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6B430">
      <w:pPr>
        <w:spacing w:before="228" w:line="225" w:lineRule="auto"/>
        <w:jc w:val="center"/>
        <w:rPr>
          <w:rFonts w:hint="eastAsia" w:ascii="宋体" w:hAnsi="宋体" w:eastAsia="宋体" w:cs="宋体"/>
          <w:spacing w:val="8"/>
          <w:sz w:val="31"/>
          <w:szCs w:val="31"/>
        </w:rPr>
      </w:pPr>
    </w:p>
    <w:p w14:paraId="15860DD8">
      <w:pPr>
        <w:spacing w:before="228" w:line="225" w:lineRule="auto"/>
        <w:jc w:val="center"/>
        <w:rPr>
          <w:rFonts w:hint="eastAsia" w:ascii="宋体" w:hAnsi="宋体" w:eastAsia="宋体" w:cs="宋体"/>
          <w:b/>
          <w:bCs/>
          <w:spacing w:val="8"/>
          <w:sz w:val="40"/>
          <w:szCs w:val="40"/>
          <w:lang w:eastAsia="zh-CN"/>
        </w:rPr>
      </w:pPr>
      <w:r>
        <w:rPr>
          <w:rFonts w:hint="eastAsia" w:ascii="宋体" w:hAnsi="宋体" w:eastAsia="宋体" w:cs="宋体"/>
          <w:b/>
          <w:bCs/>
          <w:spacing w:val="8"/>
          <w:sz w:val="40"/>
          <w:szCs w:val="40"/>
          <w:lang w:eastAsia="zh-CN"/>
        </w:rPr>
        <w:t>柯坪县中央财政“三北”工程补助</w:t>
      </w:r>
      <w:r>
        <w:rPr>
          <w:rFonts w:hint="eastAsia" w:ascii="宋体" w:hAnsi="宋体" w:eastAsia="宋体" w:cs="宋体"/>
          <w:b/>
          <w:bCs/>
          <w:spacing w:val="8"/>
          <w:sz w:val="40"/>
          <w:szCs w:val="40"/>
          <w:lang w:val="en-US" w:eastAsia="zh-CN"/>
        </w:rPr>
        <w:t>资金</w:t>
      </w:r>
      <w:r>
        <w:rPr>
          <w:rFonts w:hint="eastAsia" w:ascii="宋体" w:hAnsi="宋体" w:eastAsia="宋体" w:cs="宋体"/>
          <w:b/>
          <w:bCs/>
          <w:spacing w:val="8"/>
          <w:sz w:val="40"/>
          <w:szCs w:val="40"/>
          <w:lang w:eastAsia="zh-CN"/>
        </w:rPr>
        <w:t>(林草湿荒一体化保护修复)项目</w:t>
      </w:r>
    </w:p>
    <w:p w14:paraId="3BAD96EF">
      <w:pPr>
        <w:spacing w:before="228" w:line="225" w:lineRule="auto"/>
        <w:jc w:val="center"/>
        <w:rPr>
          <w:rFonts w:hint="eastAsia" w:ascii="宋体" w:hAnsi="宋体" w:eastAsia="宋体" w:cs="宋体"/>
          <w:sz w:val="31"/>
          <w:szCs w:val="31"/>
          <w:lang w:val="en-US" w:eastAsia="zh-CN"/>
        </w:rPr>
      </w:pPr>
      <w:r>
        <w:rPr>
          <w:rFonts w:hint="eastAsia" w:ascii="宋体" w:hAnsi="宋体" w:eastAsia="宋体" w:cs="宋体"/>
          <w:spacing w:val="8"/>
          <w:sz w:val="31"/>
          <w:szCs w:val="31"/>
        </w:rPr>
        <w:t>项目编号：</w:t>
      </w:r>
      <w:r>
        <w:rPr>
          <w:rFonts w:hint="eastAsia" w:ascii="宋体" w:hAnsi="宋体" w:eastAsia="宋体" w:cs="宋体"/>
          <w:spacing w:val="8"/>
          <w:sz w:val="31"/>
          <w:szCs w:val="31"/>
          <w:lang w:eastAsia="zh-CN"/>
        </w:rPr>
        <w:t>分Lcj-2026-002</w:t>
      </w:r>
    </w:p>
    <w:p w14:paraId="43DD442A">
      <w:pPr>
        <w:pStyle w:val="8"/>
        <w:rPr>
          <w:rFonts w:hint="eastAsia" w:ascii="宋体" w:hAnsi="宋体" w:eastAsia="宋体" w:cs="宋体"/>
        </w:rPr>
      </w:pPr>
    </w:p>
    <w:p w14:paraId="57BDE1F4">
      <w:pPr>
        <w:pStyle w:val="8"/>
        <w:rPr>
          <w:rFonts w:hint="eastAsia" w:ascii="宋体" w:hAnsi="宋体" w:eastAsia="宋体" w:cs="宋体"/>
        </w:rPr>
      </w:pPr>
    </w:p>
    <w:p w14:paraId="1939B0CB">
      <w:pPr>
        <w:pStyle w:val="8"/>
        <w:rPr>
          <w:rFonts w:hint="eastAsia" w:ascii="宋体" w:hAnsi="宋体" w:eastAsia="宋体" w:cs="宋体"/>
        </w:rPr>
      </w:pPr>
      <w:permStart w:id="0" w:edGrp="everyone"/>
      <w:permEnd w:id="0"/>
    </w:p>
    <w:p w14:paraId="6E59F2E3">
      <w:pPr>
        <w:pStyle w:val="8"/>
        <w:rPr>
          <w:rFonts w:hint="eastAsia" w:ascii="宋体" w:hAnsi="宋体" w:eastAsia="宋体" w:cs="宋体"/>
        </w:rPr>
      </w:pPr>
    </w:p>
    <w:p w14:paraId="5E230DC4">
      <w:pPr>
        <w:pStyle w:val="8"/>
        <w:rPr>
          <w:rFonts w:hint="eastAsia" w:ascii="宋体" w:hAnsi="宋体" w:eastAsia="宋体" w:cs="宋体"/>
        </w:rPr>
      </w:pPr>
    </w:p>
    <w:p w14:paraId="3A3FCECE">
      <w:pPr>
        <w:pStyle w:val="8"/>
        <w:rPr>
          <w:rFonts w:hint="eastAsia" w:ascii="宋体" w:hAnsi="宋体" w:eastAsia="宋体" w:cs="宋体"/>
        </w:rPr>
      </w:pPr>
    </w:p>
    <w:p w14:paraId="356E7ADC">
      <w:pPr>
        <w:pStyle w:val="8"/>
        <w:spacing w:line="241" w:lineRule="auto"/>
        <w:rPr>
          <w:rFonts w:hint="eastAsia" w:ascii="宋体" w:hAnsi="宋体" w:eastAsia="宋体" w:cs="宋体"/>
        </w:rPr>
      </w:pPr>
    </w:p>
    <w:p w14:paraId="3EDA5364">
      <w:pPr>
        <w:rPr>
          <w:rFonts w:hint="eastAsia" w:ascii="宋体" w:hAnsi="宋体" w:eastAsia="宋体" w:cs="宋体"/>
        </w:rPr>
      </w:pPr>
    </w:p>
    <w:p w14:paraId="51B6212C">
      <w:pPr>
        <w:rPr>
          <w:rFonts w:hint="eastAsia" w:ascii="宋体" w:hAnsi="宋体" w:eastAsia="宋体" w:cs="宋体"/>
        </w:rPr>
      </w:pPr>
    </w:p>
    <w:p w14:paraId="233FD8AF">
      <w:pPr>
        <w:pStyle w:val="8"/>
        <w:spacing w:line="241" w:lineRule="auto"/>
        <w:rPr>
          <w:rFonts w:hint="eastAsia" w:ascii="宋体" w:hAnsi="宋体" w:eastAsia="宋体" w:cs="宋体"/>
        </w:rPr>
      </w:pPr>
    </w:p>
    <w:p w14:paraId="54AE33BF">
      <w:pPr>
        <w:pStyle w:val="8"/>
        <w:spacing w:line="241" w:lineRule="auto"/>
        <w:rPr>
          <w:rFonts w:hint="eastAsia" w:ascii="宋体" w:hAnsi="宋体" w:eastAsia="宋体" w:cs="宋体"/>
        </w:rPr>
      </w:pPr>
    </w:p>
    <w:p w14:paraId="61977B59">
      <w:pPr>
        <w:rPr>
          <w:rFonts w:hint="eastAsia"/>
        </w:rPr>
      </w:pPr>
    </w:p>
    <w:p w14:paraId="1B29A61D">
      <w:pPr>
        <w:pStyle w:val="8"/>
        <w:spacing w:line="241" w:lineRule="auto"/>
        <w:rPr>
          <w:rFonts w:hint="eastAsia" w:ascii="宋体" w:hAnsi="宋体" w:eastAsia="宋体" w:cs="宋体"/>
        </w:rPr>
      </w:pPr>
    </w:p>
    <w:p w14:paraId="03DFF16A">
      <w:pPr>
        <w:pStyle w:val="8"/>
        <w:spacing w:line="241" w:lineRule="auto"/>
        <w:rPr>
          <w:rFonts w:hint="eastAsia" w:ascii="宋体" w:hAnsi="宋体" w:eastAsia="宋体" w:cs="宋体"/>
        </w:rPr>
      </w:pPr>
    </w:p>
    <w:p w14:paraId="1C1DBD75">
      <w:pPr>
        <w:pStyle w:val="8"/>
        <w:spacing w:line="241" w:lineRule="auto"/>
        <w:rPr>
          <w:rFonts w:hint="eastAsia" w:ascii="宋体" w:hAnsi="宋体" w:eastAsia="宋体" w:cs="宋体"/>
        </w:rPr>
      </w:pPr>
    </w:p>
    <w:p w14:paraId="5308CBB5">
      <w:pPr>
        <w:spacing w:before="191" w:line="222" w:lineRule="auto"/>
        <w:jc w:val="center"/>
        <w:rPr>
          <w:rFonts w:hint="eastAsia" w:ascii="宋体" w:hAnsi="宋体" w:eastAsia="宋体" w:cs="宋体"/>
          <w:sz w:val="72"/>
          <w:szCs w:val="72"/>
        </w:rPr>
      </w:pPr>
      <w:r>
        <w:rPr>
          <w:rFonts w:hint="eastAsia" w:ascii="宋体" w:hAnsi="宋体" w:eastAsia="宋体" w:cs="宋体"/>
          <w:spacing w:val="9"/>
          <w:sz w:val="72"/>
          <w:szCs w:val="72"/>
          <w14:textOutline w14:w="10896" w14:cap="sq" w14:cmpd="sng">
            <w14:solidFill>
              <w14:srgbClr w14:val="000000"/>
            </w14:solidFill>
            <w14:prstDash w14:val="solid"/>
            <w14:bevel/>
          </w14:textOutline>
        </w:rPr>
        <w:t>招</w:t>
      </w:r>
      <w:r>
        <w:rPr>
          <w:rFonts w:hint="eastAsia" w:ascii="宋体" w:hAnsi="宋体" w:eastAsia="宋体" w:cs="宋体"/>
          <w:spacing w:val="9"/>
          <w:sz w:val="72"/>
          <w:szCs w:val="72"/>
          <w:lang w:val="en-US" w:eastAsia="zh-CN"/>
          <w14:textOutline w14:w="10896" w14:cap="sq" w14:cmpd="sng">
            <w14:solidFill>
              <w14:srgbClr w14:val="000000"/>
            </w14:solidFill>
            <w14:prstDash w14:val="solid"/>
            <w14:bevel/>
          </w14:textOutline>
        </w:rPr>
        <w:t xml:space="preserve">  </w:t>
      </w:r>
      <w:r>
        <w:rPr>
          <w:rFonts w:hint="eastAsia" w:ascii="宋体" w:hAnsi="宋体" w:eastAsia="宋体" w:cs="宋体"/>
          <w:spacing w:val="9"/>
          <w:sz w:val="72"/>
          <w:szCs w:val="72"/>
          <w14:textOutline w14:w="10896" w14:cap="sq" w14:cmpd="sng">
            <w14:solidFill>
              <w14:srgbClr w14:val="000000"/>
            </w14:solidFill>
            <w14:prstDash w14:val="solid"/>
            <w14:bevel/>
          </w14:textOutline>
        </w:rPr>
        <w:t>标</w:t>
      </w:r>
      <w:r>
        <w:rPr>
          <w:rFonts w:hint="eastAsia" w:ascii="宋体" w:hAnsi="宋体" w:eastAsia="宋体" w:cs="宋体"/>
          <w:spacing w:val="9"/>
          <w:sz w:val="72"/>
          <w:szCs w:val="72"/>
          <w:lang w:val="en-US" w:eastAsia="zh-CN"/>
          <w14:textOutline w14:w="10896" w14:cap="sq" w14:cmpd="sng">
            <w14:solidFill>
              <w14:srgbClr w14:val="000000"/>
            </w14:solidFill>
            <w14:prstDash w14:val="solid"/>
            <w14:bevel/>
          </w14:textOutline>
        </w:rPr>
        <w:t xml:space="preserve"> </w:t>
      </w:r>
      <w:r>
        <w:rPr>
          <w:rFonts w:hint="eastAsia" w:ascii="宋体" w:hAnsi="宋体" w:eastAsia="宋体" w:cs="宋体"/>
          <w:spacing w:val="9"/>
          <w:sz w:val="72"/>
          <w:szCs w:val="72"/>
          <w14:textOutline w14:w="10896" w14:cap="sq" w14:cmpd="sng">
            <w14:solidFill>
              <w14:srgbClr w14:val="000000"/>
            </w14:solidFill>
            <w14:prstDash w14:val="solid"/>
            <w14:bevel/>
          </w14:textOutline>
        </w:rPr>
        <w:t>文</w:t>
      </w:r>
      <w:r>
        <w:rPr>
          <w:rFonts w:hint="eastAsia" w:ascii="宋体" w:hAnsi="宋体" w:eastAsia="宋体" w:cs="宋体"/>
          <w:spacing w:val="9"/>
          <w:sz w:val="72"/>
          <w:szCs w:val="72"/>
          <w:lang w:val="en-US" w:eastAsia="zh-CN"/>
          <w14:textOutline w14:w="10896" w14:cap="sq" w14:cmpd="sng">
            <w14:solidFill>
              <w14:srgbClr w14:val="000000"/>
            </w14:solidFill>
            <w14:prstDash w14:val="solid"/>
            <w14:bevel/>
          </w14:textOutline>
        </w:rPr>
        <w:t xml:space="preserve"> </w:t>
      </w:r>
      <w:r>
        <w:rPr>
          <w:rFonts w:hint="eastAsia" w:ascii="宋体" w:hAnsi="宋体" w:eastAsia="宋体" w:cs="宋体"/>
          <w:spacing w:val="9"/>
          <w:sz w:val="72"/>
          <w:szCs w:val="72"/>
          <w14:textOutline w14:w="10896" w14:cap="sq" w14:cmpd="sng">
            <w14:solidFill>
              <w14:srgbClr w14:val="000000"/>
            </w14:solidFill>
            <w14:prstDash w14:val="solid"/>
            <w14:bevel/>
          </w14:textOutline>
        </w:rPr>
        <w:t>件</w:t>
      </w:r>
    </w:p>
    <w:p w14:paraId="75586020">
      <w:pPr>
        <w:pStyle w:val="8"/>
        <w:spacing w:line="257" w:lineRule="auto"/>
        <w:rPr>
          <w:rFonts w:hint="eastAsia" w:ascii="宋体" w:hAnsi="宋体" w:eastAsia="宋体" w:cs="宋体"/>
        </w:rPr>
      </w:pPr>
    </w:p>
    <w:p w14:paraId="4400EBCE">
      <w:pPr>
        <w:pStyle w:val="8"/>
        <w:spacing w:line="257" w:lineRule="auto"/>
        <w:rPr>
          <w:rFonts w:hint="eastAsia" w:ascii="宋体" w:hAnsi="宋体" w:eastAsia="宋体" w:cs="宋体"/>
        </w:rPr>
      </w:pPr>
    </w:p>
    <w:p w14:paraId="63D511C1">
      <w:pPr>
        <w:rPr>
          <w:rFonts w:hint="eastAsia" w:ascii="宋体" w:hAnsi="宋体" w:eastAsia="宋体" w:cs="宋体"/>
        </w:rPr>
      </w:pPr>
    </w:p>
    <w:p w14:paraId="73BA8C21">
      <w:pPr>
        <w:rPr>
          <w:rFonts w:hint="eastAsia" w:ascii="宋体" w:hAnsi="宋体" w:eastAsia="宋体" w:cs="宋体"/>
        </w:rPr>
      </w:pPr>
    </w:p>
    <w:p w14:paraId="080F5D1F">
      <w:pPr>
        <w:pStyle w:val="8"/>
        <w:spacing w:line="257" w:lineRule="auto"/>
        <w:rPr>
          <w:rFonts w:hint="eastAsia" w:ascii="宋体" w:hAnsi="宋体" w:eastAsia="宋体" w:cs="宋体"/>
        </w:rPr>
      </w:pPr>
    </w:p>
    <w:p w14:paraId="7D16BBDD">
      <w:pPr>
        <w:pStyle w:val="8"/>
        <w:spacing w:line="257" w:lineRule="auto"/>
        <w:rPr>
          <w:rFonts w:hint="eastAsia" w:ascii="宋体" w:hAnsi="宋体" w:eastAsia="宋体" w:cs="宋体"/>
        </w:rPr>
      </w:pPr>
    </w:p>
    <w:p w14:paraId="40EEE658">
      <w:pPr>
        <w:pStyle w:val="8"/>
        <w:spacing w:line="257" w:lineRule="auto"/>
        <w:rPr>
          <w:rFonts w:hint="eastAsia" w:ascii="宋体" w:hAnsi="宋体" w:eastAsia="宋体" w:cs="宋体"/>
        </w:rPr>
      </w:pPr>
    </w:p>
    <w:p w14:paraId="0B1908AD">
      <w:pPr>
        <w:pStyle w:val="8"/>
        <w:spacing w:line="258" w:lineRule="auto"/>
        <w:rPr>
          <w:rFonts w:hint="eastAsia" w:ascii="宋体" w:hAnsi="宋体" w:eastAsia="宋体" w:cs="宋体"/>
        </w:rPr>
      </w:pPr>
    </w:p>
    <w:p w14:paraId="6CAC117D">
      <w:pPr>
        <w:rPr>
          <w:rFonts w:hint="eastAsia" w:ascii="宋体" w:hAnsi="宋体" w:eastAsia="宋体" w:cs="宋体"/>
        </w:rPr>
      </w:pPr>
    </w:p>
    <w:p w14:paraId="62163143">
      <w:pPr>
        <w:rPr>
          <w:rFonts w:hint="eastAsia" w:ascii="宋体" w:hAnsi="宋体" w:eastAsia="宋体" w:cs="宋体"/>
        </w:rPr>
      </w:pPr>
    </w:p>
    <w:p w14:paraId="17B9FACC">
      <w:pPr>
        <w:rPr>
          <w:rFonts w:hint="eastAsia" w:ascii="宋体" w:hAnsi="宋体" w:eastAsia="宋体" w:cs="宋体"/>
        </w:rPr>
      </w:pPr>
    </w:p>
    <w:p w14:paraId="5F77C192">
      <w:pPr>
        <w:pStyle w:val="8"/>
        <w:spacing w:line="258" w:lineRule="auto"/>
        <w:rPr>
          <w:rFonts w:hint="eastAsia" w:ascii="宋体" w:hAnsi="宋体" w:eastAsia="宋体" w:cs="宋体"/>
        </w:rPr>
      </w:pPr>
    </w:p>
    <w:p w14:paraId="0F5247E8">
      <w:pPr>
        <w:pStyle w:val="8"/>
        <w:spacing w:line="258" w:lineRule="auto"/>
        <w:rPr>
          <w:rFonts w:hint="eastAsia" w:ascii="宋体" w:hAnsi="宋体" w:eastAsia="宋体" w:cs="宋体"/>
        </w:rPr>
      </w:pPr>
    </w:p>
    <w:p w14:paraId="1C45B315">
      <w:pPr>
        <w:spacing w:before="340" w:line="224" w:lineRule="auto"/>
        <w:rPr>
          <w:rFonts w:hint="default" w:ascii="宋体" w:hAnsi="宋体" w:eastAsia="宋体" w:cs="宋体"/>
          <w:sz w:val="31"/>
          <w:szCs w:val="31"/>
          <w:lang w:val="en-US"/>
        </w:rPr>
      </w:pPr>
      <w:r>
        <w:rPr>
          <w:rFonts w:hint="eastAsia" w:ascii="宋体" w:hAnsi="宋体" w:eastAsia="宋体" w:cs="宋体"/>
          <w:spacing w:val="9"/>
          <w:sz w:val="31"/>
          <w:szCs w:val="31"/>
          <w:lang w:val="en-US" w:eastAsia="zh-CN"/>
        </w:rPr>
        <w:t>采 购</w:t>
      </w:r>
      <w:r>
        <w:rPr>
          <w:rFonts w:hint="eastAsia" w:ascii="宋体" w:hAnsi="宋体" w:eastAsia="宋体" w:cs="宋体"/>
          <w:spacing w:val="9"/>
          <w:sz w:val="31"/>
          <w:szCs w:val="31"/>
        </w:rPr>
        <w:t xml:space="preserve"> 人：柯坪县林业和草原局</w:t>
      </w:r>
    </w:p>
    <w:p w14:paraId="7532AC3A">
      <w:pPr>
        <w:pStyle w:val="8"/>
        <w:spacing w:line="241" w:lineRule="auto"/>
        <w:rPr>
          <w:rFonts w:hint="eastAsia" w:ascii="宋体" w:hAnsi="宋体" w:eastAsia="宋体" w:cs="宋体"/>
        </w:rPr>
      </w:pPr>
    </w:p>
    <w:p w14:paraId="5B141F50">
      <w:pPr>
        <w:pStyle w:val="8"/>
        <w:spacing w:line="251" w:lineRule="auto"/>
        <w:rPr>
          <w:rFonts w:hint="eastAsia" w:ascii="宋体" w:hAnsi="宋体" w:eastAsia="宋体" w:cs="宋体"/>
          <w:lang w:eastAsia="zh-CN"/>
        </w:rPr>
      </w:pPr>
      <w:r>
        <w:rPr>
          <w:rFonts w:hint="eastAsia" w:ascii="宋体" w:hAnsi="宋体" w:eastAsia="宋体" w:cs="宋体"/>
          <w:spacing w:val="10"/>
          <w:sz w:val="31"/>
          <w:szCs w:val="31"/>
        </w:rPr>
        <w:t>采购代理机构：新疆景盛项目管理有限公司</w:t>
      </w:r>
      <w:r>
        <w:rPr>
          <w:rFonts w:hint="eastAsia" w:ascii="宋体" w:hAnsi="宋体" w:eastAsia="宋体" w:cs="宋体"/>
          <w:spacing w:val="10"/>
          <w:sz w:val="31"/>
          <w:szCs w:val="31"/>
          <w:lang w:val="en-US" w:eastAsia="zh-CN"/>
        </w:rPr>
        <w:t xml:space="preserve"> </w:t>
      </w:r>
    </w:p>
    <w:p w14:paraId="490CF712">
      <w:pPr>
        <w:pStyle w:val="8"/>
        <w:spacing w:line="251" w:lineRule="auto"/>
        <w:rPr>
          <w:rFonts w:hint="eastAsia" w:ascii="宋体" w:hAnsi="宋体" w:eastAsia="宋体" w:cs="宋体"/>
        </w:rPr>
      </w:pPr>
    </w:p>
    <w:p w14:paraId="2278197F">
      <w:pPr>
        <w:pStyle w:val="8"/>
        <w:spacing w:line="252" w:lineRule="auto"/>
        <w:rPr>
          <w:rFonts w:hint="eastAsia" w:ascii="宋体" w:hAnsi="宋体" w:eastAsia="宋体" w:cs="宋体"/>
        </w:rPr>
      </w:pPr>
    </w:p>
    <w:p w14:paraId="49006CC0">
      <w:pPr>
        <w:pStyle w:val="8"/>
        <w:spacing w:line="252" w:lineRule="auto"/>
        <w:rPr>
          <w:rFonts w:hint="eastAsia" w:ascii="宋体" w:hAnsi="宋体" w:eastAsia="宋体" w:cs="宋体"/>
        </w:rPr>
      </w:pPr>
    </w:p>
    <w:p w14:paraId="1FB8FD53">
      <w:pPr>
        <w:spacing w:before="101" w:line="225" w:lineRule="auto"/>
        <w:ind w:left="2581"/>
        <w:rPr>
          <w:rFonts w:hint="eastAsia" w:ascii="宋体" w:hAnsi="宋体" w:eastAsia="宋体" w:cs="宋体"/>
          <w:sz w:val="31"/>
          <w:szCs w:val="31"/>
        </w:rPr>
      </w:pPr>
      <w:r>
        <w:rPr>
          <w:rFonts w:hint="eastAsia" w:ascii="宋体" w:hAnsi="宋体" w:eastAsia="宋体" w:cs="宋体"/>
          <w:spacing w:val="3"/>
          <w:sz w:val="31"/>
          <w:szCs w:val="31"/>
        </w:rPr>
        <w:t>二</w:t>
      </w:r>
      <w:r>
        <w:rPr>
          <w:rFonts w:hint="eastAsia" w:ascii="宋体" w:hAnsi="宋体" w:eastAsia="宋体" w:cs="宋体"/>
          <w:spacing w:val="-60"/>
          <w:sz w:val="31"/>
          <w:szCs w:val="31"/>
        </w:rPr>
        <w:t xml:space="preserve"> </w:t>
      </w:r>
      <w:r>
        <w:rPr>
          <w:rFonts w:hint="eastAsia" w:ascii="宋体" w:hAnsi="宋体" w:eastAsia="宋体" w:cs="宋体"/>
          <w:spacing w:val="3"/>
          <w:sz w:val="31"/>
          <w:szCs w:val="31"/>
        </w:rPr>
        <w:t>O二</w:t>
      </w:r>
      <w:r>
        <w:rPr>
          <w:rFonts w:hint="eastAsia" w:ascii="宋体" w:hAnsi="宋体" w:eastAsia="宋体" w:cs="宋体"/>
          <w:spacing w:val="3"/>
          <w:sz w:val="31"/>
          <w:szCs w:val="31"/>
          <w:lang w:val="en-US" w:eastAsia="zh-CN"/>
        </w:rPr>
        <w:t>六</w:t>
      </w:r>
      <w:r>
        <w:rPr>
          <w:rFonts w:hint="eastAsia" w:ascii="宋体" w:hAnsi="宋体" w:eastAsia="宋体" w:cs="宋体"/>
          <w:spacing w:val="3"/>
          <w:sz w:val="31"/>
          <w:szCs w:val="31"/>
        </w:rPr>
        <w:t>年</w:t>
      </w:r>
      <w:r>
        <w:rPr>
          <w:rFonts w:hint="eastAsia" w:ascii="宋体" w:hAnsi="宋体" w:eastAsia="宋体" w:cs="宋体"/>
          <w:spacing w:val="3"/>
          <w:sz w:val="31"/>
          <w:szCs w:val="31"/>
          <w:lang w:val="en-US" w:eastAsia="zh-CN"/>
        </w:rPr>
        <w:t>十一</w:t>
      </w:r>
      <w:r>
        <w:rPr>
          <w:rFonts w:hint="eastAsia" w:ascii="宋体" w:hAnsi="宋体" w:eastAsia="宋体" w:cs="宋体"/>
          <w:spacing w:val="3"/>
          <w:sz w:val="31"/>
          <w:szCs w:val="31"/>
        </w:rPr>
        <w:t>月</w:t>
      </w:r>
    </w:p>
    <w:p w14:paraId="26BEE59A">
      <w:pPr>
        <w:spacing w:line="225" w:lineRule="auto"/>
        <w:rPr>
          <w:rFonts w:hint="eastAsia" w:ascii="宋体" w:hAnsi="宋体" w:eastAsia="宋体" w:cs="宋体"/>
          <w:sz w:val="31"/>
          <w:szCs w:val="31"/>
        </w:rPr>
        <w:sectPr>
          <w:footerReference r:id="rId5" w:type="default"/>
          <w:pgSz w:w="11850" w:h="16781"/>
          <w:pgMar w:top="1426" w:right="1315" w:bottom="1219" w:left="1712" w:header="0" w:footer="1057" w:gutter="0"/>
          <w:pgNumType w:fmt="decimal" w:start="1"/>
          <w:cols w:space="720" w:num="1"/>
        </w:sectPr>
      </w:pPr>
    </w:p>
    <w:p w14:paraId="36A05718">
      <w:pPr>
        <w:spacing w:before="94" w:line="223" w:lineRule="auto"/>
        <w:jc w:val="center"/>
        <w:rPr>
          <w:rFonts w:hint="eastAsia" w:ascii="宋体" w:hAnsi="宋体" w:eastAsia="宋体" w:cs="宋体"/>
          <w:spacing w:val="8"/>
          <w:sz w:val="47"/>
          <w:szCs w:val="47"/>
          <w:lang w:eastAsia="zh-CN"/>
          <w14:textOutline w14:w="8717" w14:cap="sq" w14:cmpd="sng">
            <w14:solidFill>
              <w14:srgbClr w14:val="000000"/>
            </w14:solidFill>
            <w14:prstDash w14:val="solid"/>
            <w14:bevel/>
          </w14:textOutline>
        </w:rPr>
      </w:pPr>
    </w:p>
    <w:p w14:paraId="5CE80097">
      <w:pPr>
        <w:spacing w:before="94" w:line="223" w:lineRule="auto"/>
        <w:jc w:val="center"/>
        <w:rPr>
          <w:rFonts w:hint="eastAsia" w:ascii="宋体" w:hAnsi="宋体" w:eastAsia="宋体" w:cs="宋体"/>
          <w:sz w:val="47"/>
          <w:szCs w:val="47"/>
        </w:rPr>
      </w:pPr>
      <w:r>
        <w:rPr>
          <w:rFonts w:hint="eastAsia" w:ascii="宋体" w:hAnsi="宋体" w:eastAsia="宋体" w:cs="宋体"/>
          <w:spacing w:val="8"/>
          <w:sz w:val="47"/>
          <w:szCs w:val="47"/>
          <w:lang w:eastAsia="zh-CN"/>
          <w14:textOutline w14:w="8717" w14:cap="sq" w14:cmpd="sng">
            <w14:solidFill>
              <w14:srgbClr w14:val="000000"/>
            </w14:solidFill>
            <w14:prstDash w14:val="solid"/>
            <w14:bevel/>
          </w14:textOutline>
        </w:rPr>
        <w:t>招</w:t>
      </w:r>
      <w:r>
        <w:rPr>
          <w:rFonts w:hint="eastAsia" w:ascii="宋体" w:hAnsi="宋体" w:eastAsia="宋体" w:cs="宋体"/>
          <w:spacing w:val="8"/>
          <w:sz w:val="47"/>
          <w:szCs w:val="47"/>
          <w:lang w:val="en-US" w:eastAsia="zh-CN"/>
          <w14:textOutline w14:w="8717" w14:cap="sq" w14:cmpd="sng">
            <w14:solidFill>
              <w14:srgbClr w14:val="000000"/>
            </w14:solidFill>
            <w14:prstDash w14:val="solid"/>
            <w14:bevel/>
          </w14:textOutline>
        </w:rPr>
        <w:t xml:space="preserve"> </w:t>
      </w:r>
      <w:r>
        <w:rPr>
          <w:rFonts w:hint="eastAsia" w:ascii="宋体" w:hAnsi="宋体" w:eastAsia="宋体" w:cs="宋体"/>
          <w:spacing w:val="8"/>
          <w:sz w:val="47"/>
          <w:szCs w:val="47"/>
          <w:lang w:eastAsia="zh-CN"/>
          <w14:textOutline w14:w="8717" w14:cap="sq" w14:cmpd="sng">
            <w14:solidFill>
              <w14:srgbClr w14:val="000000"/>
            </w14:solidFill>
            <w14:prstDash w14:val="solid"/>
            <w14:bevel/>
          </w14:textOutline>
        </w:rPr>
        <w:t>标</w:t>
      </w:r>
      <w:r>
        <w:rPr>
          <w:rFonts w:hint="eastAsia" w:ascii="宋体" w:hAnsi="宋体" w:eastAsia="宋体" w:cs="宋体"/>
          <w:spacing w:val="8"/>
          <w:sz w:val="47"/>
          <w:szCs w:val="47"/>
          <w:lang w:val="en-US" w:eastAsia="zh-CN"/>
          <w14:textOutline w14:w="8717" w14:cap="sq" w14:cmpd="sng">
            <w14:solidFill>
              <w14:srgbClr w14:val="000000"/>
            </w14:solidFill>
            <w14:prstDash w14:val="solid"/>
            <w14:bevel/>
          </w14:textOutline>
        </w:rPr>
        <w:t xml:space="preserve"> </w:t>
      </w:r>
      <w:r>
        <w:rPr>
          <w:rFonts w:hint="eastAsia" w:ascii="宋体" w:hAnsi="宋体" w:eastAsia="宋体" w:cs="宋体"/>
          <w:spacing w:val="8"/>
          <w:sz w:val="47"/>
          <w:szCs w:val="47"/>
          <w14:textOutline w14:w="8717" w14:cap="sq" w14:cmpd="sng">
            <w14:solidFill>
              <w14:srgbClr w14:val="000000"/>
            </w14:solidFill>
            <w14:prstDash w14:val="solid"/>
            <w14:bevel/>
          </w14:textOutline>
        </w:rPr>
        <w:t>文</w:t>
      </w:r>
      <w:r>
        <w:rPr>
          <w:rFonts w:hint="eastAsia" w:ascii="宋体" w:hAnsi="宋体" w:eastAsia="宋体" w:cs="宋体"/>
          <w:spacing w:val="8"/>
          <w:sz w:val="47"/>
          <w:szCs w:val="47"/>
          <w:lang w:val="en-US" w:eastAsia="zh-CN"/>
          <w14:textOutline w14:w="8717" w14:cap="sq" w14:cmpd="sng">
            <w14:solidFill>
              <w14:srgbClr w14:val="000000"/>
            </w14:solidFill>
            <w14:prstDash w14:val="solid"/>
            <w14:bevel/>
          </w14:textOutline>
        </w:rPr>
        <w:t xml:space="preserve"> </w:t>
      </w:r>
      <w:r>
        <w:rPr>
          <w:rFonts w:hint="eastAsia" w:ascii="宋体" w:hAnsi="宋体" w:eastAsia="宋体" w:cs="宋体"/>
          <w:spacing w:val="8"/>
          <w:sz w:val="47"/>
          <w:szCs w:val="47"/>
          <w14:textOutline w14:w="8717" w14:cap="sq" w14:cmpd="sng">
            <w14:solidFill>
              <w14:srgbClr w14:val="000000"/>
            </w14:solidFill>
            <w14:prstDash w14:val="solid"/>
            <w14:bevel/>
          </w14:textOutline>
        </w:rPr>
        <w:t>件</w:t>
      </w:r>
    </w:p>
    <w:p w14:paraId="4A9BE479">
      <w:pPr>
        <w:pStyle w:val="8"/>
        <w:spacing w:line="272" w:lineRule="auto"/>
        <w:rPr>
          <w:rFonts w:hint="eastAsia" w:ascii="宋体" w:hAnsi="宋体" w:eastAsia="宋体" w:cs="宋体"/>
        </w:rPr>
      </w:pPr>
    </w:p>
    <w:p w14:paraId="13B3320C">
      <w:pPr>
        <w:pStyle w:val="8"/>
        <w:spacing w:line="272" w:lineRule="auto"/>
        <w:rPr>
          <w:rFonts w:hint="eastAsia" w:ascii="宋体" w:hAnsi="宋体" w:eastAsia="宋体" w:cs="宋体"/>
        </w:rPr>
      </w:pPr>
    </w:p>
    <w:p w14:paraId="3682B7B3">
      <w:pPr>
        <w:spacing w:before="91" w:line="619" w:lineRule="exact"/>
        <w:ind w:left="3"/>
        <w:rPr>
          <w:rFonts w:hint="eastAsia" w:ascii="宋体" w:hAnsi="宋体" w:eastAsia="宋体" w:cs="宋体"/>
          <w:position w:val="25"/>
          <w:sz w:val="28"/>
          <w:szCs w:val="28"/>
          <w:lang w:eastAsia="zh-CN"/>
        </w:rPr>
      </w:pPr>
      <w:r>
        <w:rPr>
          <w:rFonts w:hint="eastAsia" w:ascii="宋体" w:hAnsi="宋体" w:eastAsia="宋体" w:cs="宋体"/>
          <w:position w:val="25"/>
          <w:sz w:val="28"/>
          <w:szCs w:val="28"/>
        </w:rPr>
        <w:t>项目名称：</w:t>
      </w:r>
      <w:r>
        <w:rPr>
          <w:rFonts w:hint="eastAsia" w:ascii="宋体" w:hAnsi="宋体" w:eastAsia="宋体" w:cs="宋体"/>
          <w:position w:val="25"/>
          <w:sz w:val="28"/>
          <w:szCs w:val="28"/>
          <w:lang w:eastAsia="zh-CN"/>
        </w:rPr>
        <w:t>柯坪县中央财政“三北”工程补助资金(林草湿荒一体化保护修复)项目</w:t>
      </w:r>
    </w:p>
    <w:p w14:paraId="23A573C5">
      <w:pPr>
        <w:spacing w:before="91" w:line="619" w:lineRule="exact"/>
        <w:ind w:left="3"/>
        <w:rPr>
          <w:rFonts w:hint="eastAsia" w:ascii="宋体" w:hAnsi="宋体" w:eastAsia="宋体" w:cs="宋体"/>
          <w:position w:val="25"/>
          <w:sz w:val="28"/>
          <w:szCs w:val="28"/>
          <w:lang w:val="en-US" w:eastAsia="zh-CN"/>
        </w:rPr>
      </w:pPr>
      <w:r>
        <w:rPr>
          <w:rFonts w:hint="eastAsia" w:ascii="宋体" w:hAnsi="宋体" w:eastAsia="宋体" w:cs="宋体"/>
          <w:position w:val="25"/>
          <w:sz w:val="28"/>
          <w:szCs w:val="28"/>
        </w:rPr>
        <w:t xml:space="preserve">招标人（公章）：柯坪县林业和草原局 </w:t>
      </w:r>
    </w:p>
    <w:p w14:paraId="33BCE417">
      <w:pPr>
        <w:spacing w:before="91" w:line="619" w:lineRule="exact"/>
        <w:ind w:left="3"/>
        <w:rPr>
          <w:rFonts w:hint="eastAsia" w:ascii="宋体" w:hAnsi="宋体" w:eastAsia="宋体" w:cs="宋体"/>
          <w:position w:val="25"/>
          <w:sz w:val="28"/>
          <w:szCs w:val="28"/>
        </w:rPr>
      </w:pPr>
      <w:r>
        <w:rPr>
          <w:rFonts w:hint="eastAsia" w:ascii="宋体" w:hAnsi="宋体" w:eastAsia="宋体" w:cs="宋体"/>
          <w:position w:val="25"/>
          <w:sz w:val="28"/>
          <w:szCs w:val="28"/>
        </w:rPr>
        <w:t>法定代表人或其委托代理人（签字或盖章）：</w:t>
      </w:r>
    </w:p>
    <w:p w14:paraId="031ABF61">
      <w:pPr>
        <w:spacing w:before="91" w:line="619" w:lineRule="exact"/>
        <w:ind w:left="3"/>
        <w:rPr>
          <w:rFonts w:hint="eastAsia" w:ascii="宋体" w:hAnsi="宋体" w:eastAsia="宋体" w:cs="宋体"/>
          <w:position w:val="25"/>
          <w:sz w:val="28"/>
          <w:szCs w:val="28"/>
          <w:lang w:eastAsia="zh-CN"/>
        </w:rPr>
      </w:pPr>
      <w:r>
        <w:rPr>
          <w:rFonts w:hint="eastAsia" w:ascii="宋体" w:hAnsi="宋体" w:eastAsia="宋体" w:cs="宋体"/>
          <w:position w:val="25"/>
          <w:sz w:val="28"/>
          <w:szCs w:val="28"/>
        </w:rPr>
        <w:t>联系人：</w:t>
      </w:r>
      <w:r>
        <w:rPr>
          <w:rFonts w:hint="eastAsia" w:ascii="宋体" w:hAnsi="宋体" w:eastAsia="宋体" w:cs="宋体"/>
          <w:position w:val="25"/>
          <w:sz w:val="28"/>
          <w:szCs w:val="28"/>
          <w:lang w:eastAsia="zh-CN"/>
        </w:rPr>
        <w:t>徐慧琳</w:t>
      </w:r>
      <w:r>
        <w:rPr>
          <w:rFonts w:hint="eastAsia" w:ascii="宋体" w:hAnsi="宋体" w:eastAsia="宋体" w:cs="宋体"/>
          <w:position w:val="25"/>
          <w:sz w:val="28"/>
          <w:szCs w:val="28"/>
          <w:lang w:val="en-US" w:eastAsia="zh-CN"/>
        </w:rPr>
        <w:t xml:space="preserve"> </w:t>
      </w:r>
    </w:p>
    <w:p w14:paraId="2974712B">
      <w:pPr>
        <w:spacing w:before="91" w:line="619" w:lineRule="exact"/>
        <w:ind w:left="3"/>
        <w:rPr>
          <w:rFonts w:hint="eastAsia" w:ascii="宋体" w:hAnsi="宋体" w:eastAsia="宋体" w:cs="宋体"/>
          <w:position w:val="25"/>
          <w:sz w:val="28"/>
          <w:szCs w:val="28"/>
          <w:lang w:val="en-US" w:eastAsia="zh-CN"/>
        </w:rPr>
      </w:pPr>
      <w:r>
        <w:rPr>
          <w:rFonts w:hint="eastAsia" w:ascii="宋体" w:hAnsi="宋体" w:eastAsia="宋体" w:cs="宋体"/>
          <w:position w:val="25"/>
          <w:sz w:val="28"/>
          <w:szCs w:val="28"/>
        </w:rPr>
        <w:t>电话：13657595028</w:t>
      </w:r>
    </w:p>
    <w:p w14:paraId="69975090">
      <w:pPr>
        <w:spacing w:before="91" w:line="619" w:lineRule="exact"/>
        <w:ind w:left="3"/>
        <w:rPr>
          <w:rFonts w:hint="eastAsia" w:ascii="宋体" w:hAnsi="宋体" w:eastAsia="宋体" w:cs="宋体"/>
          <w:position w:val="25"/>
          <w:sz w:val="28"/>
          <w:szCs w:val="28"/>
        </w:rPr>
      </w:pPr>
      <w:r>
        <w:rPr>
          <w:rFonts w:hint="eastAsia" w:ascii="宋体" w:hAnsi="宋体" w:eastAsia="宋体" w:cs="宋体"/>
          <w:position w:val="25"/>
          <w:sz w:val="28"/>
          <w:szCs w:val="28"/>
        </w:rPr>
        <w:t>联系地址：柯坪县幸福路9号综合办公区10栋</w:t>
      </w:r>
    </w:p>
    <w:p w14:paraId="27941C54">
      <w:pPr>
        <w:pStyle w:val="8"/>
        <w:spacing w:line="253" w:lineRule="auto"/>
        <w:rPr>
          <w:rFonts w:hint="eastAsia" w:ascii="宋体" w:hAnsi="宋体" w:eastAsia="宋体" w:cs="宋体"/>
        </w:rPr>
      </w:pPr>
    </w:p>
    <w:p w14:paraId="3D216789">
      <w:pPr>
        <w:pStyle w:val="8"/>
        <w:spacing w:line="253" w:lineRule="auto"/>
        <w:rPr>
          <w:rFonts w:hint="eastAsia" w:ascii="宋体" w:hAnsi="宋体" w:eastAsia="宋体" w:cs="宋体"/>
        </w:rPr>
      </w:pPr>
    </w:p>
    <w:p w14:paraId="5892252C">
      <w:pPr>
        <w:pStyle w:val="8"/>
        <w:spacing w:line="253" w:lineRule="auto"/>
        <w:rPr>
          <w:rFonts w:hint="eastAsia" w:ascii="宋体" w:hAnsi="宋体" w:eastAsia="宋体" w:cs="宋体"/>
        </w:rPr>
      </w:pPr>
    </w:p>
    <w:p w14:paraId="74E90882">
      <w:pPr>
        <w:rPr>
          <w:rFonts w:hint="eastAsia" w:ascii="宋体" w:hAnsi="宋体" w:eastAsia="宋体" w:cs="宋体"/>
        </w:rPr>
      </w:pPr>
    </w:p>
    <w:p w14:paraId="2FC574E3">
      <w:pPr>
        <w:rPr>
          <w:rFonts w:hint="eastAsia" w:ascii="宋体" w:hAnsi="宋体" w:eastAsia="宋体" w:cs="宋体"/>
        </w:rPr>
      </w:pPr>
    </w:p>
    <w:p w14:paraId="469A13C3">
      <w:pPr>
        <w:rPr>
          <w:rFonts w:hint="eastAsia" w:ascii="宋体" w:hAnsi="宋体" w:eastAsia="宋体" w:cs="宋体"/>
        </w:rPr>
      </w:pPr>
    </w:p>
    <w:p w14:paraId="1FC04804">
      <w:pPr>
        <w:rPr>
          <w:rFonts w:hint="eastAsia" w:ascii="宋体" w:hAnsi="宋体" w:eastAsia="宋体" w:cs="宋体"/>
        </w:rPr>
      </w:pPr>
    </w:p>
    <w:p w14:paraId="31BC3364">
      <w:pPr>
        <w:pStyle w:val="8"/>
        <w:spacing w:line="253" w:lineRule="auto"/>
        <w:rPr>
          <w:rFonts w:hint="eastAsia" w:ascii="宋体" w:hAnsi="宋体" w:eastAsia="宋体" w:cs="宋体"/>
        </w:rPr>
      </w:pPr>
    </w:p>
    <w:p w14:paraId="34D924F0">
      <w:pPr>
        <w:pStyle w:val="8"/>
        <w:spacing w:line="253" w:lineRule="auto"/>
        <w:rPr>
          <w:rFonts w:hint="eastAsia" w:ascii="宋体" w:hAnsi="宋体" w:eastAsia="宋体" w:cs="宋体"/>
        </w:rPr>
      </w:pPr>
    </w:p>
    <w:p w14:paraId="4C919836">
      <w:pPr>
        <w:pStyle w:val="8"/>
        <w:spacing w:line="480" w:lineRule="auto"/>
        <w:ind w:left="0"/>
        <w:rPr>
          <w:rFonts w:ascii="宋体" w:hAnsi="宋体" w:eastAsia="宋体" w:cs="宋体"/>
          <w:spacing w:val="-2"/>
          <w:sz w:val="28"/>
          <w:szCs w:val="28"/>
          <w:highlight w:val="none"/>
        </w:rPr>
      </w:pPr>
      <w:r>
        <w:rPr>
          <w:rFonts w:ascii="宋体" w:hAnsi="宋体" w:eastAsia="宋体" w:cs="宋体"/>
          <w:spacing w:val="-2"/>
          <w:sz w:val="28"/>
          <w:szCs w:val="28"/>
          <w:highlight w:val="none"/>
        </w:rPr>
        <w:t>采购代理机构（公章）：</w:t>
      </w:r>
      <w:r>
        <w:rPr>
          <w:rFonts w:hint="eastAsia" w:ascii="宋体" w:hAnsi="宋体" w:eastAsia="宋体" w:cs="宋体"/>
          <w:spacing w:val="-2"/>
          <w:sz w:val="28"/>
          <w:szCs w:val="28"/>
          <w:highlight w:val="none"/>
          <w:lang w:eastAsia="zh-CN"/>
        </w:rPr>
        <w:t>新疆景盛项目管理有限公司</w:t>
      </w:r>
    </w:p>
    <w:p w14:paraId="607D60D7">
      <w:pPr>
        <w:pStyle w:val="8"/>
        <w:spacing w:line="480" w:lineRule="auto"/>
        <w:ind w:left="0"/>
        <w:rPr>
          <w:rFonts w:ascii="宋体" w:hAnsi="宋体" w:eastAsia="宋体" w:cs="宋体"/>
          <w:spacing w:val="-2"/>
          <w:sz w:val="28"/>
          <w:szCs w:val="28"/>
          <w:highlight w:val="none"/>
        </w:rPr>
      </w:pPr>
      <w:r>
        <w:rPr>
          <w:rFonts w:ascii="宋体" w:hAnsi="宋体" w:eastAsia="宋体" w:cs="宋体"/>
          <w:spacing w:val="-2"/>
          <w:sz w:val="28"/>
          <w:szCs w:val="28"/>
          <w:highlight w:val="none"/>
        </w:rPr>
        <w:t>法定代表人或授权委托人（签字或盖章）：</w:t>
      </w:r>
    </w:p>
    <w:p w14:paraId="4346B427">
      <w:pPr>
        <w:pStyle w:val="8"/>
        <w:spacing w:line="480" w:lineRule="auto"/>
        <w:ind w:left="0"/>
        <w:rPr>
          <w:rFonts w:ascii="宋体" w:hAnsi="宋体" w:eastAsia="宋体" w:cs="宋体"/>
          <w:spacing w:val="-2"/>
          <w:sz w:val="28"/>
          <w:szCs w:val="28"/>
          <w:highlight w:val="none"/>
        </w:rPr>
      </w:pPr>
      <w:r>
        <w:rPr>
          <w:rFonts w:ascii="宋体" w:hAnsi="宋体" w:eastAsia="宋体" w:cs="宋体"/>
          <w:spacing w:val="-2"/>
          <w:sz w:val="28"/>
          <w:szCs w:val="28"/>
          <w:highlight w:val="none"/>
        </w:rPr>
        <w:t>联 系 人：</w:t>
      </w:r>
      <w:r>
        <w:rPr>
          <w:rFonts w:hint="eastAsia" w:ascii="宋体" w:hAnsi="宋体" w:eastAsia="宋体" w:cs="宋体"/>
          <w:spacing w:val="-2"/>
          <w:sz w:val="28"/>
          <w:szCs w:val="28"/>
          <w:highlight w:val="none"/>
          <w:lang w:val="en-US" w:eastAsia="zh-CN"/>
        </w:rPr>
        <w:t>周丽霞</w:t>
      </w:r>
    </w:p>
    <w:p w14:paraId="30D35C5D">
      <w:pPr>
        <w:pStyle w:val="8"/>
        <w:spacing w:line="480" w:lineRule="auto"/>
        <w:ind w:left="0"/>
        <w:rPr>
          <w:rFonts w:hint="default" w:ascii="宋体" w:hAnsi="宋体" w:eastAsia="宋体" w:cs="宋体"/>
          <w:spacing w:val="-2"/>
          <w:sz w:val="28"/>
          <w:szCs w:val="28"/>
          <w:highlight w:val="none"/>
          <w:lang w:val="en-US"/>
        </w:rPr>
      </w:pPr>
      <w:r>
        <w:rPr>
          <w:rFonts w:hint="eastAsia" w:ascii="宋体" w:hAnsi="宋体" w:eastAsia="宋体" w:cs="宋体"/>
          <w:spacing w:val="-2"/>
          <w:sz w:val="28"/>
          <w:szCs w:val="28"/>
          <w:highlight w:val="none"/>
          <w:lang w:val="en-US" w:eastAsia="zh-CN"/>
        </w:rPr>
        <w:t>联系电话</w:t>
      </w:r>
      <w:r>
        <w:rPr>
          <w:rFonts w:ascii="宋体" w:hAnsi="宋体" w:eastAsia="宋体" w:cs="宋体"/>
          <w:spacing w:val="-2"/>
          <w:sz w:val="28"/>
          <w:szCs w:val="28"/>
          <w:highlight w:val="none"/>
        </w:rPr>
        <w:t>：</w:t>
      </w:r>
      <w:r>
        <w:rPr>
          <w:rFonts w:hint="eastAsia" w:ascii="宋体" w:hAnsi="宋体" w:eastAsia="宋体" w:cs="宋体"/>
          <w:spacing w:val="-2"/>
          <w:sz w:val="28"/>
          <w:szCs w:val="28"/>
          <w:highlight w:val="none"/>
          <w:lang w:val="en-US" w:eastAsia="zh-CN"/>
        </w:rPr>
        <w:t>15299571827</w:t>
      </w:r>
    </w:p>
    <w:p w14:paraId="03921C88">
      <w:pPr>
        <w:pStyle w:val="8"/>
        <w:spacing w:line="480" w:lineRule="auto"/>
        <w:ind w:left="0"/>
        <w:rPr>
          <w:rFonts w:hint="eastAsia" w:ascii="宋体" w:hAnsi="宋体" w:eastAsia="宋体" w:cs="宋体"/>
        </w:rPr>
      </w:pPr>
      <w:r>
        <w:rPr>
          <w:rFonts w:hint="eastAsia" w:ascii="宋体" w:hAnsi="宋体" w:eastAsia="宋体" w:cs="宋体"/>
          <w:spacing w:val="-2"/>
          <w:sz w:val="28"/>
          <w:szCs w:val="28"/>
          <w:highlight w:val="none"/>
          <w:lang w:val="en-US" w:eastAsia="zh-CN"/>
        </w:rPr>
        <w:t>联系地址</w:t>
      </w:r>
      <w:r>
        <w:rPr>
          <w:rFonts w:ascii="宋体" w:hAnsi="宋体" w:eastAsia="宋体" w:cs="宋体"/>
          <w:spacing w:val="-2"/>
          <w:sz w:val="28"/>
          <w:szCs w:val="28"/>
          <w:highlight w:val="none"/>
        </w:rPr>
        <w:t>：</w:t>
      </w:r>
      <w:r>
        <w:rPr>
          <w:rFonts w:hint="eastAsia" w:ascii="宋体" w:hAnsi="宋体" w:eastAsia="宋体" w:cs="宋体"/>
          <w:spacing w:val="-2"/>
          <w:sz w:val="28"/>
          <w:szCs w:val="28"/>
          <w:highlight w:val="none"/>
          <w:lang w:eastAsia="zh-CN"/>
        </w:rPr>
        <w:t>新疆阿克苏地区阿克苏市英巴扎街道巴格其社区蓝城绿洲11号楼1单元2201室</w:t>
      </w:r>
    </w:p>
    <w:p w14:paraId="1475F195">
      <w:pPr>
        <w:spacing w:before="99" w:line="219" w:lineRule="auto"/>
        <w:ind w:left="3161" w:firstLine="3718" w:firstLineChars="1300"/>
        <w:rPr>
          <w:rFonts w:hint="eastAsia" w:ascii="宋体" w:hAnsi="宋体" w:eastAsia="宋体" w:cs="宋体"/>
          <w:sz w:val="30"/>
          <w:szCs w:val="30"/>
        </w:rPr>
      </w:pPr>
      <w:r>
        <w:rPr>
          <w:rFonts w:hint="eastAsia" w:ascii="宋体" w:hAnsi="宋体" w:eastAsia="宋体" w:cs="宋体"/>
          <w:spacing w:val="-7"/>
          <w:sz w:val="30"/>
          <w:szCs w:val="30"/>
        </w:rPr>
        <w:t>202</w:t>
      </w:r>
      <w:r>
        <w:rPr>
          <w:rFonts w:hint="eastAsia" w:ascii="宋体" w:hAnsi="宋体" w:eastAsia="宋体" w:cs="宋体"/>
          <w:spacing w:val="-7"/>
          <w:sz w:val="30"/>
          <w:szCs w:val="30"/>
          <w:lang w:val="en-US" w:eastAsia="zh-CN"/>
        </w:rPr>
        <w:t>6</w:t>
      </w:r>
      <w:r>
        <w:rPr>
          <w:rFonts w:hint="eastAsia" w:ascii="宋体" w:hAnsi="宋体" w:eastAsia="宋体" w:cs="宋体"/>
          <w:spacing w:val="-7"/>
          <w:sz w:val="30"/>
          <w:szCs w:val="30"/>
        </w:rPr>
        <w:t>年</w:t>
      </w:r>
      <w:bookmarkStart w:id="300" w:name="_GoBack"/>
      <w:r>
        <w:rPr>
          <w:rFonts w:hint="eastAsia" w:ascii="宋体" w:hAnsi="宋体" w:eastAsia="宋体" w:cs="宋体"/>
          <w:spacing w:val="-7"/>
          <w:sz w:val="30"/>
          <w:szCs w:val="30"/>
          <w:lang w:val="en-US" w:eastAsia="zh-CN"/>
        </w:rPr>
        <w:t>11</w:t>
      </w:r>
      <w:r>
        <w:rPr>
          <w:rFonts w:hint="eastAsia" w:ascii="宋体" w:hAnsi="宋体" w:eastAsia="宋体" w:cs="宋体"/>
          <w:spacing w:val="-7"/>
          <w:sz w:val="30"/>
          <w:szCs w:val="30"/>
        </w:rPr>
        <w:t>月</w:t>
      </w:r>
      <w:bookmarkEnd w:id="300"/>
    </w:p>
    <w:p w14:paraId="4F6C8B09">
      <w:pPr>
        <w:spacing w:line="219" w:lineRule="auto"/>
        <w:rPr>
          <w:rFonts w:hint="eastAsia" w:ascii="宋体" w:hAnsi="宋体" w:eastAsia="宋体" w:cs="宋体"/>
          <w:sz w:val="30"/>
          <w:szCs w:val="30"/>
        </w:rPr>
        <w:sectPr>
          <w:footerReference r:id="rId6" w:type="default"/>
          <w:pgSz w:w="11850" w:h="16781"/>
          <w:pgMar w:top="1115" w:right="1777" w:bottom="1219" w:left="1713" w:header="0" w:footer="1057" w:gutter="0"/>
          <w:pgNumType w:fmt="decimal" w:start="1"/>
          <w:cols w:space="720" w:num="1"/>
        </w:sectPr>
      </w:pPr>
    </w:p>
    <w:p w14:paraId="38CC99EF">
      <w:pPr>
        <w:spacing w:before="71" w:line="227" w:lineRule="auto"/>
        <w:ind w:left="4055"/>
        <w:outlineLvl w:val="0"/>
        <w:rPr>
          <w:rFonts w:hint="eastAsia" w:ascii="宋体" w:hAnsi="宋体" w:eastAsia="宋体" w:cs="宋体"/>
          <w:sz w:val="35"/>
          <w:szCs w:val="35"/>
        </w:rPr>
      </w:pPr>
      <w:r>
        <w:rPr>
          <w:rFonts w:hint="eastAsia" w:ascii="宋体" w:hAnsi="宋体" w:eastAsia="宋体" w:cs="宋体"/>
          <w:spacing w:val="-37"/>
          <w:sz w:val="35"/>
          <w:szCs w:val="35"/>
          <w14:textOutline w14:w="6537" w14:cap="sq" w14:cmpd="sng">
            <w14:solidFill>
              <w14:srgbClr w14:val="000000"/>
            </w14:solidFill>
            <w14:prstDash w14:val="solid"/>
            <w14:bevel/>
          </w14:textOutline>
        </w:rPr>
        <w:t>目</w:t>
      </w:r>
      <w:r>
        <w:rPr>
          <w:rFonts w:hint="eastAsia" w:ascii="宋体" w:hAnsi="宋体" w:eastAsia="宋体" w:cs="宋体"/>
          <w:spacing w:val="23"/>
          <w:sz w:val="35"/>
          <w:szCs w:val="35"/>
        </w:rPr>
        <w:t xml:space="preserve"> </w:t>
      </w:r>
      <w:r>
        <w:rPr>
          <w:rFonts w:hint="eastAsia" w:ascii="宋体" w:hAnsi="宋体" w:eastAsia="宋体" w:cs="宋体"/>
          <w:spacing w:val="-37"/>
          <w:sz w:val="35"/>
          <w:szCs w:val="35"/>
          <w14:textOutline w14:w="6537" w14:cap="sq" w14:cmpd="sng">
            <w14:solidFill>
              <w14:srgbClr w14:val="000000"/>
            </w14:solidFill>
            <w14:prstDash w14:val="solid"/>
            <w14:bevel/>
          </w14:textOutline>
        </w:rPr>
        <w:t>录</w:t>
      </w:r>
    </w:p>
    <w:p w14:paraId="3E0BDC19">
      <w:pPr>
        <w:pStyle w:val="8"/>
        <w:spacing w:line="325" w:lineRule="auto"/>
        <w:rPr>
          <w:rFonts w:hint="eastAsia" w:ascii="宋体" w:hAnsi="宋体" w:eastAsia="宋体" w:cs="宋体"/>
        </w:rPr>
      </w:pPr>
    </w:p>
    <w:p w14:paraId="040545FF">
      <w:pPr>
        <w:pStyle w:val="8"/>
        <w:spacing w:line="326" w:lineRule="auto"/>
        <w:rPr>
          <w:rFonts w:hint="eastAsia" w:ascii="宋体" w:hAnsi="宋体" w:eastAsia="宋体" w:cs="宋体"/>
        </w:rPr>
      </w:pPr>
    </w:p>
    <w:sdt>
      <w:sdtPr>
        <w:rPr>
          <w:rFonts w:hint="eastAsia" w:ascii="宋体" w:hAnsi="宋体" w:eastAsia="宋体" w:cs="宋体"/>
          <w:sz w:val="28"/>
          <w:szCs w:val="28"/>
        </w:rPr>
        <w:id w:val="3"/>
      </w:sdtPr>
      <w:sdtEndPr>
        <w:rPr>
          <w:rFonts w:hint="eastAsia" w:ascii="宋体" w:hAnsi="宋体" w:eastAsia="宋体" w:cs="宋体"/>
          <w:sz w:val="28"/>
          <w:szCs w:val="28"/>
        </w:rPr>
      </w:sdtEndPr>
      <w:sdtContent>
        <w:p w14:paraId="0AC53794">
          <w:pPr>
            <w:tabs>
              <w:tab w:val="right" w:leader="dot" w:pos="8299"/>
            </w:tabs>
            <w:spacing w:before="91" w:line="219" w:lineRule="auto"/>
            <w:rPr>
              <w:rFonts w:hint="eastAsia" w:ascii="宋体" w:hAnsi="宋体" w:eastAsia="宋体" w:cs="宋体"/>
              <w:sz w:val="28"/>
              <w:szCs w:val="28"/>
            </w:rPr>
          </w:pPr>
          <w:r>
            <w:rPr>
              <w:rFonts w:hint="eastAsia" w:ascii="宋体" w:hAnsi="宋体" w:eastAsia="宋体" w:cs="宋体"/>
              <w:sz w:val="28"/>
              <w:szCs w:val="28"/>
            </w:rPr>
            <w:t>第一</w:t>
          </w:r>
          <w:r>
            <w:rPr>
              <w:rFonts w:hint="eastAsia" w:ascii="宋体" w:hAnsi="宋体" w:eastAsia="宋体" w:cs="宋体"/>
              <w:sz w:val="28"/>
              <w:szCs w:val="28"/>
              <w:lang w:val="en-US" w:eastAsia="zh-CN"/>
            </w:rPr>
            <w:t>章</w:t>
          </w:r>
          <w:r>
            <w:rPr>
              <w:rFonts w:hint="eastAsia" w:ascii="宋体" w:hAnsi="宋体" w:eastAsia="宋体" w:cs="宋体"/>
              <w:sz w:val="28"/>
              <w:szCs w:val="28"/>
            </w:rPr>
            <w:t xml:space="preserve">  招标公告</w:t>
          </w:r>
          <w:r>
            <w:rPr>
              <w:rFonts w:hint="eastAsia" w:ascii="宋体" w:hAnsi="宋体" w:eastAsia="宋体" w:cs="宋体"/>
              <w:spacing w:val="-55"/>
              <w:sz w:val="28"/>
              <w:szCs w:val="28"/>
            </w:rPr>
            <w:t xml:space="preserve"> </w:t>
          </w:r>
          <w:r>
            <w:rPr>
              <w:rFonts w:hint="eastAsia" w:ascii="宋体" w:hAnsi="宋体" w:eastAsia="宋体" w:cs="宋体"/>
              <w:sz w:val="28"/>
              <w:szCs w:val="28"/>
            </w:rPr>
            <w:tab/>
          </w:r>
          <w:r>
            <w:rPr>
              <w:rFonts w:hint="eastAsia" w:ascii="宋体" w:hAnsi="宋体" w:eastAsia="宋体" w:cs="宋体"/>
              <w:spacing w:val="-36"/>
              <w:sz w:val="28"/>
              <w:szCs w:val="28"/>
            </w:rPr>
            <w:t xml:space="preserve"> </w:t>
          </w:r>
          <w:r>
            <w:rPr>
              <w:rFonts w:hint="eastAsia" w:ascii="宋体" w:hAnsi="宋体" w:eastAsia="宋体" w:cs="宋体"/>
            </w:rPr>
            <w:fldChar w:fldCharType="begin"/>
          </w:r>
          <w:r>
            <w:rPr>
              <w:rFonts w:hint="eastAsia" w:ascii="宋体" w:hAnsi="宋体" w:eastAsia="宋体" w:cs="宋体"/>
            </w:rPr>
            <w:instrText xml:space="preserve"> HYPERLINK \l "bookmark1" </w:instrText>
          </w:r>
          <w:r>
            <w:rPr>
              <w:rFonts w:hint="eastAsia" w:ascii="宋体" w:hAnsi="宋体" w:eastAsia="宋体" w:cs="宋体"/>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p w14:paraId="6E56875C">
          <w:pPr>
            <w:tabs>
              <w:tab w:val="right" w:leader="dot" w:pos="8300"/>
            </w:tabs>
            <w:spacing w:before="304" w:line="185" w:lineRule="auto"/>
            <w:rPr>
              <w:rFonts w:hint="eastAsia" w:ascii="宋体" w:hAnsi="宋体" w:eastAsia="宋体" w:cs="宋体"/>
              <w:sz w:val="28"/>
              <w:szCs w:val="28"/>
            </w:rPr>
          </w:pPr>
          <w:r>
            <w:rPr>
              <w:rFonts w:hint="eastAsia" w:ascii="宋体" w:hAnsi="宋体" w:eastAsia="宋体" w:cs="宋体"/>
            </w:rPr>
            <w:fldChar w:fldCharType="begin"/>
          </w:r>
          <w:r>
            <w:rPr>
              <w:rFonts w:hint="eastAsia" w:ascii="宋体" w:hAnsi="宋体" w:eastAsia="宋体" w:cs="宋体"/>
            </w:rPr>
            <w:instrText xml:space="preserve"> HYPERLINK \l "bookmark2" </w:instrText>
          </w:r>
          <w:r>
            <w:rPr>
              <w:rFonts w:hint="eastAsia" w:ascii="宋体" w:hAnsi="宋体" w:eastAsia="宋体" w:cs="宋体"/>
            </w:rPr>
            <w:fldChar w:fldCharType="separate"/>
          </w:r>
          <w:r>
            <w:rPr>
              <w:rFonts w:hint="eastAsia" w:ascii="宋体" w:hAnsi="宋体" w:eastAsia="宋体" w:cs="宋体"/>
              <w:sz w:val="28"/>
              <w:szCs w:val="28"/>
            </w:rPr>
            <w:t>第二</w:t>
          </w:r>
          <w:r>
            <w:rPr>
              <w:rFonts w:hint="eastAsia" w:ascii="宋体" w:hAnsi="宋体" w:eastAsia="宋体" w:cs="宋体"/>
              <w:sz w:val="28"/>
              <w:szCs w:val="28"/>
              <w:lang w:val="en-US" w:eastAsia="zh-CN"/>
            </w:rPr>
            <w:t>章</w:t>
          </w:r>
          <w:r>
            <w:rPr>
              <w:rFonts w:hint="eastAsia" w:ascii="宋体" w:hAnsi="宋体" w:eastAsia="宋体" w:cs="宋体"/>
              <w:sz w:val="28"/>
              <w:szCs w:val="28"/>
            </w:rPr>
            <w:t xml:space="preserve">  投标人须知</w:t>
          </w:r>
          <w:r>
            <w:rPr>
              <w:rFonts w:hint="eastAsia" w:ascii="宋体" w:hAnsi="宋体" w:eastAsia="宋体" w:cs="宋体"/>
              <w:spacing w:val="-52"/>
              <w:sz w:val="28"/>
              <w:szCs w:val="28"/>
            </w:rPr>
            <w:t xml:space="preserve"> </w:t>
          </w:r>
          <w:r>
            <w:rPr>
              <w:rFonts w:hint="eastAsia" w:ascii="宋体" w:hAnsi="宋体" w:eastAsia="宋体" w:cs="宋体"/>
              <w:sz w:val="28"/>
              <w:szCs w:val="28"/>
            </w:rPr>
            <w:tab/>
          </w:r>
          <w:r>
            <w:rPr>
              <w:rFonts w:hint="eastAsia" w:ascii="宋体" w:hAnsi="宋体" w:eastAsia="宋体" w:cs="宋体"/>
              <w:spacing w:val="38"/>
              <w:w w:val="126"/>
              <w:sz w:val="28"/>
              <w:szCs w:val="28"/>
            </w:rPr>
            <w:t>4</w:t>
          </w:r>
          <w:r>
            <w:rPr>
              <w:rFonts w:hint="eastAsia" w:ascii="宋体" w:hAnsi="宋体" w:eastAsia="宋体" w:cs="宋体"/>
              <w:spacing w:val="38"/>
              <w:w w:val="126"/>
              <w:sz w:val="28"/>
              <w:szCs w:val="28"/>
            </w:rPr>
            <w:fldChar w:fldCharType="end"/>
          </w:r>
        </w:p>
        <w:p w14:paraId="3308B1CA">
          <w:pPr>
            <w:pStyle w:val="8"/>
            <w:spacing w:line="262" w:lineRule="auto"/>
            <w:rPr>
              <w:rFonts w:hint="eastAsia" w:ascii="宋体" w:hAnsi="宋体" w:eastAsia="宋体" w:cs="宋体"/>
            </w:rPr>
          </w:pPr>
        </w:p>
        <w:p w14:paraId="5BEE4B10">
          <w:pPr>
            <w:tabs>
              <w:tab w:val="right" w:leader="dot" w:pos="8299"/>
            </w:tabs>
            <w:spacing w:before="91" w:line="185" w:lineRule="auto"/>
            <w:rPr>
              <w:rFonts w:hint="eastAsia" w:ascii="宋体" w:hAnsi="宋体" w:eastAsia="宋体" w:cs="宋体"/>
              <w:sz w:val="28"/>
              <w:szCs w:val="28"/>
            </w:rPr>
          </w:pPr>
          <w:r>
            <w:rPr>
              <w:rFonts w:hint="eastAsia" w:ascii="宋体" w:hAnsi="宋体" w:eastAsia="宋体" w:cs="宋体"/>
            </w:rPr>
            <w:fldChar w:fldCharType="begin"/>
          </w:r>
          <w:r>
            <w:rPr>
              <w:rFonts w:hint="eastAsia" w:ascii="宋体" w:hAnsi="宋体" w:eastAsia="宋体" w:cs="宋体"/>
            </w:rPr>
            <w:instrText xml:space="preserve"> HYPERLINK \l "bookmark3" </w:instrText>
          </w:r>
          <w:r>
            <w:rPr>
              <w:rFonts w:hint="eastAsia" w:ascii="宋体" w:hAnsi="宋体" w:eastAsia="宋体" w:cs="宋体"/>
            </w:rPr>
            <w:fldChar w:fldCharType="separate"/>
          </w:r>
          <w:r>
            <w:rPr>
              <w:rFonts w:hint="eastAsia" w:ascii="宋体" w:hAnsi="宋体" w:eastAsia="宋体" w:cs="宋体"/>
              <w:sz w:val="28"/>
              <w:szCs w:val="28"/>
            </w:rPr>
            <w:t>第三</w:t>
          </w:r>
          <w:r>
            <w:rPr>
              <w:rFonts w:hint="eastAsia" w:ascii="宋体" w:hAnsi="宋体" w:eastAsia="宋体" w:cs="宋体"/>
              <w:sz w:val="28"/>
              <w:szCs w:val="28"/>
              <w:lang w:val="en-US" w:eastAsia="zh-CN"/>
            </w:rPr>
            <w:t>章</w:t>
          </w:r>
          <w:r>
            <w:rPr>
              <w:rFonts w:hint="eastAsia" w:ascii="宋体" w:hAnsi="宋体" w:eastAsia="宋体" w:cs="宋体"/>
              <w:sz w:val="28"/>
              <w:szCs w:val="28"/>
            </w:rPr>
            <w:t xml:space="preserve">  采购需求</w:t>
          </w:r>
          <w:r>
            <w:rPr>
              <w:rFonts w:hint="eastAsia" w:ascii="宋体" w:hAnsi="宋体" w:eastAsia="宋体" w:cs="宋体"/>
              <w:spacing w:val="-55"/>
              <w:sz w:val="28"/>
              <w:szCs w:val="28"/>
            </w:rPr>
            <w:t xml:space="preserve"> </w:t>
          </w:r>
          <w:r>
            <w:rPr>
              <w:rFonts w:hint="eastAsia" w:ascii="宋体" w:hAnsi="宋体" w:eastAsia="宋体" w:cs="宋体"/>
              <w:sz w:val="28"/>
              <w:szCs w:val="28"/>
            </w:rPr>
            <w:tab/>
          </w:r>
          <w:r>
            <w:rPr>
              <w:rFonts w:hint="eastAsia" w:ascii="宋体" w:hAnsi="宋体" w:eastAsia="宋体" w:cs="宋体"/>
              <w:spacing w:val="30"/>
              <w:w w:val="105"/>
              <w:sz w:val="28"/>
              <w:szCs w:val="28"/>
            </w:rPr>
            <w:t>2</w:t>
          </w:r>
          <w:r>
            <w:rPr>
              <w:rFonts w:hint="eastAsia" w:ascii="宋体" w:hAnsi="宋体" w:eastAsia="宋体" w:cs="宋体"/>
              <w:spacing w:val="30"/>
              <w:w w:val="105"/>
              <w:sz w:val="28"/>
              <w:szCs w:val="28"/>
            </w:rPr>
            <w:fldChar w:fldCharType="end"/>
          </w:r>
          <w:r>
            <w:rPr>
              <w:rFonts w:hint="eastAsia" w:ascii="宋体" w:hAnsi="宋体" w:eastAsia="宋体" w:cs="宋体"/>
              <w:spacing w:val="30"/>
              <w:w w:val="105"/>
              <w:sz w:val="28"/>
              <w:szCs w:val="28"/>
            </w:rPr>
            <w:t>5</w:t>
          </w:r>
        </w:p>
        <w:p w14:paraId="187F5BE5">
          <w:pPr>
            <w:pStyle w:val="8"/>
            <w:spacing w:line="262" w:lineRule="auto"/>
            <w:rPr>
              <w:rFonts w:hint="eastAsia" w:ascii="宋体" w:hAnsi="宋体" w:eastAsia="宋体" w:cs="宋体"/>
            </w:rPr>
          </w:pPr>
        </w:p>
        <w:p w14:paraId="7815544A">
          <w:pPr>
            <w:tabs>
              <w:tab w:val="right" w:leader="dot" w:pos="8299"/>
            </w:tabs>
            <w:spacing w:before="91" w:line="185" w:lineRule="auto"/>
            <w:rPr>
              <w:rFonts w:hint="eastAsia" w:ascii="宋体" w:hAnsi="宋体" w:eastAsia="宋体" w:cs="宋体"/>
              <w:sz w:val="28"/>
              <w:szCs w:val="28"/>
            </w:rPr>
          </w:pPr>
          <w:r>
            <w:rPr>
              <w:rFonts w:hint="eastAsia" w:ascii="宋体" w:hAnsi="宋体" w:eastAsia="宋体" w:cs="宋体"/>
            </w:rPr>
            <w:fldChar w:fldCharType="begin"/>
          </w:r>
          <w:r>
            <w:rPr>
              <w:rFonts w:hint="eastAsia" w:ascii="宋体" w:hAnsi="宋体" w:eastAsia="宋体" w:cs="宋体"/>
            </w:rPr>
            <w:instrText xml:space="preserve"> HYPERLINK \l "bookmark4" </w:instrText>
          </w:r>
          <w:r>
            <w:rPr>
              <w:rFonts w:hint="eastAsia" w:ascii="宋体" w:hAnsi="宋体" w:eastAsia="宋体" w:cs="宋体"/>
            </w:rPr>
            <w:fldChar w:fldCharType="separate"/>
          </w:r>
          <w:r>
            <w:rPr>
              <w:rFonts w:hint="eastAsia" w:ascii="宋体" w:hAnsi="宋体" w:eastAsia="宋体" w:cs="宋体"/>
              <w:sz w:val="28"/>
              <w:szCs w:val="28"/>
            </w:rPr>
            <w:t>第四</w:t>
          </w:r>
          <w:r>
            <w:rPr>
              <w:rFonts w:hint="eastAsia" w:ascii="宋体" w:hAnsi="宋体" w:eastAsia="宋体" w:cs="宋体"/>
              <w:sz w:val="28"/>
              <w:szCs w:val="28"/>
              <w:lang w:val="en-US" w:eastAsia="zh-CN"/>
            </w:rPr>
            <w:t>章</w:t>
          </w:r>
          <w:r>
            <w:rPr>
              <w:rFonts w:hint="eastAsia" w:ascii="宋体" w:hAnsi="宋体" w:eastAsia="宋体" w:cs="宋体"/>
              <w:sz w:val="28"/>
              <w:szCs w:val="28"/>
            </w:rPr>
            <w:t xml:space="preserve">  评审方法（综合评分法）</w:t>
          </w:r>
          <w:r>
            <w:rPr>
              <w:rFonts w:hint="eastAsia" w:ascii="宋体" w:hAnsi="宋体" w:eastAsia="宋体" w:cs="宋体"/>
              <w:spacing w:val="-44"/>
              <w:sz w:val="28"/>
              <w:szCs w:val="28"/>
            </w:rPr>
            <w:t xml:space="preserve"> </w:t>
          </w:r>
          <w:r>
            <w:rPr>
              <w:rFonts w:hint="eastAsia" w:ascii="宋体" w:hAnsi="宋体" w:eastAsia="宋体" w:cs="宋体"/>
              <w:sz w:val="28"/>
              <w:szCs w:val="28"/>
            </w:rPr>
            <w:tab/>
          </w:r>
          <w:r>
            <w:rPr>
              <w:rFonts w:hint="eastAsia" w:ascii="宋体" w:hAnsi="宋体" w:eastAsia="宋体" w:cs="宋体"/>
              <w:spacing w:val="33"/>
              <w:w w:val="104"/>
              <w:sz w:val="28"/>
              <w:szCs w:val="28"/>
            </w:rPr>
            <w:t>3</w:t>
          </w:r>
          <w:r>
            <w:rPr>
              <w:rFonts w:hint="eastAsia" w:ascii="宋体" w:hAnsi="宋体" w:eastAsia="宋体" w:cs="宋体"/>
              <w:spacing w:val="33"/>
              <w:w w:val="104"/>
              <w:sz w:val="28"/>
              <w:szCs w:val="28"/>
            </w:rPr>
            <w:fldChar w:fldCharType="end"/>
          </w:r>
          <w:r>
            <w:rPr>
              <w:rFonts w:hint="eastAsia" w:ascii="宋体" w:hAnsi="宋体" w:eastAsia="宋体" w:cs="宋体"/>
              <w:spacing w:val="33"/>
              <w:w w:val="104"/>
              <w:sz w:val="28"/>
              <w:szCs w:val="28"/>
            </w:rPr>
            <w:t>7</w:t>
          </w:r>
        </w:p>
        <w:p w14:paraId="1A9FC060">
          <w:pPr>
            <w:pStyle w:val="8"/>
            <w:spacing w:line="263" w:lineRule="auto"/>
            <w:rPr>
              <w:rFonts w:hint="eastAsia" w:ascii="宋体" w:hAnsi="宋体" w:eastAsia="宋体" w:cs="宋体"/>
            </w:rPr>
          </w:pPr>
        </w:p>
        <w:p w14:paraId="6982041E">
          <w:pPr>
            <w:tabs>
              <w:tab w:val="right" w:leader="dot" w:pos="8300"/>
            </w:tabs>
            <w:spacing w:before="91" w:line="219" w:lineRule="auto"/>
            <w:rPr>
              <w:rFonts w:hint="eastAsia" w:ascii="宋体" w:hAnsi="宋体" w:eastAsia="宋体" w:cs="宋体"/>
              <w:sz w:val="28"/>
              <w:szCs w:val="28"/>
            </w:rPr>
          </w:pPr>
          <w:r>
            <w:rPr>
              <w:rFonts w:hint="eastAsia" w:ascii="宋体" w:hAnsi="宋体" w:eastAsia="宋体" w:cs="宋体"/>
            </w:rPr>
            <w:fldChar w:fldCharType="begin"/>
          </w:r>
          <w:r>
            <w:rPr>
              <w:rFonts w:hint="eastAsia" w:ascii="宋体" w:hAnsi="宋体" w:eastAsia="宋体" w:cs="宋体"/>
            </w:rPr>
            <w:instrText xml:space="preserve"> HYPERLINK \l "bookmark5" </w:instrText>
          </w:r>
          <w:r>
            <w:rPr>
              <w:rFonts w:hint="eastAsia" w:ascii="宋体" w:hAnsi="宋体" w:eastAsia="宋体" w:cs="宋体"/>
            </w:rPr>
            <w:fldChar w:fldCharType="separate"/>
          </w:r>
          <w:r>
            <w:rPr>
              <w:rFonts w:hint="eastAsia" w:ascii="宋体" w:hAnsi="宋体" w:eastAsia="宋体" w:cs="宋体"/>
              <w:sz w:val="28"/>
              <w:szCs w:val="28"/>
            </w:rPr>
            <w:t>第五</w:t>
          </w:r>
          <w:r>
            <w:rPr>
              <w:rFonts w:hint="eastAsia" w:ascii="宋体" w:hAnsi="宋体" w:eastAsia="宋体" w:cs="宋体"/>
              <w:sz w:val="28"/>
              <w:szCs w:val="28"/>
              <w:lang w:val="en-US" w:eastAsia="zh-CN"/>
            </w:rPr>
            <w:t>章</w:t>
          </w:r>
          <w:r>
            <w:rPr>
              <w:rFonts w:hint="eastAsia" w:ascii="宋体" w:hAnsi="宋体" w:eastAsia="宋体" w:cs="宋体"/>
              <w:sz w:val="28"/>
              <w:szCs w:val="28"/>
            </w:rPr>
            <w:t xml:space="preserve">  政府采购合同</w:t>
          </w:r>
          <w:r>
            <w:rPr>
              <w:rFonts w:hint="eastAsia" w:ascii="宋体" w:hAnsi="宋体" w:eastAsia="宋体" w:cs="宋体"/>
              <w:spacing w:val="-51"/>
              <w:sz w:val="28"/>
              <w:szCs w:val="28"/>
            </w:rPr>
            <w:t xml:space="preserve"> </w:t>
          </w:r>
          <w:r>
            <w:rPr>
              <w:rFonts w:hint="eastAsia" w:ascii="宋体" w:hAnsi="宋体" w:eastAsia="宋体" w:cs="宋体"/>
              <w:sz w:val="28"/>
              <w:szCs w:val="28"/>
            </w:rPr>
            <w:tab/>
          </w:r>
          <w:r>
            <w:rPr>
              <w:rFonts w:hint="eastAsia" w:ascii="宋体" w:hAnsi="宋体" w:eastAsia="宋体" w:cs="宋体"/>
              <w:spacing w:val="27"/>
              <w:w w:val="108"/>
              <w:sz w:val="28"/>
              <w:szCs w:val="28"/>
            </w:rPr>
            <w:t>4</w:t>
          </w:r>
          <w:r>
            <w:rPr>
              <w:rFonts w:hint="eastAsia" w:ascii="宋体" w:hAnsi="宋体" w:eastAsia="宋体" w:cs="宋体"/>
              <w:spacing w:val="27"/>
              <w:w w:val="108"/>
              <w:sz w:val="28"/>
              <w:szCs w:val="28"/>
            </w:rPr>
            <w:fldChar w:fldCharType="end"/>
          </w:r>
          <w:r>
            <w:rPr>
              <w:rFonts w:hint="eastAsia" w:ascii="宋体" w:hAnsi="宋体" w:eastAsia="宋体" w:cs="宋体"/>
              <w:spacing w:val="27"/>
              <w:w w:val="108"/>
              <w:sz w:val="28"/>
              <w:szCs w:val="28"/>
            </w:rPr>
            <w:t>5</w:t>
          </w:r>
        </w:p>
        <w:p w14:paraId="5C56319A">
          <w:pPr>
            <w:tabs>
              <w:tab w:val="right" w:leader="dot" w:pos="8300"/>
            </w:tabs>
            <w:spacing w:before="304" w:line="220" w:lineRule="auto"/>
            <w:rPr>
              <w:rFonts w:hint="eastAsia" w:ascii="宋体" w:hAnsi="宋体" w:eastAsia="宋体" w:cs="宋体"/>
              <w:sz w:val="28"/>
              <w:szCs w:val="28"/>
            </w:rPr>
          </w:pPr>
          <w:r>
            <w:rPr>
              <w:rFonts w:hint="eastAsia" w:ascii="宋体" w:hAnsi="宋体" w:eastAsia="宋体" w:cs="宋体"/>
              <w:sz w:val="28"/>
              <w:szCs w:val="28"/>
            </w:rPr>
            <w:t>第六</w:t>
          </w:r>
          <w:r>
            <w:rPr>
              <w:rFonts w:hint="eastAsia" w:ascii="宋体" w:hAnsi="宋体" w:eastAsia="宋体" w:cs="宋体"/>
              <w:sz w:val="28"/>
              <w:szCs w:val="28"/>
              <w:lang w:val="en-US" w:eastAsia="zh-CN"/>
            </w:rPr>
            <w:t>章</w:t>
          </w:r>
          <w:r>
            <w:rPr>
              <w:rFonts w:hint="eastAsia" w:ascii="宋体" w:hAnsi="宋体" w:eastAsia="宋体" w:cs="宋体"/>
              <w:sz w:val="28"/>
              <w:szCs w:val="28"/>
            </w:rPr>
            <w:t xml:space="preserve">  投标文件格式</w:t>
          </w:r>
          <w:r>
            <w:rPr>
              <w:rFonts w:hint="eastAsia" w:ascii="宋体" w:hAnsi="宋体" w:eastAsia="宋体" w:cs="宋体"/>
              <w:spacing w:val="-51"/>
              <w:sz w:val="28"/>
              <w:szCs w:val="28"/>
            </w:rPr>
            <w:t xml:space="preserve"> </w:t>
          </w:r>
          <w:r>
            <w:rPr>
              <w:rFonts w:hint="eastAsia" w:ascii="宋体" w:hAnsi="宋体" w:eastAsia="宋体" w:cs="宋体"/>
              <w:sz w:val="28"/>
              <w:szCs w:val="28"/>
            </w:rPr>
            <w:tab/>
          </w:r>
          <w:r>
            <w:rPr>
              <w:rFonts w:hint="eastAsia" w:ascii="宋体" w:hAnsi="宋体" w:eastAsia="宋体" w:cs="宋体"/>
              <w:spacing w:val="-49"/>
              <w:sz w:val="28"/>
              <w:szCs w:val="28"/>
            </w:rPr>
            <w:t xml:space="preserve"> </w:t>
          </w:r>
          <w:r>
            <w:rPr>
              <w:rFonts w:hint="eastAsia" w:ascii="宋体" w:hAnsi="宋体" w:eastAsia="宋体" w:cs="宋体"/>
            </w:rPr>
            <w:fldChar w:fldCharType="begin"/>
          </w:r>
          <w:r>
            <w:rPr>
              <w:rFonts w:hint="eastAsia" w:ascii="宋体" w:hAnsi="宋体" w:eastAsia="宋体" w:cs="宋体"/>
            </w:rPr>
            <w:instrText xml:space="preserve"> HYPERLINK \l "bookmark6" </w:instrText>
          </w:r>
          <w:r>
            <w:rPr>
              <w:rFonts w:hint="eastAsia" w:ascii="宋体" w:hAnsi="宋体" w:eastAsia="宋体" w:cs="宋体"/>
            </w:rPr>
            <w:fldChar w:fldCharType="separate"/>
          </w:r>
          <w:r>
            <w:rPr>
              <w:rFonts w:hint="eastAsia" w:ascii="宋体" w:hAnsi="宋体" w:eastAsia="宋体" w:cs="宋体"/>
              <w:spacing w:val="-8"/>
              <w:sz w:val="28"/>
              <w:szCs w:val="28"/>
            </w:rPr>
            <w:t>5</w:t>
          </w:r>
          <w:r>
            <w:rPr>
              <w:rFonts w:hint="eastAsia" w:ascii="宋体" w:hAnsi="宋体" w:eastAsia="宋体" w:cs="宋体"/>
              <w:spacing w:val="-8"/>
              <w:sz w:val="28"/>
              <w:szCs w:val="28"/>
            </w:rPr>
            <w:fldChar w:fldCharType="end"/>
          </w:r>
          <w:r>
            <w:rPr>
              <w:rFonts w:hint="eastAsia" w:ascii="宋体" w:hAnsi="宋体" w:eastAsia="宋体" w:cs="宋体"/>
              <w:spacing w:val="-8"/>
              <w:sz w:val="28"/>
              <w:szCs w:val="28"/>
            </w:rPr>
            <w:t>5</w:t>
          </w:r>
        </w:p>
      </w:sdtContent>
    </w:sdt>
    <w:p w14:paraId="2FB2E115">
      <w:pPr>
        <w:spacing w:line="220" w:lineRule="auto"/>
        <w:rPr>
          <w:rFonts w:hint="eastAsia" w:ascii="宋体" w:hAnsi="宋体" w:eastAsia="宋体" w:cs="宋体"/>
          <w:sz w:val="28"/>
          <w:szCs w:val="28"/>
        </w:rPr>
        <w:sectPr>
          <w:footerReference r:id="rId7" w:type="default"/>
          <w:pgSz w:w="11850" w:h="16781"/>
          <w:pgMar w:top="1199" w:right="1777" w:bottom="1219" w:left="1712" w:header="0" w:footer="1057" w:gutter="0"/>
          <w:pgNumType w:fmt="decimal" w:start="1"/>
          <w:cols w:space="720" w:num="1"/>
        </w:sectPr>
      </w:pPr>
    </w:p>
    <w:p w14:paraId="77BFD869">
      <w:pPr>
        <w:keepNext/>
        <w:keepLines/>
        <w:widowControl w:val="0"/>
        <w:adjustRightInd w:val="0"/>
        <w:spacing w:line="460" w:lineRule="exact"/>
        <w:ind w:firstLine="643"/>
        <w:jc w:val="center"/>
        <w:textAlignment w:val="baseline"/>
        <w:outlineLvl w:val="0"/>
        <w:rPr>
          <w:rFonts w:hint="eastAsia" w:ascii="仿宋" w:hAnsi="仿宋" w:eastAsia="仿宋" w:cs="仿宋"/>
          <w:b/>
          <w:kern w:val="44"/>
          <w:sz w:val="32"/>
          <w:szCs w:val="20"/>
          <w:lang w:val="en-US" w:eastAsia="zh-CN" w:bidi="ar-SA"/>
        </w:rPr>
      </w:pPr>
      <w:bookmarkStart w:id="0" w:name="bookmark2"/>
      <w:bookmarkEnd w:id="0"/>
      <w:bookmarkStart w:id="1" w:name="_Toc25745"/>
      <w:bookmarkStart w:id="2" w:name="_Toc30013"/>
      <w:r>
        <w:rPr>
          <w:rFonts w:hint="eastAsia" w:ascii="仿宋" w:hAnsi="仿宋" w:eastAsia="仿宋" w:cs="仿宋"/>
          <w:b/>
          <w:kern w:val="44"/>
          <w:sz w:val="32"/>
          <w:szCs w:val="20"/>
          <w:lang w:val="en-US" w:eastAsia="zh-CN" w:bidi="ar-SA"/>
        </w:rPr>
        <w:t xml:space="preserve">第一章 </w:t>
      </w:r>
      <w:bookmarkEnd w:id="1"/>
      <w:r>
        <w:rPr>
          <w:rFonts w:hint="eastAsia" w:ascii="仿宋" w:hAnsi="仿宋" w:eastAsia="仿宋" w:cs="仿宋"/>
          <w:b/>
          <w:kern w:val="44"/>
          <w:sz w:val="32"/>
          <w:szCs w:val="20"/>
          <w:lang w:val="en-US" w:eastAsia="zh-CN" w:bidi="ar-SA"/>
        </w:rPr>
        <w:t>招标公告</w:t>
      </w:r>
      <w:bookmarkEnd w:id="2"/>
    </w:p>
    <w:p w14:paraId="6913F878">
      <w:pPr>
        <w:widowControl/>
        <w:pBdr>
          <w:top w:val="single" w:color="auto" w:sz="4" w:space="0"/>
          <w:left w:val="single" w:color="auto" w:sz="4" w:space="0"/>
          <w:bottom w:val="single" w:color="auto" w:sz="4" w:space="0"/>
          <w:right w:val="single" w:color="auto" w:sz="4" w:space="0"/>
        </w:pBdr>
        <w:kinsoku/>
        <w:autoSpaceDE/>
        <w:autoSpaceDN/>
        <w:adjustRightInd/>
        <w:snapToGrid/>
        <w:spacing w:line="420" w:lineRule="exact"/>
        <w:ind w:firstLine="240" w:firstLineChars="100"/>
        <w:jc w:val="both"/>
        <w:textAlignment w:val="auto"/>
        <w:rPr>
          <w:rFonts w:hint="eastAsia" w:ascii="仿宋" w:hAnsi="仿宋" w:eastAsia="仿宋" w:cs="仿宋"/>
          <w:snapToGrid/>
          <w:kern w:val="0"/>
          <w:sz w:val="24"/>
          <w:szCs w:val="24"/>
          <w:lang w:eastAsia="zh-CN"/>
        </w:rPr>
      </w:pPr>
      <w:r>
        <w:rPr>
          <w:rFonts w:hint="eastAsia" w:ascii="仿宋" w:hAnsi="仿宋" w:eastAsia="仿宋" w:cs="仿宋"/>
          <w:snapToGrid/>
          <w:kern w:val="0"/>
          <w:sz w:val="24"/>
          <w:szCs w:val="24"/>
          <w:lang w:eastAsia="zh-CN"/>
        </w:rPr>
        <w:t>项目概况</w:t>
      </w:r>
    </w:p>
    <w:p w14:paraId="11DE218B">
      <w:pPr>
        <w:widowControl/>
        <w:pBdr>
          <w:top w:val="single" w:color="auto" w:sz="4" w:space="0"/>
          <w:left w:val="single" w:color="auto" w:sz="4" w:space="0"/>
          <w:bottom w:val="single" w:color="auto" w:sz="4" w:space="0"/>
          <w:right w:val="single" w:color="auto" w:sz="4" w:space="0"/>
        </w:pBdr>
        <w:kinsoku/>
        <w:autoSpaceDE/>
        <w:autoSpaceDN/>
        <w:adjustRightInd/>
        <w:snapToGrid/>
        <w:spacing w:line="420" w:lineRule="exact"/>
        <w:ind w:firstLine="480" w:firstLineChars="200"/>
        <w:jc w:val="left"/>
        <w:textAlignment w:val="auto"/>
        <w:rPr>
          <w:rFonts w:hint="eastAsia" w:ascii="仿宋" w:hAnsi="仿宋" w:eastAsia="仿宋" w:cs="仿宋"/>
          <w:snapToGrid/>
          <w:color w:val="auto"/>
          <w:kern w:val="0"/>
          <w:sz w:val="24"/>
          <w:szCs w:val="24"/>
          <w:lang w:eastAsia="zh-CN"/>
        </w:rPr>
      </w:pPr>
      <w:r>
        <w:rPr>
          <w:rFonts w:hint="eastAsia" w:ascii="仿宋" w:hAnsi="仿宋" w:eastAsia="仿宋" w:cs="仿宋"/>
          <w:snapToGrid/>
          <w:color w:val="auto"/>
          <w:kern w:val="0"/>
          <w:sz w:val="24"/>
          <w:szCs w:val="24"/>
          <w:highlight w:val="none"/>
          <w:lang w:eastAsia="zh-CN"/>
        </w:rPr>
        <w:t>柯坪县中央财政“三北”工程补助</w:t>
      </w:r>
      <w:r>
        <w:rPr>
          <w:rFonts w:hint="eastAsia" w:ascii="仿宋" w:hAnsi="仿宋" w:eastAsia="仿宋" w:cs="仿宋"/>
          <w:snapToGrid/>
          <w:color w:val="auto"/>
          <w:kern w:val="0"/>
          <w:sz w:val="24"/>
          <w:szCs w:val="24"/>
          <w:highlight w:val="none"/>
          <w:lang w:val="en-US" w:eastAsia="zh-CN"/>
        </w:rPr>
        <w:t>资金</w:t>
      </w:r>
      <w:r>
        <w:rPr>
          <w:rFonts w:hint="eastAsia" w:ascii="仿宋" w:hAnsi="仿宋" w:eastAsia="仿宋" w:cs="仿宋"/>
          <w:snapToGrid/>
          <w:color w:val="auto"/>
          <w:kern w:val="0"/>
          <w:sz w:val="24"/>
          <w:szCs w:val="24"/>
          <w:highlight w:val="none"/>
          <w:lang w:eastAsia="zh-CN"/>
        </w:rPr>
        <w:t>(林草湿荒一体化保护修复)</w:t>
      </w:r>
      <w:r>
        <w:rPr>
          <w:rFonts w:hint="eastAsia" w:ascii="仿宋" w:hAnsi="仿宋" w:eastAsia="仿宋" w:cs="仿宋"/>
          <w:snapToGrid/>
          <w:color w:val="auto"/>
          <w:kern w:val="0"/>
          <w:sz w:val="24"/>
          <w:szCs w:val="24"/>
          <w:highlight w:val="none"/>
          <w:lang w:val="en-US" w:eastAsia="zh-CN"/>
        </w:rPr>
        <w:t>项目</w:t>
      </w:r>
      <w:r>
        <w:rPr>
          <w:rFonts w:hint="eastAsia" w:ascii="仿宋" w:hAnsi="仿宋" w:eastAsia="仿宋" w:cs="仿宋"/>
          <w:snapToGrid/>
          <w:color w:val="auto"/>
          <w:kern w:val="0"/>
          <w:sz w:val="24"/>
          <w:szCs w:val="24"/>
          <w:highlight w:val="none"/>
          <w:lang w:eastAsia="zh-CN"/>
        </w:rPr>
        <w:t>的潜在供应商应在线获取采购文件，并于202</w:t>
      </w:r>
      <w:r>
        <w:rPr>
          <w:rFonts w:hint="eastAsia" w:ascii="仿宋" w:hAnsi="仿宋" w:eastAsia="仿宋" w:cs="仿宋"/>
          <w:snapToGrid/>
          <w:color w:val="auto"/>
          <w:kern w:val="0"/>
          <w:sz w:val="24"/>
          <w:szCs w:val="24"/>
          <w:highlight w:val="none"/>
          <w:lang w:val="en-US" w:eastAsia="zh-CN"/>
        </w:rPr>
        <w:t>6</w:t>
      </w:r>
      <w:r>
        <w:rPr>
          <w:rFonts w:hint="eastAsia" w:ascii="仿宋" w:hAnsi="仿宋" w:eastAsia="仿宋" w:cs="仿宋"/>
          <w:snapToGrid/>
          <w:color w:val="auto"/>
          <w:kern w:val="0"/>
          <w:sz w:val="24"/>
          <w:szCs w:val="24"/>
          <w:highlight w:val="none"/>
          <w:lang w:eastAsia="zh-CN"/>
        </w:rPr>
        <w:t>年</w:t>
      </w:r>
      <w:r>
        <w:rPr>
          <w:rFonts w:hint="eastAsia" w:ascii="仿宋" w:hAnsi="仿宋" w:eastAsia="仿宋" w:cs="仿宋"/>
          <w:snapToGrid/>
          <w:color w:val="auto"/>
          <w:kern w:val="0"/>
          <w:sz w:val="24"/>
          <w:szCs w:val="24"/>
          <w:highlight w:val="none"/>
          <w:lang w:val="en-US" w:eastAsia="zh-CN"/>
        </w:rPr>
        <w:t>11</w:t>
      </w:r>
      <w:r>
        <w:rPr>
          <w:rFonts w:hint="eastAsia" w:ascii="仿宋" w:hAnsi="仿宋" w:eastAsia="仿宋" w:cs="仿宋"/>
          <w:snapToGrid/>
          <w:color w:val="auto"/>
          <w:kern w:val="0"/>
          <w:sz w:val="24"/>
          <w:szCs w:val="24"/>
          <w:highlight w:val="none"/>
          <w:lang w:eastAsia="zh-CN"/>
        </w:rPr>
        <w:t>月</w:t>
      </w:r>
      <w:r>
        <w:rPr>
          <w:rFonts w:hint="eastAsia" w:ascii="仿宋" w:hAnsi="仿宋" w:eastAsia="仿宋" w:cs="仿宋"/>
          <w:snapToGrid/>
          <w:color w:val="auto"/>
          <w:kern w:val="0"/>
          <w:sz w:val="24"/>
          <w:szCs w:val="24"/>
          <w:highlight w:val="none"/>
          <w:lang w:val="en-US" w:eastAsia="zh-CN"/>
        </w:rPr>
        <w:t>24</w:t>
      </w:r>
      <w:r>
        <w:rPr>
          <w:rFonts w:hint="eastAsia" w:ascii="仿宋" w:hAnsi="仿宋" w:eastAsia="仿宋" w:cs="仿宋"/>
          <w:snapToGrid/>
          <w:color w:val="auto"/>
          <w:kern w:val="0"/>
          <w:sz w:val="24"/>
          <w:szCs w:val="24"/>
          <w:highlight w:val="none"/>
          <w:lang w:eastAsia="zh-CN"/>
        </w:rPr>
        <w:t>日1</w:t>
      </w:r>
      <w:r>
        <w:rPr>
          <w:rFonts w:hint="eastAsia" w:ascii="仿宋" w:hAnsi="仿宋" w:eastAsia="仿宋" w:cs="仿宋"/>
          <w:snapToGrid/>
          <w:color w:val="auto"/>
          <w:kern w:val="0"/>
          <w:sz w:val="24"/>
          <w:szCs w:val="24"/>
          <w:highlight w:val="none"/>
          <w:lang w:val="en-US" w:eastAsia="zh-CN"/>
        </w:rPr>
        <w:t>1</w:t>
      </w:r>
      <w:r>
        <w:rPr>
          <w:rFonts w:hint="eastAsia" w:ascii="仿宋" w:hAnsi="仿宋" w:eastAsia="仿宋" w:cs="仿宋"/>
          <w:snapToGrid/>
          <w:color w:val="auto"/>
          <w:kern w:val="0"/>
          <w:sz w:val="24"/>
          <w:szCs w:val="24"/>
          <w:highlight w:val="none"/>
          <w:lang w:eastAsia="zh-CN"/>
        </w:rPr>
        <w:t>:</w:t>
      </w:r>
      <w:r>
        <w:rPr>
          <w:rFonts w:hint="eastAsia" w:ascii="仿宋" w:hAnsi="仿宋" w:eastAsia="仿宋" w:cs="仿宋"/>
          <w:snapToGrid/>
          <w:color w:val="auto"/>
          <w:kern w:val="0"/>
          <w:sz w:val="24"/>
          <w:szCs w:val="24"/>
          <w:highlight w:val="none"/>
          <w:lang w:val="en-US" w:eastAsia="zh-CN"/>
        </w:rPr>
        <w:t>00</w:t>
      </w:r>
      <w:r>
        <w:rPr>
          <w:rFonts w:hint="eastAsia" w:ascii="仿宋" w:hAnsi="仿宋" w:eastAsia="仿宋" w:cs="仿宋"/>
          <w:snapToGrid/>
          <w:color w:val="auto"/>
          <w:kern w:val="0"/>
          <w:sz w:val="24"/>
          <w:szCs w:val="24"/>
          <w:highlight w:val="none"/>
          <w:lang w:eastAsia="zh-CN"/>
        </w:rPr>
        <w:t>（北京时间）</w:t>
      </w:r>
      <w:r>
        <w:rPr>
          <w:rFonts w:hint="eastAsia" w:ascii="仿宋" w:hAnsi="仿宋" w:eastAsia="仿宋" w:cs="仿宋"/>
          <w:snapToGrid/>
          <w:color w:val="auto"/>
          <w:kern w:val="0"/>
          <w:sz w:val="24"/>
          <w:szCs w:val="24"/>
          <w:lang w:eastAsia="zh-CN"/>
        </w:rPr>
        <w:t>前提交</w:t>
      </w:r>
      <w:r>
        <w:rPr>
          <w:rFonts w:hint="eastAsia" w:ascii="仿宋" w:hAnsi="仿宋" w:eastAsia="仿宋" w:cs="仿宋"/>
          <w:snapToGrid/>
          <w:color w:val="auto"/>
          <w:kern w:val="0"/>
          <w:sz w:val="24"/>
          <w:szCs w:val="24"/>
          <w:lang w:val="en-US" w:eastAsia="zh-CN"/>
        </w:rPr>
        <w:t>投标</w:t>
      </w:r>
      <w:r>
        <w:rPr>
          <w:rFonts w:hint="eastAsia" w:ascii="仿宋" w:hAnsi="仿宋" w:eastAsia="仿宋" w:cs="仿宋"/>
          <w:snapToGrid/>
          <w:color w:val="auto"/>
          <w:kern w:val="0"/>
          <w:sz w:val="24"/>
          <w:szCs w:val="24"/>
          <w:lang w:eastAsia="zh-CN"/>
        </w:rPr>
        <w:t>文件。</w:t>
      </w:r>
    </w:p>
    <w:p w14:paraId="43B193DD">
      <w:pPr>
        <w:widowControl/>
        <w:kinsoku/>
        <w:autoSpaceDE/>
        <w:autoSpaceDN/>
        <w:adjustRightInd/>
        <w:snapToGrid/>
        <w:spacing w:line="360" w:lineRule="auto"/>
        <w:ind w:firstLine="482" w:firstLineChars="200"/>
        <w:jc w:val="left"/>
        <w:textAlignment w:val="auto"/>
        <w:rPr>
          <w:rFonts w:hint="eastAsia" w:ascii="仿宋" w:hAnsi="仿宋" w:eastAsia="仿宋" w:cs="仿宋"/>
          <w:b/>
          <w:bCs/>
          <w:snapToGrid/>
          <w:color w:val="auto"/>
          <w:kern w:val="0"/>
          <w:sz w:val="24"/>
          <w:szCs w:val="24"/>
          <w:lang w:eastAsia="zh-CN"/>
        </w:rPr>
      </w:pPr>
      <w:r>
        <w:rPr>
          <w:rFonts w:hint="eastAsia" w:ascii="仿宋" w:hAnsi="仿宋" w:eastAsia="仿宋" w:cs="仿宋"/>
          <w:b/>
          <w:bCs/>
          <w:snapToGrid/>
          <w:color w:val="auto"/>
          <w:kern w:val="0"/>
          <w:sz w:val="24"/>
          <w:szCs w:val="24"/>
          <w:lang w:eastAsia="zh-CN"/>
        </w:rPr>
        <w:t>一、项目基本情况</w:t>
      </w:r>
    </w:p>
    <w:p w14:paraId="759C93B5">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color w:val="auto"/>
          <w:kern w:val="0"/>
          <w:sz w:val="24"/>
          <w:szCs w:val="24"/>
          <w:lang w:val="en-US" w:eastAsia="zh-CN"/>
        </w:rPr>
      </w:pPr>
      <w:r>
        <w:rPr>
          <w:rFonts w:hint="eastAsia" w:ascii="仿宋" w:hAnsi="仿宋" w:eastAsia="仿宋" w:cs="仿宋"/>
          <w:snapToGrid/>
          <w:color w:val="auto"/>
          <w:kern w:val="0"/>
          <w:sz w:val="24"/>
          <w:szCs w:val="24"/>
          <w:highlight w:val="none"/>
          <w:lang w:eastAsia="zh-CN"/>
        </w:rPr>
        <w:t>项目编号：分Lcj-2026-002</w:t>
      </w:r>
      <w:r>
        <w:rPr>
          <w:rFonts w:hint="eastAsia" w:ascii="仿宋" w:hAnsi="仿宋" w:eastAsia="仿宋" w:cs="仿宋"/>
          <w:snapToGrid/>
          <w:color w:val="auto"/>
          <w:kern w:val="0"/>
          <w:sz w:val="24"/>
          <w:szCs w:val="24"/>
          <w:highlight w:val="none"/>
          <w:lang w:val="en-US" w:eastAsia="zh-CN"/>
        </w:rPr>
        <w:t xml:space="preserve"> </w:t>
      </w:r>
      <w:r>
        <w:rPr>
          <w:rFonts w:hint="eastAsia" w:ascii="仿宋" w:hAnsi="仿宋" w:eastAsia="仿宋" w:cs="仿宋"/>
          <w:snapToGrid/>
          <w:color w:val="auto"/>
          <w:kern w:val="0"/>
          <w:sz w:val="24"/>
          <w:szCs w:val="24"/>
          <w:lang w:val="en-US" w:eastAsia="zh-CN"/>
        </w:rPr>
        <w:t xml:space="preserve"> </w:t>
      </w:r>
    </w:p>
    <w:p w14:paraId="2DDF9C9F">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color w:val="auto"/>
          <w:kern w:val="0"/>
          <w:sz w:val="24"/>
          <w:szCs w:val="24"/>
          <w:highlight w:val="none"/>
          <w:lang w:eastAsia="zh-CN"/>
        </w:rPr>
      </w:pPr>
      <w:r>
        <w:rPr>
          <w:rFonts w:hint="eastAsia" w:ascii="仿宋" w:hAnsi="仿宋" w:eastAsia="仿宋" w:cs="仿宋"/>
          <w:snapToGrid/>
          <w:color w:val="auto"/>
          <w:kern w:val="0"/>
          <w:sz w:val="24"/>
          <w:szCs w:val="24"/>
          <w:lang w:eastAsia="zh-CN"/>
        </w:rPr>
        <w:t>项目名称：</w:t>
      </w:r>
      <w:r>
        <w:rPr>
          <w:rFonts w:hint="eastAsia" w:ascii="仿宋" w:hAnsi="仿宋" w:eastAsia="仿宋" w:cs="仿宋"/>
          <w:snapToGrid/>
          <w:color w:val="auto"/>
          <w:kern w:val="0"/>
          <w:sz w:val="24"/>
          <w:szCs w:val="24"/>
          <w:highlight w:val="none"/>
          <w:lang w:eastAsia="zh-CN"/>
        </w:rPr>
        <w:t>柯坪县中央财政“三北”工程补助资金(林草湿荒一体化保护修复)项目</w:t>
      </w:r>
    </w:p>
    <w:p w14:paraId="6941248F">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color w:val="auto"/>
          <w:kern w:val="0"/>
          <w:sz w:val="24"/>
          <w:szCs w:val="24"/>
          <w:lang w:val="en-US" w:eastAsia="zh-CN"/>
        </w:rPr>
      </w:pPr>
      <w:r>
        <w:rPr>
          <w:rFonts w:hint="eastAsia" w:ascii="仿宋" w:hAnsi="仿宋" w:eastAsia="仿宋" w:cs="仿宋"/>
          <w:snapToGrid/>
          <w:color w:val="auto"/>
          <w:kern w:val="0"/>
          <w:sz w:val="24"/>
          <w:szCs w:val="24"/>
          <w:lang w:val="en-US" w:eastAsia="zh-CN"/>
        </w:rPr>
        <w:t>招标</w:t>
      </w:r>
      <w:r>
        <w:rPr>
          <w:rFonts w:hint="eastAsia" w:ascii="仿宋" w:hAnsi="仿宋" w:eastAsia="仿宋" w:cs="仿宋"/>
          <w:snapToGrid/>
          <w:color w:val="auto"/>
          <w:kern w:val="0"/>
          <w:sz w:val="24"/>
          <w:szCs w:val="24"/>
          <w:lang w:eastAsia="zh-CN"/>
        </w:rPr>
        <w:t>方式：</w:t>
      </w:r>
      <w:r>
        <w:rPr>
          <w:rFonts w:hint="eastAsia" w:ascii="仿宋" w:hAnsi="仿宋" w:eastAsia="仿宋" w:cs="仿宋"/>
          <w:snapToGrid/>
          <w:color w:val="auto"/>
          <w:kern w:val="0"/>
          <w:sz w:val="24"/>
          <w:szCs w:val="24"/>
          <w:lang w:val="en-US" w:eastAsia="zh-CN"/>
        </w:rPr>
        <w:t>公开招标</w:t>
      </w:r>
    </w:p>
    <w:p w14:paraId="524FFE51">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color w:val="auto"/>
          <w:kern w:val="0"/>
          <w:sz w:val="24"/>
          <w:szCs w:val="24"/>
          <w:lang w:eastAsia="zh-CN"/>
        </w:rPr>
      </w:pPr>
      <w:r>
        <w:rPr>
          <w:rFonts w:hint="eastAsia" w:ascii="仿宋" w:hAnsi="仿宋" w:eastAsia="仿宋" w:cs="仿宋"/>
          <w:snapToGrid/>
          <w:color w:val="auto"/>
          <w:kern w:val="0"/>
          <w:sz w:val="24"/>
          <w:szCs w:val="24"/>
          <w:lang w:eastAsia="zh-CN"/>
        </w:rPr>
        <w:t>预算总金额：</w:t>
      </w:r>
      <w:r>
        <w:rPr>
          <w:rFonts w:hint="eastAsia" w:ascii="仿宋" w:hAnsi="仿宋" w:eastAsia="仿宋" w:cs="仿宋"/>
          <w:snapToGrid/>
          <w:color w:val="auto"/>
          <w:kern w:val="0"/>
          <w:sz w:val="24"/>
          <w:szCs w:val="24"/>
          <w:lang w:val="en-US" w:eastAsia="zh-CN"/>
        </w:rPr>
        <w:t>4680000</w:t>
      </w:r>
      <w:r>
        <w:rPr>
          <w:rFonts w:hint="eastAsia" w:ascii="仿宋" w:hAnsi="仿宋" w:eastAsia="仿宋" w:cs="仿宋"/>
          <w:snapToGrid/>
          <w:kern w:val="0"/>
          <w:sz w:val="24"/>
          <w:szCs w:val="24"/>
          <w:highlight w:val="none"/>
          <w:lang w:val="en-US" w:eastAsia="zh-CN"/>
        </w:rPr>
        <w:t>元</w:t>
      </w:r>
    </w:p>
    <w:p w14:paraId="2E17B78B">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kern w:val="0"/>
          <w:sz w:val="24"/>
          <w:szCs w:val="24"/>
          <w:highlight w:val="none"/>
          <w:lang w:val="en-US" w:eastAsia="zh-CN"/>
        </w:rPr>
      </w:pPr>
      <w:r>
        <w:rPr>
          <w:rFonts w:hint="eastAsia" w:ascii="仿宋" w:hAnsi="仿宋" w:eastAsia="仿宋" w:cs="仿宋"/>
          <w:snapToGrid/>
          <w:kern w:val="0"/>
          <w:sz w:val="24"/>
          <w:szCs w:val="24"/>
          <w:highlight w:val="none"/>
          <w:lang w:eastAsia="zh-CN"/>
        </w:rPr>
        <w:t>最高限价</w:t>
      </w:r>
      <w:bookmarkStart w:id="3" w:name="OLE_LINK15"/>
      <w:r>
        <w:rPr>
          <w:rFonts w:hint="eastAsia" w:ascii="仿宋" w:hAnsi="仿宋" w:eastAsia="仿宋" w:cs="仿宋"/>
          <w:snapToGrid/>
          <w:kern w:val="0"/>
          <w:sz w:val="24"/>
          <w:szCs w:val="24"/>
          <w:highlight w:val="none"/>
          <w:lang w:val="en-US" w:eastAsia="zh-CN"/>
        </w:rPr>
        <w:t>: 4050000元</w:t>
      </w:r>
    </w:p>
    <w:bookmarkEnd w:id="3"/>
    <w:p w14:paraId="548CCF2C">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kern w:val="0"/>
          <w:sz w:val="24"/>
          <w:szCs w:val="24"/>
          <w:lang w:eastAsia="zh-CN"/>
        </w:rPr>
      </w:pPr>
      <w:r>
        <w:rPr>
          <w:rFonts w:hint="eastAsia" w:ascii="仿宋" w:hAnsi="仿宋" w:eastAsia="仿宋" w:cs="仿宋"/>
          <w:snapToGrid/>
          <w:kern w:val="0"/>
          <w:sz w:val="24"/>
          <w:szCs w:val="24"/>
          <w:lang w:eastAsia="zh-CN"/>
        </w:rPr>
        <w:t>采购需求：</w:t>
      </w:r>
      <w:bookmarkStart w:id="4" w:name="OLE_LINK4"/>
      <w:r>
        <w:rPr>
          <w:rFonts w:hint="eastAsia" w:ascii="仿宋" w:hAnsi="仿宋" w:eastAsia="仿宋" w:cs="仿宋"/>
          <w:snapToGrid/>
          <w:kern w:val="0"/>
          <w:sz w:val="24"/>
          <w:szCs w:val="24"/>
          <w:lang w:eastAsia="zh-CN"/>
        </w:rPr>
        <w:t xml:space="preserve">本项目实施为退化灌木林修复，总任务量10366亩，主要采取:平茬复壮、补植补播、修枝、渠道疏浚和清淤等措施。中幼林抚育实施内容包括天然林和人工林修复，总任务量4529亩，主要采取修枝、林地清理、补植等措施。 </w:t>
      </w:r>
    </w:p>
    <w:p w14:paraId="06A58A6C">
      <w:pPr>
        <w:widowControl/>
        <w:kinsoku/>
        <w:autoSpaceDE/>
        <w:autoSpaceDN/>
        <w:adjustRightInd/>
        <w:snapToGrid/>
        <w:spacing w:line="360" w:lineRule="auto"/>
        <w:ind w:firstLine="480" w:firstLineChars="200"/>
        <w:jc w:val="left"/>
        <w:textAlignment w:val="auto"/>
        <w:rPr>
          <w:rFonts w:hint="default" w:ascii="仿宋" w:hAnsi="仿宋" w:eastAsia="仿宋" w:cs="仿宋"/>
          <w:snapToGrid/>
          <w:kern w:val="0"/>
          <w:sz w:val="24"/>
          <w:szCs w:val="24"/>
          <w:highlight w:val="none"/>
          <w:lang w:val="en-US" w:eastAsia="zh-CN"/>
        </w:rPr>
      </w:pPr>
      <w:r>
        <w:rPr>
          <w:rFonts w:hint="eastAsia" w:ascii="仿宋" w:hAnsi="仿宋" w:eastAsia="仿宋" w:cs="仿宋"/>
          <w:snapToGrid/>
          <w:kern w:val="0"/>
          <w:sz w:val="24"/>
          <w:szCs w:val="24"/>
          <w:highlight w:val="none"/>
          <w:lang w:eastAsia="zh-CN"/>
        </w:rPr>
        <w:t>合同履约期限：本项目服务周期为2个自然年度，分阶段分批落地实施。具体时间节点采购人可根据林业季节施工特点、气候条件及工作安排微调。</w:t>
      </w:r>
      <w:r>
        <w:rPr>
          <w:rFonts w:hint="eastAsia" w:ascii="仿宋" w:hAnsi="仿宋" w:eastAsia="仿宋" w:cs="仿宋"/>
          <w:snapToGrid/>
          <w:color w:val="000000"/>
          <w:kern w:val="0"/>
          <w:sz w:val="24"/>
          <w:szCs w:val="24"/>
          <w:highlight w:val="none"/>
          <w:lang w:val="en-US" w:eastAsia="zh-CN" w:bidi="ar"/>
        </w:rPr>
        <w:t>(具体以甲乙双方合同签订为准）</w:t>
      </w:r>
    </w:p>
    <w:bookmarkEnd w:id="4"/>
    <w:p w14:paraId="152CCA74">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kern w:val="0"/>
          <w:sz w:val="24"/>
          <w:szCs w:val="24"/>
          <w:lang w:eastAsia="zh-CN"/>
        </w:rPr>
      </w:pPr>
      <w:r>
        <w:rPr>
          <w:rFonts w:hint="eastAsia" w:ascii="仿宋" w:hAnsi="仿宋" w:eastAsia="仿宋" w:cs="仿宋"/>
          <w:snapToGrid/>
          <w:kern w:val="0"/>
          <w:sz w:val="24"/>
          <w:szCs w:val="24"/>
          <w:lang w:eastAsia="zh-CN"/>
        </w:rPr>
        <w:t>本项目</w:t>
      </w:r>
      <w:r>
        <w:rPr>
          <w:rFonts w:hint="eastAsia" w:ascii="仿宋" w:hAnsi="仿宋" w:eastAsia="仿宋" w:cs="仿宋"/>
          <w:snapToGrid/>
          <w:kern w:val="0"/>
          <w:sz w:val="24"/>
          <w:szCs w:val="24"/>
          <w:lang w:val="en-US" w:eastAsia="zh-CN"/>
        </w:rPr>
        <w:t>不</w:t>
      </w:r>
      <w:r>
        <w:rPr>
          <w:rFonts w:hint="eastAsia" w:ascii="仿宋" w:hAnsi="仿宋" w:eastAsia="仿宋" w:cs="仿宋"/>
          <w:snapToGrid/>
          <w:kern w:val="0"/>
          <w:sz w:val="24"/>
          <w:szCs w:val="24"/>
          <w:lang w:eastAsia="zh-CN"/>
        </w:rPr>
        <w:t>接受联合体投标。</w:t>
      </w:r>
    </w:p>
    <w:p w14:paraId="1BA9A57B">
      <w:pPr>
        <w:widowControl/>
        <w:kinsoku/>
        <w:autoSpaceDE/>
        <w:autoSpaceDN/>
        <w:adjustRightInd/>
        <w:snapToGrid/>
        <w:spacing w:line="360" w:lineRule="auto"/>
        <w:ind w:firstLine="482" w:firstLineChars="200"/>
        <w:jc w:val="left"/>
        <w:textAlignment w:val="auto"/>
        <w:rPr>
          <w:rFonts w:hint="eastAsia" w:ascii="仿宋" w:hAnsi="仿宋" w:eastAsia="仿宋" w:cs="仿宋"/>
          <w:b/>
          <w:bCs/>
          <w:snapToGrid/>
          <w:kern w:val="0"/>
          <w:sz w:val="24"/>
          <w:szCs w:val="24"/>
          <w:lang w:eastAsia="zh-CN"/>
        </w:rPr>
      </w:pPr>
      <w:r>
        <w:rPr>
          <w:rFonts w:hint="eastAsia" w:ascii="仿宋" w:hAnsi="仿宋" w:eastAsia="仿宋" w:cs="仿宋"/>
          <w:b/>
          <w:bCs/>
          <w:snapToGrid/>
          <w:kern w:val="0"/>
          <w:sz w:val="24"/>
          <w:szCs w:val="24"/>
          <w:lang w:eastAsia="zh-CN"/>
        </w:rPr>
        <w:t>二、申请人的资格要求：</w:t>
      </w:r>
    </w:p>
    <w:p w14:paraId="5DBCE659">
      <w:pPr>
        <w:widowControl w:val="0"/>
        <w:kinsoku/>
        <w:topLinePunct/>
        <w:autoSpaceDE/>
        <w:autoSpaceDN/>
        <w:adjustRightInd w:val="0"/>
        <w:snapToGrid w:val="0"/>
        <w:spacing w:line="360" w:lineRule="auto"/>
        <w:ind w:firstLine="480" w:firstLineChars="200"/>
        <w:jc w:val="both"/>
        <w:textAlignment w:val="baseline"/>
        <w:rPr>
          <w:rFonts w:hint="eastAsia" w:ascii="仿宋" w:hAnsi="仿宋" w:eastAsia="仿宋" w:cs="仿宋"/>
          <w:snapToGrid/>
          <w:kern w:val="0"/>
          <w:sz w:val="24"/>
          <w:szCs w:val="24"/>
          <w:highlight w:val="none"/>
          <w:lang w:eastAsia="zh-CN"/>
        </w:rPr>
      </w:pPr>
      <w:bookmarkStart w:id="5" w:name="OLE_LINK3"/>
      <w:r>
        <w:rPr>
          <w:rFonts w:hint="eastAsia" w:ascii="仿宋" w:hAnsi="仿宋" w:eastAsia="仿宋" w:cs="仿宋"/>
          <w:snapToGrid/>
          <w:kern w:val="0"/>
          <w:sz w:val="24"/>
          <w:szCs w:val="24"/>
          <w:lang w:eastAsia="zh-CN"/>
        </w:rPr>
        <w:t>1.满足《中华人民共和国政府采购</w:t>
      </w:r>
      <w:r>
        <w:rPr>
          <w:rFonts w:hint="eastAsia" w:ascii="仿宋" w:hAnsi="仿宋" w:eastAsia="仿宋" w:cs="仿宋"/>
          <w:snapToGrid/>
          <w:kern w:val="0"/>
          <w:sz w:val="24"/>
          <w:szCs w:val="24"/>
          <w:highlight w:val="none"/>
          <w:lang w:eastAsia="zh-CN"/>
        </w:rPr>
        <w:t>法》第二十二条规定；</w:t>
      </w:r>
    </w:p>
    <w:p w14:paraId="1BE14770">
      <w:pPr>
        <w:widowControl w:val="0"/>
        <w:kinsoku/>
        <w:topLinePunct/>
        <w:autoSpaceDE/>
        <w:autoSpaceDN/>
        <w:adjustRightInd w:val="0"/>
        <w:snapToGrid w:val="0"/>
        <w:spacing w:line="360" w:lineRule="auto"/>
        <w:ind w:firstLine="480" w:firstLineChars="200"/>
        <w:jc w:val="both"/>
        <w:textAlignment w:val="baseline"/>
        <w:rPr>
          <w:rFonts w:hint="eastAsia" w:ascii="仿宋" w:hAnsi="仿宋" w:eastAsia="仿宋" w:cs="仿宋"/>
          <w:snapToGrid/>
          <w:kern w:val="0"/>
          <w:sz w:val="24"/>
          <w:szCs w:val="24"/>
          <w:highlight w:val="none"/>
          <w:lang w:val="en-US" w:eastAsia="zh-CN"/>
        </w:rPr>
      </w:pPr>
      <w:r>
        <w:rPr>
          <w:rFonts w:hint="eastAsia" w:ascii="仿宋" w:hAnsi="仿宋" w:eastAsia="仿宋" w:cs="仿宋"/>
          <w:snapToGrid/>
          <w:kern w:val="0"/>
          <w:sz w:val="24"/>
          <w:szCs w:val="24"/>
          <w:highlight w:val="none"/>
          <w:lang w:eastAsia="zh-CN"/>
        </w:rPr>
        <w:t>2.落实政府采购政策需满足的资格要求：</w:t>
      </w:r>
      <w:r>
        <w:rPr>
          <w:rFonts w:hint="eastAsia" w:ascii="仿宋" w:hAnsi="仿宋" w:eastAsia="仿宋" w:cs="仿宋"/>
          <w:snapToGrid/>
          <w:kern w:val="0"/>
          <w:sz w:val="24"/>
          <w:szCs w:val="24"/>
          <w:highlight w:val="none"/>
          <w:lang w:val="en-US" w:eastAsia="zh-CN"/>
        </w:rPr>
        <w:t>本项目专门面向中小企业。</w:t>
      </w:r>
    </w:p>
    <w:p w14:paraId="0DA470D3">
      <w:pPr>
        <w:widowControl w:val="0"/>
        <w:kinsoku/>
        <w:topLinePunct/>
        <w:autoSpaceDE/>
        <w:autoSpaceDN/>
        <w:adjustRightInd w:val="0"/>
        <w:snapToGrid w:val="0"/>
        <w:spacing w:line="360" w:lineRule="auto"/>
        <w:ind w:firstLine="480" w:firstLineChars="200"/>
        <w:jc w:val="both"/>
        <w:textAlignment w:val="baseline"/>
        <w:rPr>
          <w:rFonts w:hint="default" w:ascii="仿宋" w:hAnsi="仿宋" w:eastAsia="仿宋" w:cs="仿宋"/>
          <w:snapToGrid/>
          <w:kern w:val="0"/>
          <w:sz w:val="24"/>
          <w:szCs w:val="24"/>
          <w:highlight w:val="none"/>
          <w:lang w:val="en-US" w:eastAsia="zh-CN"/>
        </w:rPr>
      </w:pPr>
      <w:r>
        <w:rPr>
          <w:rFonts w:hint="eastAsia" w:ascii="仿宋" w:hAnsi="仿宋" w:eastAsia="仿宋" w:cs="仿宋"/>
          <w:snapToGrid/>
          <w:kern w:val="0"/>
          <w:sz w:val="24"/>
          <w:szCs w:val="24"/>
          <w:highlight w:val="none"/>
          <w:lang w:eastAsia="zh-CN"/>
        </w:rPr>
        <w:t>3.本项目的特定资格要求：</w:t>
      </w:r>
      <w:bookmarkStart w:id="6" w:name="OLE_LINK40"/>
      <w:r>
        <w:rPr>
          <w:rFonts w:hint="eastAsia" w:ascii="仿宋" w:hAnsi="仿宋" w:eastAsia="仿宋" w:cs="仿宋"/>
          <w:snapToGrid/>
          <w:kern w:val="0"/>
          <w:sz w:val="24"/>
          <w:szCs w:val="24"/>
          <w:highlight w:val="none"/>
          <w:lang w:eastAsia="zh-CN"/>
        </w:rPr>
        <w:t>供应商具有有效的《林木种子生产经营许可证》或《林草种子生产经营许可证》。</w:t>
      </w:r>
      <w:r>
        <w:rPr>
          <w:rFonts w:hint="eastAsia" w:ascii="仿宋" w:hAnsi="仿宋" w:eastAsia="仿宋" w:cs="仿宋"/>
          <w:snapToGrid/>
          <w:kern w:val="0"/>
          <w:sz w:val="24"/>
          <w:szCs w:val="24"/>
          <w:highlight w:val="none"/>
          <w:lang w:val="en-US" w:eastAsia="zh-CN"/>
        </w:rPr>
        <w:t xml:space="preserve"> </w:t>
      </w:r>
    </w:p>
    <w:bookmarkEnd w:id="5"/>
    <w:bookmarkEnd w:id="6"/>
    <w:p w14:paraId="65E10302">
      <w:pPr>
        <w:widowControl/>
        <w:kinsoku/>
        <w:autoSpaceDE/>
        <w:autoSpaceDN/>
        <w:adjustRightInd/>
        <w:snapToGrid/>
        <w:spacing w:line="360" w:lineRule="auto"/>
        <w:ind w:firstLine="482" w:firstLineChars="200"/>
        <w:jc w:val="left"/>
        <w:textAlignment w:val="auto"/>
        <w:rPr>
          <w:rFonts w:hint="eastAsia" w:ascii="仿宋" w:hAnsi="仿宋" w:eastAsia="仿宋" w:cs="仿宋"/>
          <w:b/>
          <w:bCs/>
          <w:snapToGrid/>
          <w:kern w:val="0"/>
          <w:sz w:val="24"/>
          <w:szCs w:val="24"/>
          <w:lang w:eastAsia="zh-CN"/>
        </w:rPr>
      </w:pPr>
      <w:r>
        <w:rPr>
          <w:rFonts w:hint="eastAsia" w:ascii="仿宋" w:hAnsi="仿宋" w:eastAsia="仿宋" w:cs="仿宋"/>
          <w:b/>
          <w:bCs/>
          <w:snapToGrid/>
          <w:kern w:val="0"/>
          <w:sz w:val="24"/>
          <w:szCs w:val="24"/>
          <w:lang w:eastAsia="zh-CN"/>
        </w:rPr>
        <w:t>三、获取采购文件</w:t>
      </w:r>
    </w:p>
    <w:p w14:paraId="730F794E">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kern w:val="0"/>
          <w:sz w:val="24"/>
          <w:szCs w:val="24"/>
          <w:highlight w:val="none"/>
          <w:lang w:eastAsia="en-US"/>
        </w:rPr>
      </w:pPr>
      <w:r>
        <w:rPr>
          <w:rFonts w:hint="eastAsia" w:ascii="仿宋" w:hAnsi="仿宋" w:eastAsia="仿宋" w:cs="仿宋"/>
          <w:snapToGrid/>
          <w:kern w:val="0"/>
          <w:sz w:val="24"/>
          <w:szCs w:val="24"/>
          <w:highlight w:val="none"/>
          <w:lang w:eastAsia="en-US"/>
        </w:rPr>
        <w:t>时间：</w:t>
      </w:r>
      <w:r>
        <w:rPr>
          <w:rFonts w:hint="eastAsia" w:ascii="仿宋" w:hAnsi="仿宋" w:eastAsia="仿宋" w:cs="仿宋"/>
          <w:snapToGrid/>
          <w:kern w:val="0"/>
          <w:sz w:val="24"/>
          <w:szCs w:val="24"/>
          <w:highlight w:val="none"/>
          <w:lang w:val="en-US" w:eastAsia="zh-CN"/>
        </w:rPr>
        <w:t>2026年11月3日至2026年11月10日，</w:t>
      </w:r>
      <w:r>
        <w:rPr>
          <w:rFonts w:hint="eastAsia" w:ascii="仿宋" w:hAnsi="仿宋" w:eastAsia="仿宋" w:cs="仿宋"/>
          <w:snapToGrid/>
          <w:kern w:val="0"/>
          <w:sz w:val="24"/>
          <w:szCs w:val="24"/>
          <w:highlight w:val="none"/>
          <w:lang w:eastAsia="en-US"/>
        </w:rPr>
        <w:t xml:space="preserve">每天 </w:t>
      </w:r>
      <w:r>
        <w:rPr>
          <w:rFonts w:hint="eastAsia" w:ascii="仿宋" w:hAnsi="仿宋" w:eastAsia="仿宋" w:cs="仿宋"/>
          <w:snapToGrid/>
          <w:kern w:val="0"/>
          <w:sz w:val="24"/>
          <w:szCs w:val="24"/>
          <w:highlight w:val="none"/>
          <w:lang w:val="en-US" w:eastAsia="zh-CN"/>
        </w:rPr>
        <w:t>00</w:t>
      </w:r>
      <w:r>
        <w:rPr>
          <w:rFonts w:hint="eastAsia" w:ascii="仿宋" w:hAnsi="仿宋" w:eastAsia="仿宋" w:cs="仿宋"/>
          <w:snapToGrid/>
          <w:kern w:val="0"/>
          <w:sz w:val="24"/>
          <w:szCs w:val="24"/>
          <w:highlight w:val="none"/>
          <w:lang w:eastAsia="en-US"/>
        </w:rPr>
        <w:t xml:space="preserve">:00 至 14:00，下午 </w:t>
      </w:r>
      <w:r>
        <w:rPr>
          <w:rFonts w:hint="eastAsia" w:ascii="仿宋" w:hAnsi="仿宋" w:eastAsia="仿宋" w:cs="仿宋"/>
          <w:snapToGrid/>
          <w:kern w:val="0"/>
          <w:sz w:val="24"/>
          <w:szCs w:val="24"/>
          <w:highlight w:val="none"/>
          <w:lang w:val="en-US" w:eastAsia="zh-CN"/>
        </w:rPr>
        <w:t>14</w:t>
      </w:r>
      <w:r>
        <w:rPr>
          <w:rFonts w:hint="eastAsia" w:ascii="仿宋" w:hAnsi="仿宋" w:eastAsia="仿宋" w:cs="仿宋"/>
          <w:snapToGrid/>
          <w:kern w:val="0"/>
          <w:sz w:val="24"/>
          <w:szCs w:val="24"/>
          <w:highlight w:val="none"/>
          <w:lang w:eastAsia="en-US"/>
        </w:rPr>
        <w:t>:</w:t>
      </w:r>
      <w:r>
        <w:rPr>
          <w:rFonts w:hint="eastAsia" w:ascii="仿宋" w:hAnsi="仿宋" w:eastAsia="仿宋" w:cs="仿宋"/>
          <w:snapToGrid/>
          <w:kern w:val="0"/>
          <w:sz w:val="24"/>
          <w:szCs w:val="24"/>
          <w:highlight w:val="none"/>
          <w:lang w:val="en-US" w:eastAsia="zh-CN"/>
        </w:rPr>
        <w:t>0</w:t>
      </w:r>
      <w:r>
        <w:rPr>
          <w:rFonts w:hint="eastAsia" w:ascii="仿宋" w:hAnsi="仿宋" w:eastAsia="仿宋" w:cs="仿宋"/>
          <w:snapToGrid/>
          <w:kern w:val="0"/>
          <w:sz w:val="24"/>
          <w:szCs w:val="24"/>
          <w:highlight w:val="none"/>
          <w:lang w:eastAsia="en-US"/>
        </w:rPr>
        <w:t>0 至</w:t>
      </w:r>
      <w:r>
        <w:rPr>
          <w:rFonts w:hint="eastAsia" w:ascii="仿宋" w:hAnsi="仿宋" w:eastAsia="仿宋" w:cs="仿宋"/>
          <w:snapToGrid/>
          <w:kern w:val="0"/>
          <w:sz w:val="24"/>
          <w:szCs w:val="24"/>
          <w:highlight w:val="none"/>
          <w:lang w:val="en-US" w:eastAsia="zh-CN"/>
        </w:rPr>
        <w:t>23</w:t>
      </w:r>
      <w:r>
        <w:rPr>
          <w:rFonts w:hint="eastAsia" w:ascii="仿宋" w:hAnsi="仿宋" w:eastAsia="仿宋" w:cs="仿宋"/>
          <w:snapToGrid/>
          <w:kern w:val="0"/>
          <w:sz w:val="24"/>
          <w:szCs w:val="24"/>
          <w:highlight w:val="none"/>
          <w:lang w:eastAsia="en-US"/>
        </w:rPr>
        <w:t>:</w:t>
      </w:r>
      <w:r>
        <w:rPr>
          <w:rFonts w:hint="eastAsia" w:ascii="仿宋" w:hAnsi="仿宋" w:eastAsia="仿宋" w:cs="仿宋"/>
          <w:snapToGrid/>
          <w:kern w:val="0"/>
          <w:sz w:val="24"/>
          <w:szCs w:val="24"/>
          <w:highlight w:val="none"/>
          <w:lang w:val="en-US" w:eastAsia="zh-CN"/>
        </w:rPr>
        <w:t>59</w:t>
      </w:r>
      <w:r>
        <w:rPr>
          <w:rFonts w:hint="eastAsia" w:ascii="仿宋" w:hAnsi="仿宋" w:eastAsia="仿宋" w:cs="仿宋"/>
          <w:snapToGrid/>
          <w:kern w:val="0"/>
          <w:sz w:val="24"/>
          <w:szCs w:val="24"/>
          <w:highlight w:val="none"/>
          <w:lang w:eastAsia="en-US"/>
        </w:rPr>
        <w:t>（北京时间，法定节假日除外）</w:t>
      </w:r>
    </w:p>
    <w:p w14:paraId="76052017">
      <w:pPr>
        <w:keepNext/>
        <w:keepLines/>
        <w:widowControl w:val="0"/>
        <w:spacing w:before="0" w:after="0" w:line="360" w:lineRule="auto"/>
        <w:ind w:left="0" w:leftChars="0" w:firstLine="480" w:firstLineChars="200"/>
        <w:jc w:val="both"/>
        <w:outlineLvl w:val="2"/>
        <w:rPr>
          <w:rFonts w:hint="eastAsia" w:ascii="仿宋" w:hAnsi="仿宋" w:eastAsia="仿宋" w:cs="仿宋"/>
          <w:b w:val="0"/>
          <w:bCs/>
          <w:kern w:val="0"/>
          <w:sz w:val="24"/>
          <w:szCs w:val="24"/>
          <w:lang w:val="en-US" w:eastAsia="en-US" w:bidi="ar-SA"/>
        </w:rPr>
      </w:pPr>
      <w:r>
        <w:rPr>
          <w:rFonts w:hint="eastAsia" w:ascii="仿宋" w:hAnsi="仿宋" w:eastAsia="仿宋" w:cs="仿宋"/>
          <w:b w:val="0"/>
          <w:bCs/>
          <w:kern w:val="0"/>
          <w:sz w:val="24"/>
          <w:szCs w:val="24"/>
          <w:lang w:val="en-US" w:eastAsia="en-US" w:bidi="ar-SA"/>
        </w:rPr>
        <w:t>地点：政采云平台线上</w:t>
      </w:r>
    </w:p>
    <w:p w14:paraId="2E545F0B">
      <w:pPr>
        <w:keepNext/>
        <w:keepLines/>
        <w:widowControl w:val="0"/>
        <w:spacing w:before="0" w:after="0" w:line="360" w:lineRule="auto"/>
        <w:ind w:left="0" w:leftChars="0" w:firstLine="480" w:firstLineChars="200"/>
        <w:jc w:val="both"/>
        <w:outlineLvl w:val="2"/>
        <w:rPr>
          <w:rFonts w:hint="eastAsia" w:ascii="仿宋" w:hAnsi="仿宋" w:eastAsia="仿宋" w:cs="仿宋"/>
          <w:b/>
          <w:kern w:val="0"/>
          <w:sz w:val="24"/>
          <w:szCs w:val="24"/>
          <w:highlight w:val="none"/>
          <w:lang w:val="en-US" w:eastAsia="zh-CN" w:bidi="ar-SA"/>
        </w:rPr>
      </w:pPr>
      <w:r>
        <w:rPr>
          <w:rFonts w:hint="eastAsia" w:ascii="仿宋" w:hAnsi="仿宋" w:eastAsia="仿宋" w:cs="仿宋"/>
          <w:b w:val="0"/>
          <w:bCs/>
          <w:kern w:val="0"/>
          <w:sz w:val="24"/>
          <w:szCs w:val="24"/>
          <w:lang w:val="en-US" w:eastAsia="en-US" w:bidi="ar-SA"/>
        </w:rPr>
        <w:t xml:space="preserve">方式：供应商登录政采云平台 </w:t>
      </w:r>
      <w:r>
        <w:rPr>
          <w:rFonts w:hint="eastAsia" w:ascii="仿宋" w:hAnsi="仿宋" w:eastAsia="仿宋" w:cs="仿宋"/>
          <w:b w:val="0"/>
          <w:bCs/>
          <w:kern w:val="0"/>
          <w:sz w:val="24"/>
          <w:szCs w:val="24"/>
          <w:lang w:val="en-US" w:eastAsia="en-US" w:bidi="ar-SA"/>
        </w:rPr>
        <w:fldChar w:fldCharType="begin"/>
      </w:r>
      <w:r>
        <w:rPr>
          <w:rFonts w:hint="eastAsia" w:ascii="仿宋" w:hAnsi="仿宋" w:eastAsia="仿宋" w:cs="仿宋"/>
          <w:b w:val="0"/>
          <w:bCs/>
          <w:kern w:val="0"/>
          <w:sz w:val="24"/>
          <w:szCs w:val="24"/>
          <w:lang w:val="en-US" w:eastAsia="en-US" w:bidi="ar-SA"/>
        </w:rPr>
        <w:instrText xml:space="preserve"> HYPERLINK "https://www.zcygov.cn/" </w:instrText>
      </w:r>
      <w:r>
        <w:rPr>
          <w:rFonts w:hint="eastAsia" w:ascii="仿宋" w:hAnsi="仿宋" w:eastAsia="仿宋" w:cs="仿宋"/>
          <w:b w:val="0"/>
          <w:bCs/>
          <w:kern w:val="0"/>
          <w:sz w:val="24"/>
          <w:szCs w:val="24"/>
          <w:lang w:val="en-US" w:eastAsia="en-US" w:bidi="ar-SA"/>
        </w:rPr>
        <w:fldChar w:fldCharType="separate"/>
      </w:r>
      <w:r>
        <w:rPr>
          <w:rFonts w:hint="eastAsia" w:ascii="仿宋" w:hAnsi="仿宋" w:eastAsia="仿宋" w:cs="仿宋"/>
          <w:b w:val="0"/>
          <w:bCs/>
          <w:kern w:val="0"/>
          <w:sz w:val="24"/>
          <w:szCs w:val="24"/>
          <w:lang w:val="en-US" w:eastAsia="en-US" w:bidi="ar-SA"/>
        </w:rPr>
        <w:t>https://www.zcygov.cn/</w:t>
      </w:r>
      <w:r>
        <w:rPr>
          <w:rFonts w:hint="eastAsia" w:ascii="仿宋" w:hAnsi="仿宋" w:eastAsia="仿宋" w:cs="仿宋"/>
          <w:b w:val="0"/>
          <w:bCs/>
          <w:kern w:val="0"/>
          <w:sz w:val="24"/>
          <w:szCs w:val="24"/>
          <w:lang w:val="en-US" w:eastAsia="en-US" w:bidi="ar-SA"/>
        </w:rPr>
        <w:fldChar w:fldCharType="end"/>
      </w:r>
      <w:r>
        <w:rPr>
          <w:rFonts w:hint="eastAsia" w:ascii="仿宋" w:hAnsi="仿宋" w:eastAsia="仿宋" w:cs="仿宋"/>
          <w:b w:val="0"/>
          <w:bCs/>
          <w:kern w:val="0"/>
          <w:sz w:val="24"/>
          <w:szCs w:val="24"/>
          <w:lang w:val="en-US" w:eastAsia="en-US" w:bidi="ar-SA"/>
        </w:rPr>
        <w:t>在线申请获取采购文件（进入“项 目采购 ”应</w:t>
      </w:r>
      <w:r>
        <w:rPr>
          <w:rFonts w:hint="eastAsia" w:ascii="仿宋" w:hAnsi="仿宋" w:eastAsia="仿宋" w:cs="仿宋"/>
          <w:b w:val="0"/>
          <w:bCs/>
          <w:kern w:val="0"/>
          <w:sz w:val="24"/>
          <w:szCs w:val="24"/>
          <w:highlight w:val="none"/>
          <w:lang w:val="en-US" w:eastAsia="en-US" w:bidi="ar-SA"/>
        </w:rPr>
        <w:t>用，在获取采购文件菜单中选择项目，申请获取采购文件）</w:t>
      </w:r>
      <w:r>
        <w:rPr>
          <w:rFonts w:hint="eastAsia" w:ascii="仿宋" w:hAnsi="仿宋" w:eastAsia="仿宋" w:cs="仿宋"/>
          <w:b w:val="0"/>
          <w:bCs/>
          <w:kern w:val="0"/>
          <w:sz w:val="24"/>
          <w:szCs w:val="24"/>
          <w:highlight w:val="none"/>
          <w:lang w:val="en-US" w:eastAsia="zh-CN" w:bidi="ar-SA"/>
        </w:rPr>
        <w:t> </w:t>
      </w:r>
    </w:p>
    <w:p w14:paraId="02575F60">
      <w:pPr>
        <w:widowControl/>
        <w:kinsoku/>
        <w:autoSpaceDE/>
        <w:autoSpaceDN/>
        <w:adjustRightInd/>
        <w:snapToGrid/>
        <w:spacing w:line="360" w:lineRule="auto"/>
        <w:ind w:firstLine="482" w:firstLineChars="200"/>
        <w:jc w:val="left"/>
        <w:textAlignment w:val="auto"/>
        <w:rPr>
          <w:rFonts w:hint="eastAsia" w:ascii="仿宋" w:hAnsi="仿宋" w:eastAsia="仿宋" w:cs="仿宋"/>
          <w:b/>
          <w:bCs/>
          <w:snapToGrid/>
          <w:kern w:val="0"/>
          <w:sz w:val="24"/>
          <w:szCs w:val="24"/>
          <w:highlight w:val="none"/>
          <w:lang w:eastAsia="zh-CN"/>
        </w:rPr>
      </w:pPr>
      <w:r>
        <w:rPr>
          <w:rFonts w:hint="eastAsia" w:ascii="仿宋" w:hAnsi="仿宋" w:eastAsia="仿宋" w:cs="仿宋"/>
          <w:b/>
          <w:bCs/>
          <w:snapToGrid/>
          <w:kern w:val="0"/>
          <w:sz w:val="24"/>
          <w:szCs w:val="24"/>
          <w:highlight w:val="none"/>
          <w:lang w:eastAsia="zh-CN"/>
        </w:rPr>
        <w:t>四、</w:t>
      </w:r>
      <w:r>
        <w:rPr>
          <w:rFonts w:hint="eastAsia" w:ascii="仿宋" w:hAnsi="仿宋" w:eastAsia="仿宋" w:cs="仿宋"/>
          <w:b/>
          <w:bCs/>
          <w:snapToGrid/>
          <w:kern w:val="0"/>
          <w:sz w:val="24"/>
          <w:szCs w:val="24"/>
          <w:highlight w:val="none"/>
          <w:lang w:val="en-US" w:eastAsia="zh-CN"/>
        </w:rPr>
        <w:t>投标</w:t>
      </w:r>
      <w:r>
        <w:rPr>
          <w:rFonts w:hint="eastAsia" w:ascii="仿宋" w:hAnsi="仿宋" w:eastAsia="仿宋" w:cs="仿宋"/>
          <w:b/>
          <w:bCs/>
          <w:snapToGrid/>
          <w:kern w:val="0"/>
          <w:sz w:val="24"/>
          <w:szCs w:val="24"/>
          <w:highlight w:val="none"/>
          <w:lang w:eastAsia="zh-CN"/>
        </w:rPr>
        <w:t>文件提交</w:t>
      </w:r>
    </w:p>
    <w:p w14:paraId="0CA35ADE">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kern w:val="0"/>
          <w:sz w:val="24"/>
          <w:szCs w:val="24"/>
          <w:highlight w:val="none"/>
          <w:lang w:eastAsia="zh-CN"/>
        </w:rPr>
      </w:pPr>
      <w:r>
        <w:rPr>
          <w:rFonts w:hint="eastAsia" w:ascii="仿宋" w:hAnsi="仿宋" w:eastAsia="仿宋" w:cs="仿宋"/>
          <w:snapToGrid/>
          <w:kern w:val="0"/>
          <w:sz w:val="24"/>
          <w:szCs w:val="24"/>
          <w:highlight w:val="none"/>
          <w:lang w:eastAsia="zh-CN"/>
        </w:rPr>
        <w:t>截止时间：202</w:t>
      </w:r>
      <w:r>
        <w:rPr>
          <w:rFonts w:hint="eastAsia" w:ascii="仿宋" w:hAnsi="仿宋" w:eastAsia="仿宋" w:cs="仿宋"/>
          <w:snapToGrid/>
          <w:kern w:val="0"/>
          <w:sz w:val="24"/>
          <w:szCs w:val="24"/>
          <w:highlight w:val="none"/>
          <w:lang w:val="en-US" w:eastAsia="zh-CN"/>
        </w:rPr>
        <w:t>6</w:t>
      </w:r>
      <w:r>
        <w:rPr>
          <w:rFonts w:hint="eastAsia" w:ascii="仿宋" w:hAnsi="仿宋" w:eastAsia="仿宋" w:cs="仿宋"/>
          <w:snapToGrid/>
          <w:kern w:val="0"/>
          <w:sz w:val="24"/>
          <w:szCs w:val="24"/>
          <w:highlight w:val="none"/>
          <w:lang w:eastAsia="zh-CN"/>
        </w:rPr>
        <w:t>年</w:t>
      </w:r>
      <w:r>
        <w:rPr>
          <w:rFonts w:hint="eastAsia" w:ascii="仿宋" w:hAnsi="仿宋" w:eastAsia="仿宋" w:cs="仿宋"/>
          <w:snapToGrid/>
          <w:kern w:val="0"/>
          <w:sz w:val="24"/>
          <w:szCs w:val="24"/>
          <w:highlight w:val="none"/>
          <w:lang w:val="en-US" w:eastAsia="zh-CN"/>
        </w:rPr>
        <w:t>11</w:t>
      </w:r>
      <w:r>
        <w:rPr>
          <w:rFonts w:hint="eastAsia" w:ascii="仿宋" w:hAnsi="仿宋" w:eastAsia="仿宋" w:cs="仿宋"/>
          <w:snapToGrid/>
          <w:kern w:val="0"/>
          <w:sz w:val="24"/>
          <w:szCs w:val="24"/>
          <w:highlight w:val="none"/>
          <w:lang w:eastAsia="zh-CN"/>
        </w:rPr>
        <w:t>月</w:t>
      </w:r>
      <w:r>
        <w:rPr>
          <w:rFonts w:hint="eastAsia" w:ascii="仿宋" w:hAnsi="仿宋" w:eastAsia="仿宋" w:cs="仿宋"/>
          <w:snapToGrid/>
          <w:kern w:val="0"/>
          <w:sz w:val="24"/>
          <w:szCs w:val="24"/>
          <w:highlight w:val="none"/>
          <w:lang w:val="en-US" w:eastAsia="zh-CN"/>
        </w:rPr>
        <w:t>24</w:t>
      </w:r>
      <w:r>
        <w:rPr>
          <w:rFonts w:hint="eastAsia" w:ascii="仿宋" w:hAnsi="仿宋" w:eastAsia="仿宋" w:cs="仿宋"/>
          <w:snapToGrid/>
          <w:kern w:val="0"/>
          <w:sz w:val="24"/>
          <w:szCs w:val="24"/>
          <w:highlight w:val="none"/>
          <w:lang w:eastAsia="zh-CN"/>
        </w:rPr>
        <w:t>日1</w:t>
      </w:r>
      <w:r>
        <w:rPr>
          <w:rFonts w:hint="eastAsia" w:ascii="仿宋" w:hAnsi="仿宋" w:eastAsia="仿宋" w:cs="仿宋"/>
          <w:snapToGrid/>
          <w:kern w:val="0"/>
          <w:sz w:val="24"/>
          <w:szCs w:val="24"/>
          <w:highlight w:val="none"/>
          <w:lang w:val="en-US" w:eastAsia="zh-CN"/>
        </w:rPr>
        <w:t>1</w:t>
      </w:r>
      <w:r>
        <w:rPr>
          <w:rFonts w:hint="eastAsia" w:ascii="仿宋" w:hAnsi="仿宋" w:eastAsia="仿宋" w:cs="仿宋"/>
          <w:snapToGrid/>
          <w:kern w:val="0"/>
          <w:sz w:val="24"/>
          <w:szCs w:val="24"/>
          <w:highlight w:val="none"/>
          <w:lang w:eastAsia="zh-CN"/>
        </w:rPr>
        <w:t>:</w:t>
      </w:r>
      <w:r>
        <w:rPr>
          <w:rFonts w:hint="eastAsia" w:ascii="仿宋" w:hAnsi="仿宋" w:eastAsia="仿宋" w:cs="仿宋"/>
          <w:snapToGrid/>
          <w:kern w:val="0"/>
          <w:sz w:val="24"/>
          <w:szCs w:val="24"/>
          <w:highlight w:val="none"/>
          <w:lang w:val="en-US" w:eastAsia="zh-CN"/>
        </w:rPr>
        <w:t>0</w:t>
      </w:r>
      <w:r>
        <w:rPr>
          <w:rFonts w:hint="eastAsia" w:ascii="仿宋" w:hAnsi="仿宋" w:eastAsia="仿宋" w:cs="仿宋"/>
          <w:snapToGrid/>
          <w:kern w:val="0"/>
          <w:sz w:val="24"/>
          <w:szCs w:val="24"/>
          <w:highlight w:val="none"/>
          <w:lang w:eastAsia="zh-CN"/>
        </w:rPr>
        <w:t>0（北京时间）</w:t>
      </w:r>
    </w:p>
    <w:p w14:paraId="1E884A36">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kern w:val="0"/>
          <w:sz w:val="24"/>
          <w:szCs w:val="24"/>
          <w:highlight w:val="none"/>
          <w:lang w:eastAsia="zh-CN"/>
        </w:rPr>
      </w:pPr>
      <w:r>
        <w:rPr>
          <w:rFonts w:hint="eastAsia" w:ascii="仿宋" w:hAnsi="仿宋" w:eastAsia="仿宋" w:cs="仿宋"/>
          <w:snapToGrid/>
          <w:kern w:val="0"/>
          <w:sz w:val="24"/>
          <w:szCs w:val="24"/>
          <w:highlight w:val="none"/>
          <w:lang w:val="en-US" w:eastAsia="zh-CN"/>
        </w:rPr>
        <w:t>投标</w:t>
      </w:r>
      <w:r>
        <w:rPr>
          <w:rFonts w:hint="eastAsia" w:ascii="仿宋" w:hAnsi="仿宋" w:eastAsia="仿宋" w:cs="仿宋"/>
          <w:snapToGrid/>
          <w:kern w:val="0"/>
          <w:sz w:val="24"/>
          <w:szCs w:val="24"/>
          <w:highlight w:val="none"/>
          <w:lang w:eastAsia="zh-CN"/>
        </w:rPr>
        <w:t>文件递交及开标地点：</w:t>
      </w:r>
      <w:r>
        <w:rPr>
          <w:rFonts w:hint="eastAsia" w:ascii="仿宋" w:hAnsi="仿宋" w:eastAsia="仿宋" w:cs="仿宋"/>
          <w:snapToGrid/>
          <w:kern w:val="0"/>
          <w:sz w:val="24"/>
          <w:szCs w:val="24"/>
          <w:highlight w:val="none"/>
          <w:lang w:val="en-US" w:eastAsia="zh-CN"/>
        </w:rPr>
        <w:t>政采云平台</w:t>
      </w:r>
      <w:r>
        <w:rPr>
          <w:rFonts w:hint="eastAsia" w:ascii="仿宋" w:hAnsi="仿宋" w:eastAsia="仿宋" w:cs="仿宋"/>
          <w:snapToGrid/>
          <w:kern w:val="0"/>
          <w:sz w:val="24"/>
          <w:szCs w:val="24"/>
          <w:highlight w:val="none"/>
          <w:lang w:eastAsia="zh-CN"/>
        </w:rPr>
        <w:t>。</w:t>
      </w:r>
    </w:p>
    <w:p w14:paraId="575986F8">
      <w:pPr>
        <w:widowControl/>
        <w:kinsoku/>
        <w:autoSpaceDE/>
        <w:autoSpaceDN/>
        <w:adjustRightInd/>
        <w:snapToGrid/>
        <w:spacing w:line="360" w:lineRule="auto"/>
        <w:ind w:firstLine="482" w:firstLineChars="200"/>
        <w:jc w:val="left"/>
        <w:textAlignment w:val="auto"/>
        <w:rPr>
          <w:rFonts w:hint="eastAsia" w:ascii="仿宋" w:hAnsi="仿宋" w:eastAsia="仿宋" w:cs="仿宋"/>
          <w:b/>
          <w:bCs/>
          <w:snapToGrid/>
          <w:kern w:val="0"/>
          <w:sz w:val="24"/>
          <w:szCs w:val="24"/>
          <w:highlight w:val="none"/>
          <w:lang w:eastAsia="zh-CN"/>
        </w:rPr>
      </w:pPr>
      <w:r>
        <w:rPr>
          <w:rFonts w:hint="eastAsia" w:ascii="仿宋" w:hAnsi="仿宋" w:eastAsia="仿宋" w:cs="仿宋"/>
          <w:b/>
          <w:bCs/>
          <w:snapToGrid/>
          <w:kern w:val="0"/>
          <w:sz w:val="24"/>
          <w:szCs w:val="24"/>
          <w:highlight w:val="none"/>
          <w:lang w:eastAsia="zh-CN"/>
        </w:rPr>
        <w:t>五、</w:t>
      </w:r>
      <w:r>
        <w:rPr>
          <w:rFonts w:hint="eastAsia" w:ascii="仿宋" w:hAnsi="仿宋" w:eastAsia="仿宋" w:cs="仿宋"/>
          <w:b/>
          <w:bCs/>
          <w:snapToGrid/>
          <w:kern w:val="0"/>
          <w:sz w:val="24"/>
          <w:szCs w:val="24"/>
          <w:highlight w:val="none"/>
          <w:lang w:val="en-US" w:eastAsia="zh-CN"/>
        </w:rPr>
        <w:t>投标</w:t>
      </w:r>
      <w:r>
        <w:rPr>
          <w:rFonts w:hint="eastAsia" w:ascii="仿宋" w:hAnsi="仿宋" w:eastAsia="仿宋" w:cs="仿宋"/>
          <w:b/>
          <w:bCs/>
          <w:snapToGrid/>
          <w:kern w:val="0"/>
          <w:sz w:val="24"/>
          <w:szCs w:val="24"/>
          <w:highlight w:val="none"/>
          <w:lang w:eastAsia="zh-CN"/>
        </w:rPr>
        <w:t>文件开启</w:t>
      </w:r>
    </w:p>
    <w:p w14:paraId="4D259836">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kern w:val="0"/>
          <w:sz w:val="24"/>
          <w:szCs w:val="24"/>
          <w:highlight w:val="yellow"/>
          <w:lang w:eastAsia="zh-CN"/>
        </w:rPr>
      </w:pPr>
      <w:r>
        <w:rPr>
          <w:rFonts w:hint="eastAsia" w:ascii="仿宋" w:hAnsi="仿宋" w:eastAsia="仿宋" w:cs="仿宋"/>
          <w:snapToGrid/>
          <w:kern w:val="0"/>
          <w:sz w:val="24"/>
          <w:szCs w:val="24"/>
          <w:highlight w:val="none"/>
          <w:lang w:eastAsia="zh-CN"/>
        </w:rPr>
        <w:t>开启时间：202</w:t>
      </w:r>
      <w:r>
        <w:rPr>
          <w:rFonts w:hint="eastAsia" w:ascii="仿宋" w:hAnsi="仿宋" w:eastAsia="仿宋" w:cs="仿宋"/>
          <w:snapToGrid/>
          <w:kern w:val="0"/>
          <w:sz w:val="24"/>
          <w:szCs w:val="24"/>
          <w:highlight w:val="none"/>
          <w:lang w:val="en-US" w:eastAsia="zh-CN"/>
        </w:rPr>
        <w:t>6</w:t>
      </w:r>
      <w:r>
        <w:rPr>
          <w:rFonts w:hint="eastAsia" w:ascii="仿宋" w:hAnsi="仿宋" w:eastAsia="仿宋" w:cs="仿宋"/>
          <w:snapToGrid/>
          <w:kern w:val="0"/>
          <w:sz w:val="24"/>
          <w:szCs w:val="24"/>
          <w:highlight w:val="none"/>
          <w:lang w:eastAsia="zh-CN"/>
        </w:rPr>
        <w:t>年</w:t>
      </w:r>
      <w:r>
        <w:rPr>
          <w:rFonts w:hint="eastAsia" w:ascii="仿宋" w:hAnsi="仿宋" w:eastAsia="仿宋" w:cs="仿宋"/>
          <w:snapToGrid/>
          <w:kern w:val="0"/>
          <w:sz w:val="24"/>
          <w:szCs w:val="24"/>
          <w:highlight w:val="none"/>
          <w:lang w:val="en-US" w:eastAsia="zh-CN"/>
        </w:rPr>
        <w:t>11</w:t>
      </w:r>
      <w:r>
        <w:rPr>
          <w:rFonts w:hint="eastAsia" w:ascii="仿宋" w:hAnsi="仿宋" w:eastAsia="仿宋" w:cs="仿宋"/>
          <w:snapToGrid/>
          <w:kern w:val="0"/>
          <w:sz w:val="24"/>
          <w:szCs w:val="24"/>
          <w:highlight w:val="none"/>
          <w:lang w:eastAsia="zh-CN"/>
        </w:rPr>
        <w:t>月</w:t>
      </w:r>
      <w:r>
        <w:rPr>
          <w:rFonts w:hint="eastAsia" w:ascii="仿宋" w:hAnsi="仿宋" w:eastAsia="仿宋" w:cs="仿宋"/>
          <w:snapToGrid/>
          <w:kern w:val="0"/>
          <w:sz w:val="24"/>
          <w:szCs w:val="24"/>
          <w:highlight w:val="none"/>
          <w:lang w:val="en-US" w:eastAsia="zh-CN"/>
        </w:rPr>
        <w:t>24</w:t>
      </w:r>
      <w:r>
        <w:rPr>
          <w:rFonts w:hint="eastAsia" w:ascii="仿宋" w:hAnsi="仿宋" w:eastAsia="仿宋" w:cs="仿宋"/>
          <w:snapToGrid/>
          <w:kern w:val="0"/>
          <w:sz w:val="24"/>
          <w:szCs w:val="24"/>
          <w:highlight w:val="none"/>
          <w:lang w:eastAsia="zh-CN"/>
        </w:rPr>
        <w:t>日1</w:t>
      </w:r>
      <w:r>
        <w:rPr>
          <w:rFonts w:hint="eastAsia" w:ascii="仿宋" w:hAnsi="仿宋" w:eastAsia="仿宋" w:cs="仿宋"/>
          <w:snapToGrid/>
          <w:kern w:val="0"/>
          <w:sz w:val="24"/>
          <w:szCs w:val="24"/>
          <w:highlight w:val="none"/>
          <w:lang w:val="en-US" w:eastAsia="zh-CN"/>
        </w:rPr>
        <w:t>1</w:t>
      </w:r>
      <w:r>
        <w:rPr>
          <w:rFonts w:hint="eastAsia" w:ascii="仿宋" w:hAnsi="仿宋" w:eastAsia="仿宋" w:cs="仿宋"/>
          <w:snapToGrid/>
          <w:kern w:val="0"/>
          <w:sz w:val="24"/>
          <w:szCs w:val="24"/>
          <w:highlight w:val="none"/>
          <w:lang w:eastAsia="zh-CN"/>
        </w:rPr>
        <w:t>:</w:t>
      </w:r>
      <w:r>
        <w:rPr>
          <w:rFonts w:hint="eastAsia" w:ascii="仿宋" w:hAnsi="仿宋" w:eastAsia="仿宋" w:cs="仿宋"/>
          <w:snapToGrid/>
          <w:kern w:val="0"/>
          <w:sz w:val="24"/>
          <w:szCs w:val="24"/>
          <w:highlight w:val="none"/>
          <w:lang w:val="en-US" w:eastAsia="zh-CN"/>
        </w:rPr>
        <w:t>0</w:t>
      </w:r>
      <w:r>
        <w:rPr>
          <w:rFonts w:hint="eastAsia" w:ascii="仿宋" w:hAnsi="仿宋" w:eastAsia="仿宋" w:cs="仿宋"/>
          <w:snapToGrid/>
          <w:kern w:val="0"/>
          <w:sz w:val="24"/>
          <w:szCs w:val="24"/>
          <w:highlight w:val="none"/>
          <w:lang w:eastAsia="zh-CN"/>
        </w:rPr>
        <w:t>0（北京时间）</w:t>
      </w:r>
    </w:p>
    <w:p w14:paraId="6D626194">
      <w:pPr>
        <w:widowControl/>
        <w:kinsoku/>
        <w:autoSpaceDE/>
        <w:autoSpaceDN/>
        <w:adjustRightInd/>
        <w:snapToGrid/>
        <w:spacing w:line="400" w:lineRule="exact"/>
        <w:ind w:firstLine="480" w:firstLineChars="200"/>
        <w:jc w:val="left"/>
        <w:textAlignment w:val="auto"/>
        <w:rPr>
          <w:rFonts w:hint="eastAsia" w:ascii="仿宋" w:hAnsi="仿宋" w:eastAsia="仿宋" w:cs="仿宋"/>
          <w:b w:val="0"/>
          <w:bCs/>
          <w:snapToGrid/>
          <w:kern w:val="0"/>
          <w:sz w:val="24"/>
          <w:szCs w:val="24"/>
          <w:lang w:val="en-US" w:eastAsia="zh-CN" w:bidi="ar-SA"/>
        </w:rPr>
      </w:pPr>
      <w:r>
        <w:rPr>
          <w:rFonts w:hint="eastAsia" w:ascii="仿宋" w:hAnsi="仿宋" w:eastAsia="仿宋" w:cs="仿宋"/>
          <w:b w:val="0"/>
          <w:bCs/>
          <w:snapToGrid/>
          <w:kern w:val="0"/>
          <w:sz w:val="24"/>
          <w:szCs w:val="24"/>
          <w:lang w:val="en-US" w:eastAsia="zh-CN" w:bidi="ar-SA"/>
        </w:rPr>
        <w:t>地点：投标人登录政采云平台https://www.zcygov.cn/，进入“项目采购-开标评标-右边选择对应项目点击“进入项目”进入开标大厅。</w:t>
      </w:r>
    </w:p>
    <w:p w14:paraId="2620F2AC">
      <w:pPr>
        <w:widowControl/>
        <w:kinsoku/>
        <w:autoSpaceDE/>
        <w:autoSpaceDN/>
        <w:adjustRightInd/>
        <w:snapToGrid/>
        <w:spacing w:line="360" w:lineRule="auto"/>
        <w:ind w:firstLine="482" w:firstLineChars="200"/>
        <w:jc w:val="left"/>
        <w:textAlignment w:val="auto"/>
        <w:rPr>
          <w:rFonts w:hint="eastAsia" w:ascii="仿宋" w:hAnsi="仿宋" w:eastAsia="仿宋" w:cs="仿宋"/>
          <w:b/>
          <w:bCs/>
          <w:snapToGrid/>
          <w:kern w:val="0"/>
          <w:sz w:val="24"/>
          <w:szCs w:val="24"/>
          <w:highlight w:val="none"/>
          <w:lang w:eastAsia="zh-CN"/>
        </w:rPr>
      </w:pPr>
      <w:r>
        <w:rPr>
          <w:rFonts w:hint="eastAsia" w:ascii="仿宋" w:hAnsi="仿宋" w:eastAsia="仿宋" w:cs="仿宋"/>
          <w:b/>
          <w:bCs/>
          <w:snapToGrid/>
          <w:kern w:val="0"/>
          <w:sz w:val="24"/>
          <w:szCs w:val="24"/>
          <w:highlight w:val="none"/>
          <w:lang w:eastAsia="zh-CN"/>
        </w:rPr>
        <w:t>六、公告期限</w:t>
      </w:r>
    </w:p>
    <w:p w14:paraId="026466D4">
      <w:pPr>
        <w:widowControl/>
        <w:kinsoku/>
        <w:autoSpaceDE/>
        <w:autoSpaceDN/>
        <w:adjustRightInd/>
        <w:snapToGrid/>
        <w:spacing w:line="360" w:lineRule="auto"/>
        <w:ind w:firstLine="480" w:firstLineChars="200"/>
        <w:jc w:val="left"/>
        <w:textAlignment w:val="auto"/>
        <w:rPr>
          <w:rFonts w:hint="eastAsia" w:ascii="仿宋" w:hAnsi="仿宋" w:eastAsia="仿宋" w:cs="仿宋"/>
          <w:snapToGrid/>
          <w:kern w:val="0"/>
          <w:sz w:val="24"/>
          <w:szCs w:val="24"/>
          <w:highlight w:val="none"/>
          <w:lang w:eastAsia="zh-CN"/>
        </w:rPr>
      </w:pPr>
      <w:r>
        <w:rPr>
          <w:rFonts w:hint="eastAsia" w:ascii="仿宋" w:hAnsi="仿宋" w:eastAsia="仿宋" w:cs="仿宋"/>
          <w:snapToGrid/>
          <w:kern w:val="0"/>
          <w:sz w:val="24"/>
          <w:szCs w:val="24"/>
          <w:highlight w:val="none"/>
          <w:lang w:eastAsia="zh-CN"/>
        </w:rPr>
        <w:t>自本公告发布之日起5个工作日。</w:t>
      </w:r>
    </w:p>
    <w:p w14:paraId="1E50BDE6">
      <w:pPr>
        <w:widowControl/>
        <w:kinsoku/>
        <w:autoSpaceDE/>
        <w:autoSpaceDN/>
        <w:adjustRightInd/>
        <w:snapToGrid/>
        <w:spacing w:line="360" w:lineRule="auto"/>
        <w:ind w:firstLine="482" w:firstLineChars="200"/>
        <w:jc w:val="left"/>
        <w:textAlignment w:val="auto"/>
        <w:rPr>
          <w:rFonts w:hint="eastAsia" w:ascii="仿宋" w:hAnsi="仿宋" w:eastAsia="仿宋" w:cs="仿宋"/>
          <w:b/>
          <w:bCs/>
          <w:snapToGrid/>
          <w:kern w:val="0"/>
          <w:sz w:val="24"/>
          <w:szCs w:val="24"/>
          <w:highlight w:val="none"/>
          <w:lang w:eastAsia="zh-CN"/>
        </w:rPr>
      </w:pPr>
      <w:r>
        <w:rPr>
          <w:rFonts w:hint="eastAsia" w:ascii="仿宋" w:hAnsi="仿宋" w:eastAsia="仿宋" w:cs="仿宋"/>
          <w:b/>
          <w:bCs/>
          <w:snapToGrid/>
          <w:kern w:val="0"/>
          <w:sz w:val="24"/>
          <w:szCs w:val="24"/>
          <w:highlight w:val="none"/>
          <w:lang w:val="en-US" w:eastAsia="zh-CN"/>
        </w:rPr>
        <w:t>七、</w:t>
      </w:r>
      <w:r>
        <w:rPr>
          <w:rFonts w:hint="eastAsia" w:ascii="仿宋" w:hAnsi="仿宋" w:eastAsia="仿宋" w:cs="仿宋"/>
          <w:b/>
          <w:bCs/>
          <w:snapToGrid/>
          <w:kern w:val="0"/>
          <w:sz w:val="24"/>
          <w:szCs w:val="24"/>
          <w:highlight w:val="none"/>
          <w:lang w:eastAsia="zh-CN"/>
        </w:rPr>
        <w:t>其他补充事宜：</w:t>
      </w:r>
    </w:p>
    <w:p w14:paraId="6F17ECC9">
      <w:pPr>
        <w:widowControl/>
        <w:kinsoku w:val="0"/>
        <w:autoSpaceDE w:val="0"/>
        <w:autoSpaceDN w:val="0"/>
        <w:adjustRightInd w:val="0"/>
        <w:snapToGrid w:val="0"/>
        <w:spacing w:line="360" w:lineRule="auto"/>
        <w:ind w:firstLine="480" w:firstLineChars="20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1、发布媒介：本次公告在新疆政府采购网、柯坪县人民政府网同时发布；</w:t>
      </w:r>
    </w:p>
    <w:p w14:paraId="17ABBDCF">
      <w:pPr>
        <w:widowControl/>
        <w:kinsoku w:val="0"/>
        <w:autoSpaceDE w:val="0"/>
        <w:autoSpaceDN w:val="0"/>
        <w:adjustRightInd w:val="0"/>
        <w:snapToGrid w:val="0"/>
        <w:spacing w:line="360" w:lineRule="auto"/>
        <w:ind w:firstLine="480" w:firstLineChars="200"/>
        <w:jc w:val="left"/>
        <w:textAlignment w:val="baseline"/>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sz w:val="24"/>
          <w:szCs w:val="24"/>
          <w:lang w:val="en-US" w:eastAsia="zh-CN" w:bidi="ar-SA"/>
        </w:rPr>
        <w:t>2、请投标单位随时关注本项目的变更、答疑、澄清文件。</w:t>
      </w:r>
    </w:p>
    <w:p w14:paraId="0193E99A">
      <w:pPr>
        <w:widowControl/>
        <w:kinsoku w:val="0"/>
        <w:autoSpaceDE w:val="0"/>
        <w:autoSpaceDN w:val="0"/>
        <w:adjustRightInd w:val="0"/>
        <w:snapToGrid w:val="0"/>
        <w:spacing w:line="360" w:lineRule="auto"/>
        <w:ind w:firstLine="480" w:firstLineChars="200"/>
        <w:jc w:val="left"/>
        <w:textAlignment w:val="baseline"/>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sz w:val="24"/>
          <w:szCs w:val="24"/>
          <w:lang w:val="en-US" w:eastAsia="zh-CN" w:bidi="ar-SA"/>
        </w:rPr>
        <w:t>3、本项目实行电子招投标，供应商须登录政采云平台申请获取采购文件，并需要使用CA锁，登录政采云电子投标客户端制作投标文件，若供应商参与投标,自行承担与投标有关的一切费用。</w:t>
      </w:r>
    </w:p>
    <w:p w14:paraId="3607593E">
      <w:pPr>
        <w:widowControl/>
        <w:kinsoku w:val="0"/>
        <w:autoSpaceDE w:val="0"/>
        <w:autoSpaceDN w:val="0"/>
        <w:adjustRightInd w:val="0"/>
        <w:snapToGrid w:val="0"/>
        <w:spacing w:line="360" w:lineRule="auto"/>
        <w:ind w:firstLine="480" w:firstLineChars="200"/>
        <w:jc w:val="left"/>
        <w:textAlignment w:val="baseline"/>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sz w:val="24"/>
          <w:szCs w:val="24"/>
          <w:lang w:val="en-US" w:eastAsia="zh-CN" w:bidi="ar-SA"/>
        </w:rPr>
        <w:t>4、各供应商应在开标前确保成为新疆维吾尔自治区政府采购网正式注册入库供应商，并完成CA数字证书申领。因未注册入库、未办理CA数字证书等原因造成无法投标或投标失败等后果由供应商自行承担。</w:t>
      </w:r>
    </w:p>
    <w:p w14:paraId="3AE18304">
      <w:pPr>
        <w:widowControl/>
        <w:kinsoku w:val="0"/>
        <w:autoSpaceDE w:val="0"/>
        <w:autoSpaceDN w:val="0"/>
        <w:adjustRightInd w:val="0"/>
        <w:snapToGrid w:val="0"/>
        <w:spacing w:line="360" w:lineRule="auto"/>
        <w:ind w:firstLine="480" w:firstLineChars="200"/>
        <w:jc w:val="left"/>
        <w:textAlignment w:val="baseline"/>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sz w:val="24"/>
          <w:szCs w:val="24"/>
          <w:lang w:val="en-US" w:eastAsia="zh-CN" w:bidi="ar-SA"/>
        </w:rPr>
        <w:t>5、供应商可前往新疆政府采购网（http://www.ccgp-xinjiang.gov.cn/）下载专区，下载政采云电子投标客户端，安装完成后，可通过账号密码或CA登录客户端进行投标文件制作。在使用政采云电子投标客户端时，建议使用WIN7及以上操作系统。如有问题可拨打政采云客户服务热线95763进行咨询。</w:t>
      </w:r>
    </w:p>
    <w:p w14:paraId="5C9B2074">
      <w:pPr>
        <w:widowControl/>
        <w:kinsoku w:val="0"/>
        <w:autoSpaceDE w:val="0"/>
        <w:autoSpaceDN w:val="0"/>
        <w:adjustRightInd w:val="0"/>
        <w:snapToGrid w:val="0"/>
        <w:spacing w:line="360" w:lineRule="auto"/>
        <w:ind w:firstLine="480" w:firstLineChars="200"/>
        <w:jc w:val="left"/>
        <w:textAlignment w:val="baseline"/>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sz w:val="24"/>
          <w:szCs w:val="24"/>
          <w:lang w:val="en-US" w:eastAsia="zh-CN" w:bidi="ar-SA"/>
        </w:rPr>
        <w:t>6、本项目采用不见面开标，供应商须在投标截止时间前通过CA锁在政采云平台上传加密的电子投标文件。</w:t>
      </w:r>
    </w:p>
    <w:p w14:paraId="6D820E19">
      <w:pPr>
        <w:widowControl/>
        <w:kinsoku w:val="0"/>
        <w:autoSpaceDE w:val="0"/>
        <w:autoSpaceDN w:val="0"/>
        <w:adjustRightInd w:val="0"/>
        <w:snapToGrid w:val="0"/>
        <w:spacing w:line="360" w:lineRule="auto"/>
        <w:ind w:firstLine="480" w:firstLineChars="200"/>
        <w:jc w:val="left"/>
        <w:textAlignment w:val="baseline"/>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sz w:val="24"/>
          <w:szCs w:val="24"/>
          <w:lang w:val="en-US" w:eastAsia="zh-CN" w:bidi="ar-SA"/>
        </w:rPr>
        <w:t>7、其他内容详见招标文件。</w:t>
      </w:r>
    </w:p>
    <w:p w14:paraId="0E99DADF">
      <w:pPr>
        <w:widowControl/>
        <w:kinsoku w:val="0"/>
        <w:autoSpaceDE w:val="0"/>
        <w:autoSpaceDN w:val="0"/>
        <w:adjustRightInd w:val="0"/>
        <w:snapToGrid w:val="0"/>
        <w:spacing w:line="360" w:lineRule="auto"/>
        <w:ind w:firstLine="480" w:firstLineChars="200"/>
        <w:jc w:val="left"/>
        <w:textAlignment w:val="baseline"/>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sz w:val="24"/>
          <w:szCs w:val="24"/>
          <w:lang w:val="en-US" w:eastAsia="zh-CN" w:bidi="ar-SA"/>
        </w:rPr>
        <w:t>8、供应商在开标前须提前配置好电脑浏览器（建议使用360浏览器或谷歌浏览器），开标时请使用制作加密电子投标文件文件的CA锁进行解密及报价确认。本项目投标文件解密时间定为30分钟，如因自身原因导致无法正常解密，后果由供应商自行承担。</w:t>
      </w:r>
    </w:p>
    <w:p w14:paraId="12019E5F">
      <w:pPr>
        <w:widowControl/>
        <w:kinsoku/>
        <w:autoSpaceDE/>
        <w:autoSpaceDN/>
        <w:adjustRightInd/>
        <w:snapToGrid/>
        <w:spacing w:line="400" w:lineRule="exact"/>
        <w:jc w:val="left"/>
        <w:textAlignment w:val="auto"/>
        <w:rPr>
          <w:rFonts w:hint="eastAsia" w:ascii="仿宋" w:hAnsi="仿宋" w:eastAsia="仿宋" w:cs="仿宋"/>
          <w:b/>
          <w:bCs w:val="0"/>
          <w:snapToGrid/>
          <w:kern w:val="0"/>
          <w:sz w:val="24"/>
          <w:szCs w:val="24"/>
          <w:lang w:val="en-US" w:eastAsia="en-US" w:bidi="ar-SA"/>
        </w:rPr>
      </w:pPr>
      <w:r>
        <w:rPr>
          <w:rFonts w:hint="eastAsia" w:ascii="仿宋" w:hAnsi="仿宋" w:eastAsia="仿宋" w:cs="仿宋"/>
          <w:b/>
          <w:bCs w:val="0"/>
          <w:snapToGrid/>
          <w:kern w:val="0"/>
          <w:sz w:val="24"/>
          <w:szCs w:val="24"/>
          <w:lang w:val="en-US" w:eastAsia="zh-CN" w:bidi="ar-SA"/>
        </w:rPr>
        <w:t>八</w:t>
      </w:r>
      <w:r>
        <w:rPr>
          <w:rFonts w:hint="eastAsia" w:ascii="仿宋" w:hAnsi="仿宋" w:eastAsia="仿宋" w:cs="仿宋"/>
          <w:b/>
          <w:bCs w:val="0"/>
          <w:snapToGrid/>
          <w:kern w:val="0"/>
          <w:sz w:val="24"/>
          <w:szCs w:val="24"/>
          <w:lang w:val="en-US" w:eastAsia="en-US" w:bidi="ar-SA"/>
        </w:rPr>
        <w:t>、凡对本次招标提出询问，请按以下方式联系</w:t>
      </w:r>
    </w:p>
    <w:p w14:paraId="48C53F56">
      <w:pPr>
        <w:widowControl/>
        <w:kinsoku/>
        <w:autoSpaceDE/>
        <w:autoSpaceDN/>
        <w:adjustRightInd/>
        <w:snapToGrid/>
        <w:spacing w:line="400" w:lineRule="exact"/>
        <w:ind w:firstLine="480" w:firstLineChars="200"/>
        <w:jc w:val="left"/>
        <w:textAlignment w:val="auto"/>
        <w:rPr>
          <w:rFonts w:hint="eastAsia" w:ascii="仿宋" w:hAnsi="仿宋" w:eastAsia="仿宋" w:cs="仿宋"/>
          <w:snapToGrid/>
          <w:kern w:val="0"/>
          <w:sz w:val="24"/>
          <w:szCs w:val="24"/>
          <w:lang w:val="en-US" w:eastAsia="zh-CN"/>
        </w:rPr>
      </w:pPr>
      <w:bookmarkStart w:id="7" w:name="_Toc28359019"/>
      <w:bookmarkStart w:id="8" w:name="_Toc35393806"/>
      <w:bookmarkStart w:id="9" w:name="_Toc35393637"/>
      <w:bookmarkStart w:id="10" w:name="_Toc28359096"/>
      <w:r>
        <w:rPr>
          <w:rFonts w:hint="eastAsia" w:ascii="仿宋" w:hAnsi="仿宋" w:eastAsia="仿宋" w:cs="仿宋"/>
          <w:snapToGrid/>
          <w:kern w:val="0"/>
          <w:sz w:val="24"/>
          <w:szCs w:val="24"/>
          <w:lang w:val="en-US" w:eastAsia="zh-CN"/>
        </w:rPr>
        <w:t>1、采购人信息</w:t>
      </w:r>
      <w:bookmarkEnd w:id="7"/>
      <w:bookmarkEnd w:id="8"/>
      <w:bookmarkEnd w:id="9"/>
      <w:bookmarkEnd w:id="10"/>
    </w:p>
    <w:p w14:paraId="79F91AD6">
      <w:pPr>
        <w:widowControl/>
        <w:kinsoku/>
        <w:autoSpaceDE/>
        <w:autoSpaceDN/>
        <w:adjustRightInd/>
        <w:snapToGrid/>
        <w:spacing w:line="400" w:lineRule="exact"/>
        <w:ind w:firstLine="480" w:firstLineChars="200"/>
        <w:jc w:val="left"/>
        <w:textAlignment w:val="auto"/>
        <w:rPr>
          <w:rFonts w:hint="eastAsia" w:ascii="仿宋" w:hAnsi="仿宋" w:eastAsia="仿宋" w:cs="仿宋"/>
          <w:snapToGrid/>
          <w:kern w:val="0"/>
          <w:sz w:val="24"/>
          <w:szCs w:val="24"/>
          <w:lang w:val="en-US" w:eastAsia="zh-CN"/>
        </w:rPr>
      </w:pPr>
      <w:r>
        <w:rPr>
          <w:rFonts w:hint="eastAsia" w:ascii="仿宋" w:hAnsi="仿宋" w:eastAsia="仿宋" w:cs="仿宋"/>
          <w:snapToGrid/>
          <w:kern w:val="0"/>
          <w:sz w:val="24"/>
          <w:szCs w:val="24"/>
          <w:lang w:val="en-US" w:eastAsia="zh-CN"/>
        </w:rPr>
        <w:t xml:space="preserve">采购人：柯坪县林业和草原局 </w:t>
      </w:r>
    </w:p>
    <w:p w14:paraId="4EBD9C5D">
      <w:pPr>
        <w:widowControl/>
        <w:kinsoku/>
        <w:autoSpaceDE/>
        <w:autoSpaceDN/>
        <w:adjustRightInd/>
        <w:snapToGrid/>
        <w:spacing w:line="400" w:lineRule="exact"/>
        <w:ind w:firstLine="480" w:firstLineChars="200"/>
        <w:jc w:val="left"/>
        <w:textAlignment w:val="auto"/>
        <w:rPr>
          <w:rFonts w:hint="eastAsia" w:ascii="仿宋" w:hAnsi="仿宋" w:eastAsia="仿宋" w:cs="仿宋"/>
          <w:snapToGrid/>
          <w:kern w:val="0"/>
          <w:sz w:val="24"/>
          <w:szCs w:val="24"/>
          <w:lang w:val="en-US" w:eastAsia="zh-CN"/>
        </w:rPr>
      </w:pPr>
      <w:r>
        <w:rPr>
          <w:rFonts w:hint="eastAsia" w:ascii="仿宋" w:hAnsi="仿宋" w:eastAsia="仿宋" w:cs="仿宋"/>
          <w:snapToGrid/>
          <w:kern w:val="0"/>
          <w:sz w:val="24"/>
          <w:szCs w:val="24"/>
          <w:lang w:val="en-US" w:eastAsia="zh-CN"/>
        </w:rPr>
        <w:t>联系方式：13657595028</w:t>
      </w:r>
    </w:p>
    <w:p w14:paraId="3A7ABBE1">
      <w:pPr>
        <w:widowControl/>
        <w:kinsoku/>
        <w:autoSpaceDE/>
        <w:autoSpaceDN/>
        <w:adjustRightInd/>
        <w:snapToGrid/>
        <w:spacing w:line="400" w:lineRule="exact"/>
        <w:ind w:firstLine="480" w:firstLineChars="200"/>
        <w:jc w:val="left"/>
        <w:textAlignment w:val="auto"/>
        <w:rPr>
          <w:rFonts w:hint="eastAsia" w:ascii="仿宋" w:hAnsi="仿宋" w:eastAsia="仿宋" w:cs="仿宋"/>
          <w:snapToGrid/>
          <w:kern w:val="0"/>
          <w:sz w:val="24"/>
          <w:szCs w:val="24"/>
          <w:lang w:val="en-US" w:eastAsia="zh-CN"/>
        </w:rPr>
      </w:pPr>
      <w:r>
        <w:rPr>
          <w:rFonts w:hint="eastAsia" w:ascii="仿宋" w:hAnsi="仿宋" w:eastAsia="仿宋" w:cs="仿宋"/>
          <w:snapToGrid/>
          <w:kern w:val="0"/>
          <w:sz w:val="24"/>
          <w:szCs w:val="24"/>
          <w:lang w:val="en-US" w:eastAsia="zh-CN"/>
        </w:rPr>
        <w:t xml:space="preserve">地 址：柯坪县幸福路9号综合办公区10栋                </w:t>
      </w:r>
    </w:p>
    <w:p w14:paraId="6A06EA57">
      <w:pPr>
        <w:widowControl/>
        <w:kinsoku/>
        <w:autoSpaceDE/>
        <w:autoSpaceDN/>
        <w:adjustRightInd/>
        <w:snapToGrid/>
        <w:spacing w:line="400" w:lineRule="exact"/>
        <w:ind w:firstLine="480" w:firstLineChars="200"/>
        <w:jc w:val="left"/>
        <w:textAlignment w:val="auto"/>
        <w:rPr>
          <w:rFonts w:hint="eastAsia" w:ascii="仿宋" w:hAnsi="仿宋" w:eastAsia="仿宋" w:cs="仿宋"/>
          <w:snapToGrid/>
          <w:kern w:val="0"/>
          <w:sz w:val="24"/>
          <w:szCs w:val="24"/>
          <w:lang w:val="en-US" w:eastAsia="zh-CN"/>
        </w:rPr>
      </w:pPr>
      <w:r>
        <w:rPr>
          <w:rFonts w:hint="eastAsia" w:ascii="仿宋" w:hAnsi="仿宋" w:eastAsia="仿宋" w:cs="仿宋"/>
          <w:snapToGrid/>
          <w:kern w:val="0"/>
          <w:sz w:val="24"/>
          <w:szCs w:val="24"/>
          <w:lang w:val="en-US" w:eastAsia="zh-CN"/>
        </w:rPr>
        <w:t>2.</w:t>
      </w:r>
      <w:r>
        <w:rPr>
          <w:rFonts w:hint="eastAsia" w:ascii="仿宋" w:hAnsi="仿宋" w:eastAsia="仿宋" w:cs="仿宋"/>
          <w:snapToGrid/>
          <w:kern w:val="0"/>
          <w:sz w:val="24"/>
          <w:szCs w:val="24"/>
          <w:lang w:eastAsia="zh-CN"/>
        </w:rPr>
        <w:t>采购代理机构信息</w:t>
      </w:r>
    </w:p>
    <w:p w14:paraId="4FC83B5F">
      <w:pPr>
        <w:widowControl/>
        <w:kinsoku/>
        <w:autoSpaceDE/>
        <w:autoSpaceDN/>
        <w:adjustRightInd/>
        <w:snapToGrid/>
        <w:spacing w:line="400" w:lineRule="exact"/>
        <w:ind w:firstLine="480" w:firstLineChars="200"/>
        <w:jc w:val="left"/>
        <w:textAlignment w:val="auto"/>
        <w:rPr>
          <w:rFonts w:hint="eastAsia" w:ascii="仿宋" w:hAnsi="仿宋" w:eastAsia="仿宋" w:cs="仿宋"/>
          <w:snapToGrid/>
          <w:kern w:val="0"/>
          <w:sz w:val="24"/>
          <w:szCs w:val="24"/>
          <w:lang w:eastAsia="zh-CN"/>
        </w:rPr>
      </w:pPr>
      <w:r>
        <w:rPr>
          <w:rFonts w:hint="eastAsia" w:ascii="仿宋" w:hAnsi="仿宋" w:eastAsia="仿宋" w:cs="仿宋"/>
          <w:snapToGrid/>
          <w:kern w:val="0"/>
          <w:sz w:val="24"/>
          <w:szCs w:val="24"/>
          <w:lang w:val="en-US" w:eastAsia="zh-CN"/>
        </w:rPr>
        <w:t>名 称：新疆景盛项目管理有限公司</w:t>
      </w:r>
    </w:p>
    <w:p w14:paraId="6CFCBFDB">
      <w:pPr>
        <w:widowControl/>
        <w:kinsoku/>
        <w:autoSpaceDE/>
        <w:autoSpaceDN/>
        <w:adjustRightInd/>
        <w:snapToGrid/>
        <w:spacing w:line="400" w:lineRule="exact"/>
        <w:ind w:firstLine="480" w:firstLineChars="200"/>
        <w:jc w:val="left"/>
        <w:textAlignment w:val="auto"/>
        <w:rPr>
          <w:rFonts w:hint="eastAsia" w:ascii="仿宋" w:hAnsi="仿宋" w:eastAsia="仿宋" w:cs="仿宋"/>
          <w:snapToGrid/>
          <w:kern w:val="0"/>
          <w:sz w:val="24"/>
          <w:szCs w:val="24"/>
          <w:lang w:val="en-US" w:eastAsia="zh-CN"/>
        </w:rPr>
      </w:pPr>
      <w:r>
        <w:rPr>
          <w:rFonts w:hint="eastAsia" w:ascii="仿宋" w:hAnsi="仿宋" w:eastAsia="仿宋" w:cs="仿宋"/>
          <w:snapToGrid/>
          <w:kern w:val="0"/>
          <w:sz w:val="24"/>
          <w:szCs w:val="24"/>
          <w:lang w:val="en-US" w:eastAsia="zh-CN"/>
        </w:rPr>
        <w:t>地 址：新疆阿克苏地区阿克苏市英巴扎街道巴格其社区蓝城绿洲11号楼1单元2201室</w:t>
      </w:r>
    </w:p>
    <w:p w14:paraId="7B598044">
      <w:pPr>
        <w:widowControl/>
        <w:kinsoku/>
        <w:autoSpaceDE/>
        <w:autoSpaceDN/>
        <w:adjustRightInd/>
        <w:snapToGrid/>
        <w:spacing w:line="400" w:lineRule="exact"/>
        <w:ind w:firstLine="480" w:firstLineChars="200"/>
        <w:jc w:val="left"/>
        <w:textAlignment w:val="auto"/>
        <w:rPr>
          <w:rFonts w:hint="default" w:ascii="仿宋" w:hAnsi="仿宋" w:eastAsia="仿宋" w:cs="仿宋"/>
          <w:snapToGrid/>
          <w:kern w:val="0"/>
          <w:sz w:val="24"/>
          <w:szCs w:val="24"/>
          <w:lang w:val="en-US" w:eastAsia="zh-CN"/>
        </w:rPr>
      </w:pPr>
      <w:r>
        <w:rPr>
          <w:rFonts w:hint="eastAsia" w:ascii="仿宋" w:hAnsi="仿宋" w:eastAsia="仿宋" w:cs="仿宋"/>
          <w:snapToGrid/>
          <w:kern w:val="0"/>
          <w:sz w:val="24"/>
          <w:szCs w:val="24"/>
          <w:lang w:val="en-US" w:eastAsia="zh-CN"/>
        </w:rPr>
        <w:t>联系方式：15299571827</w:t>
      </w:r>
    </w:p>
    <w:p w14:paraId="2F75E21A">
      <w:pPr>
        <w:widowControl/>
        <w:kinsoku/>
        <w:autoSpaceDE/>
        <w:autoSpaceDN/>
        <w:adjustRightInd/>
        <w:snapToGrid/>
        <w:spacing w:line="400" w:lineRule="exact"/>
        <w:ind w:firstLine="480" w:firstLineChars="200"/>
        <w:jc w:val="left"/>
        <w:textAlignment w:val="auto"/>
        <w:rPr>
          <w:rFonts w:hint="eastAsia" w:ascii="仿宋" w:hAnsi="仿宋" w:eastAsia="仿宋" w:cs="仿宋"/>
          <w:snapToGrid/>
          <w:kern w:val="0"/>
          <w:sz w:val="24"/>
          <w:szCs w:val="24"/>
          <w:lang w:eastAsia="zh-CN"/>
        </w:rPr>
      </w:pPr>
      <w:bookmarkStart w:id="11" w:name="_Toc16648"/>
      <w:bookmarkStart w:id="12" w:name="_Toc5481"/>
      <w:r>
        <w:rPr>
          <w:rFonts w:hint="eastAsia" w:ascii="仿宋" w:hAnsi="仿宋" w:eastAsia="仿宋" w:cs="仿宋"/>
          <w:snapToGrid/>
          <w:kern w:val="0"/>
          <w:sz w:val="24"/>
          <w:szCs w:val="24"/>
          <w:lang w:val="en-US" w:eastAsia="zh-CN"/>
        </w:rPr>
        <w:t>3.项目联系方式</w:t>
      </w:r>
      <w:bookmarkEnd w:id="11"/>
      <w:bookmarkEnd w:id="12"/>
      <w:r>
        <w:rPr>
          <w:rFonts w:hint="eastAsia" w:ascii="仿宋" w:hAnsi="仿宋" w:eastAsia="仿宋" w:cs="仿宋"/>
          <w:snapToGrid/>
          <w:kern w:val="0"/>
          <w:sz w:val="24"/>
          <w:szCs w:val="24"/>
          <w:lang w:val="en-US" w:eastAsia="zh-CN"/>
        </w:rPr>
        <w:t xml:space="preserve"> </w:t>
      </w:r>
    </w:p>
    <w:p w14:paraId="088A4844">
      <w:pPr>
        <w:widowControl/>
        <w:kinsoku/>
        <w:autoSpaceDE/>
        <w:autoSpaceDN/>
        <w:adjustRightInd/>
        <w:snapToGrid/>
        <w:spacing w:line="400" w:lineRule="exact"/>
        <w:ind w:firstLine="480" w:firstLineChars="200"/>
        <w:jc w:val="left"/>
        <w:textAlignment w:val="auto"/>
        <w:rPr>
          <w:rFonts w:hint="eastAsia" w:ascii="仿宋" w:hAnsi="仿宋" w:eastAsia="仿宋" w:cs="仿宋"/>
          <w:snapToGrid/>
          <w:kern w:val="0"/>
          <w:sz w:val="24"/>
          <w:szCs w:val="24"/>
          <w:lang w:eastAsia="zh-CN"/>
        </w:rPr>
      </w:pPr>
      <w:r>
        <w:rPr>
          <w:rFonts w:hint="eastAsia" w:ascii="仿宋" w:hAnsi="仿宋" w:eastAsia="仿宋" w:cs="仿宋"/>
          <w:snapToGrid/>
          <w:kern w:val="0"/>
          <w:sz w:val="24"/>
          <w:szCs w:val="24"/>
          <w:lang w:val="en-US" w:eastAsia="zh-CN"/>
        </w:rPr>
        <w:t xml:space="preserve">项目联系人：周丽霞 </w:t>
      </w:r>
    </w:p>
    <w:p w14:paraId="5A3DD1B7">
      <w:pPr>
        <w:widowControl/>
        <w:kinsoku/>
        <w:autoSpaceDE/>
        <w:autoSpaceDN/>
        <w:adjustRightInd/>
        <w:snapToGrid/>
        <w:spacing w:line="400" w:lineRule="exact"/>
        <w:ind w:firstLine="480" w:firstLineChars="200"/>
        <w:jc w:val="left"/>
        <w:textAlignment w:val="auto"/>
        <w:rPr>
          <w:rFonts w:hint="default" w:ascii="仿宋" w:hAnsi="仿宋" w:eastAsia="仿宋" w:cs="仿宋"/>
          <w:snapToGrid/>
          <w:kern w:val="0"/>
          <w:sz w:val="24"/>
          <w:szCs w:val="24"/>
          <w:lang w:val="en-US" w:eastAsia="zh-CN"/>
        </w:rPr>
      </w:pPr>
      <w:r>
        <w:rPr>
          <w:rFonts w:hint="eastAsia" w:ascii="仿宋" w:hAnsi="仿宋" w:eastAsia="仿宋" w:cs="仿宋"/>
          <w:snapToGrid/>
          <w:kern w:val="0"/>
          <w:sz w:val="24"/>
          <w:szCs w:val="24"/>
          <w:lang w:val="en-US" w:eastAsia="zh-CN"/>
        </w:rPr>
        <w:t>电 话：15299571827</w:t>
      </w:r>
    </w:p>
    <w:p w14:paraId="472A4604">
      <w:pPr>
        <w:pStyle w:val="21"/>
        <w:pageBreakBefore w:val="0"/>
        <w:wordWrap/>
        <w:overflowPunct/>
        <w:topLinePunct w:val="0"/>
        <w:bidi w:val="0"/>
        <w:spacing w:line="480" w:lineRule="exact"/>
        <w:rPr>
          <w:rFonts w:hint="eastAsia" w:ascii="宋体" w:hAnsi="宋体" w:cs="宋体"/>
          <w:sz w:val="28"/>
          <w:szCs w:val="28"/>
          <w:lang w:val="en-US" w:eastAsia="zh-CN"/>
        </w:rPr>
      </w:pPr>
    </w:p>
    <w:p w14:paraId="3C77BB4E">
      <w:pPr>
        <w:pStyle w:val="21"/>
        <w:pageBreakBefore w:val="0"/>
        <w:wordWrap/>
        <w:overflowPunct/>
        <w:topLinePunct w:val="0"/>
        <w:bidi w:val="0"/>
        <w:spacing w:line="480" w:lineRule="exact"/>
        <w:rPr>
          <w:rFonts w:hint="eastAsia" w:ascii="宋体" w:hAnsi="宋体" w:cs="宋体"/>
          <w:sz w:val="28"/>
          <w:szCs w:val="28"/>
          <w:lang w:val="en-US" w:eastAsia="zh-CN"/>
        </w:rPr>
      </w:pPr>
    </w:p>
    <w:p w14:paraId="03A6703B">
      <w:pPr>
        <w:pStyle w:val="21"/>
        <w:pageBreakBefore w:val="0"/>
        <w:wordWrap/>
        <w:overflowPunct/>
        <w:topLinePunct w:val="0"/>
        <w:bidi w:val="0"/>
        <w:spacing w:line="480" w:lineRule="exact"/>
        <w:rPr>
          <w:rFonts w:hint="eastAsia" w:ascii="宋体" w:hAnsi="宋体" w:cs="宋体"/>
          <w:sz w:val="28"/>
          <w:szCs w:val="28"/>
          <w:lang w:val="en-US" w:eastAsia="zh-CN"/>
        </w:rPr>
      </w:pPr>
    </w:p>
    <w:p w14:paraId="636C13F0">
      <w:pPr>
        <w:pStyle w:val="21"/>
        <w:pageBreakBefore w:val="0"/>
        <w:wordWrap/>
        <w:overflowPunct/>
        <w:topLinePunct w:val="0"/>
        <w:bidi w:val="0"/>
        <w:spacing w:line="480" w:lineRule="exact"/>
        <w:rPr>
          <w:rFonts w:hint="eastAsia" w:ascii="宋体" w:hAnsi="宋体" w:cs="宋体"/>
          <w:sz w:val="28"/>
          <w:szCs w:val="28"/>
          <w:lang w:val="en-US" w:eastAsia="zh-CN"/>
        </w:rPr>
      </w:pPr>
    </w:p>
    <w:p w14:paraId="57690597">
      <w:pPr>
        <w:pStyle w:val="21"/>
        <w:pageBreakBefore w:val="0"/>
        <w:wordWrap/>
        <w:overflowPunct/>
        <w:topLinePunct w:val="0"/>
        <w:bidi w:val="0"/>
        <w:spacing w:line="480" w:lineRule="exact"/>
        <w:rPr>
          <w:rFonts w:hint="eastAsia" w:ascii="宋体" w:hAnsi="宋体" w:cs="宋体"/>
          <w:sz w:val="28"/>
          <w:szCs w:val="28"/>
          <w:lang w:val="en-US" w:eastAsia="zh-CN"/>
        </w:rPr>
      </w:pPr>
    </w:p>
    <w:p w14:paraId="32E8DA3E">
      <w:pPr>
        <w:pStyle w:val="21"/>
        <w:pageBreakBefore w:val="0"/>
        <w:wordWrap/>
        <w:overflowPunct/>
        <w:topLinePunct w:val="0"/>
        <w:bidi w:val="0"/>
        <w:spacing w:line="480" w:lineRule="exact"/>
        <w:rPr>
          <w:rFonts w:hint="eastAsia" w:ascii="宋体" w:hAnsi="宋体" w:cs="宋体"/>
          <w:sz w:val="28"/>
          <w:szCs w:val="28"/>
          <w:lang w:val="en-US" w:eastAsia="zh-CN"/>
        </w:rPr>
      </w:pPr>
    </w:p>
    <w:p w14:paraId="1BE1119B">
      <w:pPr>
        <w:pStyle w:val="21"/>
        <w:pageBreakBefore w:val="0"/>
        <w:wordWrap/>
        <w:overflowPunct/>
        <w:topLinePunct w:val="0"/>
        <w:bidi w:val="0"/>
        <w:spacing w:line="480" w:lineRule="exact"/>
        <w:rPr>
          <w:rFonts w:hint="eastAsia" w:ascii="宋体" w:hAnsi="宋体" w:cs="宋体"/>
          <w:sz w:val="28"/>
          <w:szCs w:val="28"/>
          <w:lang w:val="en-US" w:eastAsia="zh-CN"/>
        </w:rPr>
      </w:pPr>
    </w:p>
    <w:p w14:paraId="3392CFE4">
      <w:pPr>
        <w:pStyle w:val="21"/>
        <w:pageBreakBefore w:val="0"/>
        <w:wordWrap/>
        <w:overflowPunct/>
        <w:topLinePunct w:val="0"/>
        <w:bidi w:val="0"/>
        <w:spacing w:line="480" w:lineRule="exact"/>
        <w:rPr>
          <w:rFonts w:hint="eastAsia" w:ascii="宋体" w:hAnsi="宋体" w:cs="宋体"/>
          <w:sz w:val="28"/>
          <w:szCs w:val="28"/>
          <w:lang w:val="en-US" w:eastAsia="zh-CN"/>
        </w:rPr>
      </w:pPr>
    </w:p>
    <w:p w14:paraId="581FE0B3">
      <w:pPr>
        <w:pStyle w:val="21"/>
        <w:pageBreakBefore w:val="0"/>
        <w:wordWrap/>
        <w:overflowPunct/>
        <w:topLinePunct w:val="0"/>
        <w:bidi w:val="0"/>
        <w:spacing w:line="480" w:lineRule="exact"/>
        <w:rPr>
          <w:rFonts w:hint="eastAsia" w:ascii="宋体" w:hAnsi="宋体" w:cs="宋体"/>
          <w:sz w:val="28"/>
          <w:szCs w:val="28"/>
          <w:lang w:val="en-US" w:eastAsia="zh-CN"/>
        </w:rPr>
      </w:pPr>
    </w:p>
    <w:p w14:paraId="7F8BD5DB">
      <w:pPr>
        <w:pStyle w:val="21"/>
        <w:pageBreakBefore w:val="0"/>
        <w:wordWrap/>
        <w:overflowPunct/>
        <w:topLinePunct w:val="0"/>
        <w:bidi w:val="0"/>
        <w:spacing w:line="480" w:lineRule="exact"/>
        <w:rPr>
          <w:rFonts w:hint="eastAsia" w:ascii="宋体" w:hAnsi="宋体" w:cs="宋体"/>
          <w:sz w:val="28"/>
          <w:szCs w:val="28"/>
          <w:lang w:val="en-US" w:eastAsia="zh-CN"/>
        </w:rPr>
      </w:pPr>
    </w:p>
    <w:p w14:paraId="6E629422">
      <w:pPr>
        <w:pStyle w:val="21"/>
        <w:pageBreakBefore w:val="0"/>
        <w:wordWrap/>
        <w:overflowPunct/>
        <w:topLinePunct w:val="0"/>
        <w:bidi w:val="0"/>
        <w:spacing w:line="480" w:lineRule="exact"/>
        <w:rPr>
          <w:rFonts w:hint="eastAsia" w:ascii="宋体" w:hAnsi="宋体" w:cs="宋体"/>
          <w:sz w:val="28"/>
          <w:szCs w:val="28"/>
          <w:lang w:val="en-US" w:eastAsia="zh-CN"/>
        </w:rPr>
      </w:pPr>
    </w:p>
    <w:p w14:paraId="289C98B5">
      <w:pPr>
        <w:pStyle w:val="21"/>
        <w:pageBreakBefore w:val="0"/>
        <w:wordWrap/>
        <w:overflowPunct/>
        <w:topLinePunct w:val="0"/>
        <w:bidi w:val="0"/>
        <w:spacing w:line="480" w:lineRule="exact"/>
        <w:rPr>
          <w:rFonts w:hint="eastAsia" w:ascii="宋体" w:hAnsi="宋体" w:cs="宋体"/>
          <w:sz w:val="28"/>
          <w:szCs w:val="28"/>
          <w:lang w:val="en-US" w:eastAsia="zh-CN"/>
        </w:rPr>
      </w:pPr>
    </w:p>
    <w:p w14:paraId="759D8E63">
      <w:pPr>
        <w:pStyle w:val="21"/>
        <w:pageBreakBefore w:val="0"/>
        <w:wordWrap/>
        <w:overflowPunct/>
        <w:topLinePunct w:val="0"/>
        <w:bidi w:val="0"/>
        <w:spacing w:line="480" w:lineRule="exact"/>
        <w:rPr>
          <w:rFonts w:hint="eastAsia" w:ascii="宋体" w:hAnsi="宋体" w:cs="宋体"/>
          <w:sz w:val="28"/>
          <w:szCs w:val="28"/>
          <w:lang w:val="en-US" w:eastAsia="zh-CN"/>
        </w:rPr>
      </w:pPr>
    </w:p>
    <w:p w14:paraId="7FDBD236">
      <w:pPr>
        <w:pStyle w:val="21"/>
        <w:pageBreakBefore w:val="0"/>
        <w:wordWrap/>
        <w:overflowPunct/>
        <w:topLinePunct w:val="0"/>
        <w:bidi w:val="0"/>
        <w:spacing w:line="480" w:lineRule="exact"/>
        <w:rPr>
          <w:rFonts w:hint="eastAsia" w:ascii="宋体" w:hAnsi="宋体" w:cs="宋体"/>
          <w:sz w:val="28"/>
          <w:szCs w:val="28"/>
          <w:lang w:val="en-US" w:eastAsia="zh-CN"/>
        </w:rPr>
      </w:pPr>
    </w:p>
    <w:p w14:paraId="3EB7AE2D">
      <w:pPr>
        <w:pStyle w:val="21"/>
        <w:pageBreakBefore w:val="0"/>
        <w:wordWrap/>
        <w:overflowPunct/>
        <w:topLinePunct w:val="0"/>
        <w:bidi w:val="0"/>
        <w:spacing w:line="480" w:lineRule="exact"/>
        <w:rPr>
          <w:rFonts w:hint="eastAsia" w:ascii="宋体" w:hAnsi="宋体" w:cs="宋体"/>
          <w:sz w:val="28"/>
          <w:szCs w:val="28"/>
          <w:lang w:val="en-US" w:eastAsia="zh-CN"/>
        </w:rPr>
      </w:pPr>
    </w:p>
    <w:p w14:paraId="2464F258">
      <w:pPr>
        <w:spacing w:before="71" w:line="225" w:lineRule="auto"/>
        <w:rPr>
          <w:rFonts w:hint="eastAsia" w:ascii="宋体" w:hAnsi="宋体" w:eastAsia="宋体" w:cs="宋体"/>
          <w:spacing w:val="10"/>
          <w:sz w:val="35"/>
          <w:szCs w:val="35"/>
          <w14:textOutline w14:w="6537" w14:cap="sq" w14:cmpd="sng">
            <w14:solidFill>
              <w14:srgbClr w14:val="000000"/>
            </w14:solidFill>
            <w14:prstDash w14:val="solid"/>
            <w14:bevel/>
          </w14:textOutline>
        </w:rPr>
      </w:pPr>
    </w:p>
    <w:p w14:paraId="66781BA8">
      <w:pPr>
        <w:pStyle w:val="7"/>
        <w:rPr>
          <w:rFonts w:hint="eastAsia" w:ascii="宋体" w:hAnsi="宋体" w:eastAsia="宋体" w:cs="宋体"/>
          <w:spacing w:val="10"/>
          <w:sz w:val="35"/>
          <w:szCs w:val="35"/>
          <w14:textOutline w14:w="6537" w14:cap="sq" w14:cmpd="sng">
            <w14:solidFill>
              <w14:srgbClr w14:val="000000"/>
            </w14:solidFill>
            <w14:prstDash w14:val="solid"/>
            <w14:bevel/>
          </w14:textOutline>
        </w:rPr>
      </w:pPr>
    </w:p>
    <w:p w14:paraId="7A219312">
      <w:pPr>
        <w:rPr>
          <w:rFonts w:hint="eastAsia" w:ascii="宋体" w:hAnsi="宋体" w:eastAsia="宋体" w:cs="宋体"/>
          <w:spacing w:val="10"/>
          <w:sz w:val="35"/>
          <w:szCs w:val="35"/>
          <w14:textOutline w14:w="6537" w14:cap="sq" w14:cmpd="sng">
            <w14:solidFill>
              <w14:srgbClr w14:val="000000"/>
            </w14:solidFill>
            <w14:prstDash w14:val="solid"/>
            <w14:bevel/>
          </w14:textOutline>
        </w:rPr>
      </w:pPr>
    </w:p>
    <w:p w14:paraId="3E9206B0">
      <w:pPr>
        <w:pStyle w:val="7"/>
        <w:rPr>
          <w:rFonts w:hint="eastAsia" w:ascii="宋体" w:hAnsi="宋体" w:eastAsia="宋体" w:cs="宋体"/>
          <w:spacing w:val="10"/>
          <w:sz w:val="35"/>
          <w:szCs w:val="35"/>
          <w14:textOutline w14:w="6537" w14:cap="sq" w14:cmpd="sng">
            <w14:solidFill>
              <w14:srgbClr w14:val="000000"/>
            </w14:solidFill>
            <w14:prstDash w14:val="solid"/>
            <w14:bevel/>
          </w14:textOutline>
        </w:rPr>
      </w:pPr>
    </w:p>
    <w:p w14:paraId="791A49BA">
      <w:pPr>
        <w:rPr>
          <w:rFonts w:hint="eastAsia" w:ascii="宋体" w:hAnsi="宋体" w:eastAsia="宋体" w:cs="宋体"/>
          <w:spacing w:val="10"/>
          <w:sz w:val="35"/>
          <w:szCs w:val="35"/>
          <w14:textOutline w14:w="6537" w14:cap="sq" w14:cmpd="sng">
            <w14:solidFill>
              <w14:srgbClr w14:val="000000"/>
            </w14:solidFill>
            <w14:prstDash w14:val="solid"/>
            <w14:bevel/>
          </w14:textOutline>
        </w:rPr>
      </w:pPr>
    </w:p>
    <w:p w14:paraId="2C6FFBB3">
      <w:pPr>
        <w:pStyle w:val="8"/>
        <w:rPr>
          <w:rFonts w:hint="eastAsia" w:ascii="宋体" w:hAnsi="宋体" w:eastAsia="宋体" w:cs="宋体"/>
          <w:spacing w:val="10"/>
          <w:sz w:val="35"/>
          <w:szCs w:val="35"/>
          <w14:textOutline w14:w="6537" w14:cap="sq" w14:cmpd="sng">
            <w14:solidFill>
              <w14:srgbClr w14:val="000000"/>
            </w14:solidFill>
            <w14:prstDash w14:val="solid"/>
            <w14:bevel/>
          </w14:textOutline>
        </w:rPr>
      </w:pPr>
    </w:p>
    <w:p w14:paraId="2463CE27">
      <w:pPr>
        <w:pStyle w:val="8"/>
        <w:rPr>
          <w:rFonts w:hint="eastAsia" w:ascii="宋体" w:hAnsi="宋体" w:eastAsia="宋体" w:cs="宋体"/>
          <w:spacing w:val="10"/>
          <w:sz w:val="35"/>
          <w:szCs w:val="35"/>
          <w14:textOutline w14:w="6537" w14:cap="sq" w14:cmpd="sng">
            <w14:solidFill>
              <w14:srgbClr w14:val="000000"/>
            </w14:solidFill>
            <w14:prstDash w14:val="solid"/>
            <w14:bevel/>
          </w14:textOutline>
        </w:rPr>
      </w:pPr>
    </w:p>
    <w:p w14:paraId="07CF0CDB">
      <w:pPr>
        <w:pStyle w:val="8"/>
        <w:rPr>
          <w:rFonts w:hint="eastAsia" w:ascii="宋体" w:hAnsi="宋体" w:eastAsia="宋体" w:cs="宋体"/>
          <w:spacing w:val="10"/>
          <w:sz w:val="35"/>
          <w:szCs w:val="35"/>
          <w14:textOutline w14:w="6537" w14:cap="sq" w14:cmpd="sng">
            <w14:solidFill>
              <w14:srgbClr w14:val="000000"/>
            </w14:solidFill>
            <w14:prstDash w14:val="solid"/>
            <w14:bevel/>
          </w14:textOutline>
        </w:rPr>
      </w:pPr>
    </w:p>
    <w:p w14:paraId="7EE12B33">
      <w:pPr>
        <w:pStyle w:val="8"/>
        <w:rPr>
          <w:rFonts w:hint="eastAsia" w:ascii="宋体" w:hAnsi="宋体" w:eastAsia="宋体" w:cs="宋体"/>
          <w:spacing w:val="10"/>
          <w:sz w:val="35"/>
          <w:szCs w:val="35"/>
          <w14:textOutline w14:w="6537" w14:cap="sq" w14:cmpd="sng">
            <w14:solidFill>
              <w14:srgbClr w14:val="000000"/>
            </w14:solidFill>
            <w14:prstDash w14:val="solid"/>
            <w14:bevel/>
          </w14:textOutline>
        </w:rPr>
      </w:pPr>
    </w:p>
    <w:p w14:paraId="69E1C4B0">
      <w:pPr>
        <w:rPr>
          <w:rFonts w:hint="eastAsia"/>
        </w:rPr>
      </w:pPr>
    </w:p>
    <w:p w14:paraId="3B25D49B">
      <w:pPr>
        <w:pStyle w:val="3"/>
        <w:bidi w:val="0"/>
        <w:spacing w:line="240" w:lineRule="auto"/>
        <w:jc w:val="center"/>
        <w:rPr>
          <w:rFonts w:hint="eastAsia"/>
        </w:rPr>
      </w:pPr>
      <w:r>
        <w:rPr>
          <w:rFonts w:hint="eastAsia"/>
        </w:rPr>
        <w:t>第二</w:t>
      </w:r>
      <w:r>
        <w:rPr>
          <w:rFonts w:hint="eastAsia" w:eastAsia="宋体"/>
          <w:lang w:val="en-US" w:eastAsia="zh-CN"/>
        </w:rPr>
        <w:t>章</w:t>
      </w:r>
      <w:r>
        <w:rPr>
          <w:rFonts w:hint="eastAsia"/>
        </w:rPr>
        <w:t xml:space="preserve"> </w:t>
      </w:r>
      <w:r>
        <w:rPr>
          <w:rFonts w:hint="eastAsia" w:eastAsia="宋体"/>
          <w:lang w:val="en-US" w:eastAsia="zh-CN"/>
        </w:rPr>
        <w:t xml:space="preserve"> </w:t>
      </w:r>
      <w:r>
        <w:rPr>
          <w:rFonts w:hint="eastAsia"/>
        </w:rPr>
        <w:t>投标人须知</w:t>
      </w:r>
    </w:p>
    <w:p w14:paraId="25AA2C4A">
      <w:pPr>
        <w:spacing w:before="119" w:line="207" w:lineRule="auto"/>
        <w:ind w:left="3690"/>
        <w:outlineLvl w:val="1"/>
        <w:rPr>
          <w:rFonts w:hint="eastAsia" w:ascii="宋体" w:hAnsi="宋体" w:eastAsia="宋体" w:cs="宋体"/>
          <w:sz w:val="28"/>
          <w:szCs w:val="28"/>
        </w:rPr>
      </w:pPr>
      <w:r>
        <w:rPr>
          <w:rFonts w:hint="eastAsia" w:ascii="宋体" w:hAnsi="宋体" w:eastAsia="宋体" w:cs="宋体"/>
          <w:sz w:val="28"/>
          <w:szCs w:val="28"/>
          <w14:textOutline w14:w="5103" w14:cap="sq" w14:cmpd="sng">
            <w14:solidFill>
              <w14:srgbClr w14:val="000000"/>
            </w14:solidFill>
            <w14:prstDash w14:val="solid"/>
            <w14:bevel/>
          </w14:textOutline>
        </w:rPr>
        <w:t>投标人须知前附表</w:t>
      </w:r>
    </w:p>
    <w:tbl>
      <w:tblPr>
        <w:tblStyle w:val="23"/>
        <w:tblW w:w="97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3"/>
        <w:gridCol w:w="2087"/>
        <w:gridCol w:w="6925"/>
      </w:tblGrid>
      <w:tr w14:paraId="5E12E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733" w:type="dxa"/>
            <w:vAlign w:val="top"/>
          </w:tcPr>
          <w:p w14:paraId="24DC9AFC">
            <w:pPr>
              <w:pStyle w:val="24"/>
              <w:spacing w:before="105" w:line="221" w:lineRule="auto"/>
              <w:ind w:left="115"/>
              <w:rPr>
                <w:rFonts w:hint="eastAsia" w:ascii="宋体" w:hAnsi="宋体" w:eastAsia="宋体" w:cs="宋体"/>
              </w:rPr>
            </w:pPr>
            <w:r>
              <w:rPr>
                <w:rFonts w:hint="eastAsia" w:ascii="宋体" w:hAnsi="宋体" w:eastAsia="宋体" w:cs="宋体"/>
                <w:spacing w:val="-4"/>
                <w14:textOutline w14:w="4358" w14:cap="sq" w14:cmpd="sng">
                  <w14:solidFill>
                    <w14:srgbClr w14:val="000000"/>
                  </w14:solidFill>
                  <w14:prstDash w14:val="solid"/>
                  <w14:bevel/>
                </w14:textOutline>
              </w:rPr>
              <w:t>序号</w:t>
            </w:r>
          </w:p>
        </w:tc>
        <w:tc>
          <w:tcPr>
            <w:tcW w:w="2087" w:type="dxa"/>
            <w:vAlign w:val="top"/>
          </w:tcPr>
          <w:p w14:paraId="52FEE035">
            <w:pPr>
              <w:pStyle w:val="24"/>
              <w:spacing w:before="105" w:line="219" w:lineRule="auto"/>
              <w:ind w:left="142"/>
              <w:jc w:val="center"/>
              <w:rPr>
                <w:rFonts w:hint="eastAsia" w:ascii="宋体" w:hAnsi="宋体" w:eastAsia="宋体" w:cs="宋体"/>
              </w:rPr>
            </w:pPr>
            <w:r>
              <w:rPr>
                <w:rFonts w:hint="eastAsia" w:ascii="宋体" w:hAnsi="宋体" w:eastAsia="宋体" w:cs="宋体"/>
                <w:spacing w:val="-19"/>
                <w14:textOutline w14:w="4358" w14:cap="sq" w14:cmpd="sng">
                  <w14:solidFill>
                    <w14:srgbClr w14:val="000000"/>
                  </w14:solidFill>
                  <w14:prstDash w14:val="solid"/>
                  <w14:bevel/>
                </w14:textOutline>
              </w:rPr>
              <w:t>内容</w:t>
            </w:r>
          </w:p>
        </w:tc>
        <w:tc>
          <w:tcPr>
            <w:tcW w:w="6925" w:type="dxa"/>
            <w:vAlign w:val="top"/>
          </w:tcPr>
          <w:p w14:paraId="2FB14B43">
            <w:pPr>
              <w:pStyle w:val="24"/>
              <w:spacing w:before="105" w:line="219" w:lineRule="auto"/>
              <w:ind w:left="116"/>
              <w:jc w:val="center"/>
              <w:rPr>
                <w:rFonts w:hint="eastAsia" w:ascii="宋体" w:hAnsi="宋体" w:eastAsia="宋体" w:cs="宋体"/>
              </w:rPr>
            </w:pPr>
            <w:r>
              <w:rPr>
                <w:rFonts w:hint="eastAsia" w:ascii="宋体" w:hAnsi="宋体" w:eastAsia="宋体" w:cs="宋体"/>
                <w:spacing w:val="-1"/>
                <w14:textOutline w14:w="4358" w14:cap="sq" w14:cmpd="sng">
                  <w14:solidFill>
                    <w14:srgbClr w14:val="000000"/>
                  </w14:solidFill>
                  <w14:prstDash w14:val="solid"/>
                  <w14:bevel/>
                </w14:textOutline>
              </w:rPr>
              <w:t>说明与要求</w:t>
            </w:r>
          </w:p>
        </w:tc>
      </w:tr>
      <w:tr w14:paraId="4B220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5" w:hRule="atLeast"/>
        </w:trPr>
        <w:tc>
          <w:tcPr>
            <w:tcW w:w="733" w:type="dxa"/>
            <w:vAlign w:val="top"/>
          </w:tcPr>
          <w:p w14:paraId="107FD434">
            <w:pPr>
              <w:spacing w:line="399" w:lineRule="auto"/>
              <w:rPr>
                <w:rFonts w:hint="eastAsia" w:ascii="宋体" w:hAnsi="宋体" w:eastAsia="宋体" w:cs="宋体"/>
                <w:sz w:val="21"/>
              </w:rPr>
            </w:pPr>
          </w:p>
          <w:p w14:paraId="1A155356">
            <w:pPr>
              <w:pStyle w:val="24"/>
              <w:spacing w:before="78" w:line="184" w:lineRule="auto"/>
              <w:ind w:left="329"/>
              <w:rPr>
                <w:rFonts w:hint="eastAsia" w:ascii="宋体" w:hAnsi="宋体" w:eastAsia="宋体" w:cs="宋体"/>
              </w:rPr>
            </w:pPr>
            <w:r>
              <w:rPr>
                <w:rFonts w:hint="eastAsia" w:ascii="宋体" w:hAnsi="宋体" w:eastAsia="宋体" w:cs="宋体"/>
                <w14:textOutline w14:w="4358" w14:cap="sq" w14:cmpd="sng">
                  <w14:solidFill>
                    <w14:srgbClr w14:val="000000"/>
                  </w14:solidFill>
                  <w14:prstDash w14:val="solid"/>
                  <w14:bevel/>
                </w14:textOutline>
              </w:rPr>
              <w:t>1</w:t>
            </w:r>
          </w:p>
        </w:tc>
        <w:tc>
          <w:tcPr>
            <w:tcW w:w="2087" w:type="dxa"/>
            <w:vAlign w:val="center"/>
          </w:tcPr>
          <w:p w14:paraId="58F5334D">
            <w:pPr>
              <w:spacing w:line="362" w:lineRule="auto"/>
              <w:jc w:val="center"/>
              <w:rPr>
                <w:rFonts w:hint="eastAsia" w:ascii="宋体" w:hAnsi="宋体" w:eastAsia="宋体" w:cs="宋体"/>
                <w:sz w:val="21"/>
              </w:rPr>
            </w:pPr>
          </w:p>
          <w:p w14:paraId="5CB5C6FD">
            <w:pPr>
              <w:pStyle w:val="24"/>
              <w:spacing w:before="78" w:line="219" w:lineRule="auto"/>
              <w:ind w:left="112"/>
              <w:jc w:val="center"/>
              <w:rPr>
                <w:rFonts w:hint="eastAsia" w:ascii="宋体" w:hAnsi="宋体" w:eastAsia="宋体" w:cs="宋体"/>
              </w:rPr>
            </w:pPr>
            <w:r>
              <w:rPr>
                <w:rFonts w:hint="eastAsia" w:ascii="宋体" w:hAnsi="宋体" w:eastAsia="宋体" w:cs="宋体"/>
                <w:spacing w:val="-2"/>
                <w14:textOutline w14:w="4358" w14:cap="sq" w14:cmpd="sng">
                  <w14:solidFill>
                    <w14:srgbClr w14:val="000000"/>
                  </w14:solidFill>
                  <w14:prstDash w14:val="solid"/>
                  <w14:bevel/>
                </w14:textOutline>
              </w:rPr>
              <w:t>采购人</w:t>
            </w:r>
          </w:p>
        </w:tc>
        <w:tc>
          <w:tcPr>
            <w:tcW w:w="6925" w:type="dxa"/>
            <w:vAlign w:val="top"/>
          </w:tcPr>
          <w:p w14:paraId="7DE39030">
            <w:pPr>
              <w:pStyle w:val="24"/>
              <w:spacing w:before="74" w:line="360" w:lineRule="auto"/>
              <w:ind w:left="114"/>
              <w:rPr>
                <w:rFonts w:hint="eastAsia" w:ascii="宋体" w:hAnsi="宋体" w:eastAsia="宋体" w:cs="宋体"/>
                <w:lang w:eastAsia="zh-CN"/>
              </w:rPr>
            </w:pPr>
            <w:r>
              <w:rPr>
                <w:rFonts w:hint="eastAsia" w:ascii="宋体" w:hAnsi="宋体" w:eastAsia="宋体" w:cs="宋体"/>
                <w:lang w:eastAsia="zh-CN"/>
              </w:rPr>
              <w:t xml:space="preserve">采购人：柯坪县林业和草原局 </w:t>
            </w:r>
          </w:p>
          <w:p w14:paraId="4EDE4335">
            <w:pPr>
              <w:pStyle w:val="24"/>
              <w:spacing w:before="74" w:line="360" w:lineRule="auto"/>
              <w:ind w:left="114"/>
              <w:rPr>
                <w:rFonts w:hint="eastAsia" w:ascii="宋体" w:hAnsi="宋体" w:eastAsia="宋体" w:cs="宋体"/>
                <w:lang w:eastAsia="zh-CN"/>
              </w:rPr>
            </w:pPr>
            <w:r>
              <w:rPr>
                <w:rFonts w:hint="eastAsia" w:ascii="宋体" w:hAnsi="宋体" w:eastAsia="宋体" w:cs="宋体"/>
                <w:lang w:eastAsia="zh-CN"/>
              </w:rPr>
              <w:t>联系人：徐慧琳</w:t>
            </w:r>
          </w:p>
          <w:p w14:paraId="511BFFAE">
            <w:pPr>
              <w:pStyle w:val="24"/>
              <w:spacing w:before="74" w:line="360" w:lineRule="auto"/>
              <w:ind w:left="114"/>
              <w:rPr>
                <w:rFonts w:hint="eastAsia" w:ascii="宋体" w:hAnsi="宋体" w:eastAsia="宋体" w:cs="宋体"/>
                <w:lang w:eastAsia="zh-CN"/>
              </w:rPr>
            </w:pPr>
            <w:r>
              <w:rPr>
                <w:rFonts w:hint="eastAsia" w:ascii="宋体" w:hAnsi="宋体" w:eastAsia="宋体" w:cs="宋体"/>
                <w:lang w:eastAsia="zh-CN"/>
              </w:rPr>
              <w:t>联系方式：13657595028</w:t>
            </w:r>
          </w:p>
          <w:p w14:paraId="25F7BB89">
            <w:pPr>
              <w:pStyle w:val="24"/>
              <w:spacing w:before="74" w:line="360" w:lineRule="auto"/>
              <w:ind w:left="114"/>
              <w:rPr>
                <w:rFonts w:hint="eastAsia" w:ascii="宋体" w:hAnsi="宋体" w:eastAsia="宋体" w:cs="宋体"/>
                <w:lang w:eastAsia="zh-CN"/>
              </w:rPr>
            </w:pPr>
            <w:r>
              <w:rPr>
                <w:rFonts w:hint="eastAsia" w:ascii="宋体" w:hAnsi="宋体" w:eastAsia="宋体" w:cs="宋体"/>
                <w:lang w:eastAsia="zh-CN"/>
              </w:rPr>
              <w:t>地 址：柯坪县幸福路9号综合办公区10栋</w:t>
            </w:r>
          </w:p>
        </w:tc>
      </w:tr>
      <w:tr w14:paraId="6D2FDF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733" w:type="dxa"/>
            <w:vAlign w:val="top"/>
          </w:tcPr>
          <w:p w14:paraId="4C28A1CA">
            <w:pPr>
              <w:spacing w:line="408" w:lineRule="auto"/>
              <w:rPr>
                <w:rFonts w:hint="eastAsia" w:ascii="宋体" w:hAnsi="宋体" w:eastAsia="宋体" w:cs="宋体"/>
                <w:sz w:val="21"/>
              </w:rPr>
            </w:pPr>
          </w:p>
          <w:p w14:paraId="668CEA07">
            <w:pPr>
              <w:pStyle w:val="24"/>
              <w:spacing w:before="78" w:line="183" w:lineRule="auto"/>
              <w:ind w:left="314"/>
              <w:rPr>
                <w:rFonts w:hint="eastAsia" w:ascii="宋体" w:hAnsi="宋体" w:eastAsia="宋体" w:cs="宋体"/>
              </w:rPr>
            </w:pPr>
            <w:r>
              <w:rPr>
                <w:rFonts w:hint="eastAsia" w:ascii="宋体" w:hAnsi="宋体" w:eastAsia="宋体" w:cs="宋体"/>
                <w14:textOutline w14:w="4358" w14:cap="sq" w14:cmpd="sng">
                  <w14:solidFill>
                    <w14:srgbClr w14:val="000000"/>
                  </w14:solidFill>
                  <w14:prstDash w14:val="solid"/>
                  <w14:bevel/>
                </w14:textOutline>
              </w:rPr>
              <w:t>2</w:t>
            </w:r>
          </w:p>
        </w:tc>
        <w:tc>
          <w:tcPr>
            <w:tcW w:w="2087" w:type="dxa"/>
            <w:vAlign w:val="center"/>
          </w:tcPr>
          <w:p w14:paraId="3CA11653">
            <w:pPr>
              <w:spacing w:line="369" w:lineRule="auto"/>
              <w:jc w:val="center"/>
              <w:rPr>
                <w:rFonts w:hint="eastAsia" w:ascii="宋体" w:hAnsi="宋体" w:eastAsia="宋体" w:cs="宋体"/>
                <w:sz w:val="21"/>
              </w:rPr>
            </w:pPr>
          </w:p>
          <w:p w14:paraId="794F2CC1">
            <w:pPr>
              <w:pStyle w:val="24"/>
              <w:spacing w:before="78" w:line="219" w:lineRule="auto"/>
              <w:ind w:left="114"/>
              <w:jc w:val="center"/>
              <w:rPr>
                <w:rFonts w:hint="eastAsia" w:ascii="宋体" w:hAnsi="宋体" w:eastAsia="宋体" w:cs="宋体"/>
              </w:rPr>
            </w:pPr>
            <w:r>
              <w:rPr>
                <w:rFonts w:hint="eastAsia" w:ascii="宋体" w:hAnsi="宋体" w:eastAsia="宋体" w:cs="宋体"/>
                <w14:textOutline w14:w="4358" w14:cap="sq" w14:cmpd="sng">
                  <w14:solidFill>
                    <w14:srgbClr w14:val="000000"/>
                  </w14:solidFill>
                  <w14:prstDash w14:val="solid"/>
                  <w14:bevel/>
                </w14:textOutline>
              </w:rPr>
              <w:t>招标代理机构</w:t>
            </w:r>
          </w:p>
        </w:tc>
        <w:tc>
          <w:tcPr>
            <w:tcW w:w="6925" w:type="dxa"/>
            <w:vAlign w:val="top"/>
          </w:tcPr>
          <w:p w14:paraId="5894F38D">
            <w:pPr>
              <w:pStyle w:val="24"/>
              <w:spacing w:before="74" w:line="360" w:lineRule="auto"/>
              <w:ind w:left="114"/>
              <w:rPr>
                <w:rFonts w:hint="default" w:ascii="宋体" w:hAnsi="宋体" w:eastAsia="宋体" w:cs="宋体"/>
                <w:lang w:val="en-US" w:eastAsia="zh-CN"/>
              </w:rPr>
            </w:pPr>
            <w:r>
              <w:rPr>
                <w:rFonts w:hint="default" w:ascii="宋体" w:hAnsi="宋体" w:eastAsia="宋体" w:cs="宋体"/>
                <w:lang w:val="en-US" w:eastAsia="zh-CN"/>
              </w:rPr>
              <w:t>采购代理机构：新疆景盛项目管理有限公司</w:t>
            </w:r>
          </w:p>
          <w:p w14:paraId="1125F3ED">
            <w:pPr>
              <w:pStyle w:val="24"/>
              <w:spacing w:before="74" w:line="360" w:lineRule="auto"/>
              <w:ind w:left="114"/>
              <w:rPr>
                <w:rFonts w:hint="default" w:ascii="宋体" w:hAnsi="宋体" w:eastAsia="宋体" w:cs="宋体"/>
                <w:lang w:val="en-US" w:eastAsia="zh-CN"/>
              </w:rPr>
            </w:pPr>
            <w:r>
              <w:rPr>
                <w:rFonts w:hint="default" w:ascii="宋体" w:hAnsi="宋体" w:eastAsia="宋体" w:cs="宋体"/>
                <w:lang w:val="en-US" w:eastAsia="zh-CN"/>
              </w:rPr>
              <w:t>联系地址：新疆阿克苏地区阿克苏市英巴扎街道巴格其社区蓝城绿洲11号楼1单元2201室</w:t>
            </w:r>
          </w:p>
          <w:p w14:paraId="0BA281C3">
            <w:pPr>
              <w:pStyle w:val="24"/>
              <w:spacing w:before="74" w:line="360" w:lineRule="auto"/>
              <w:ind w:left="114"/>
              <w:rPr>
                <w:rFonts w:hint="default" w:ascii="宋体" w:hAnsi="宋体" w:eastAsia="宋体" w:cs="宋体"/>
                <w:lang w:val="en-US" w:eastAsia="zh-CN"/>
              </w:rPr>
            </w:pPr>
            <w:r>
              <w:rPr>
                <w:rFonts w:hint="default" w:ascii="宋体" w:hAnsi="宋体" w:eastAsia="宋体" w:cs="宋体"/>
                <w:lang w:val="en-US" w:eastAsia="zh-CN"/>
              </w:rPr>
              <w:t>联系人：周丽霞</w:t>
            </w:r>
          </w:p>
          <w:p w14:paraId="3227BAD2">
            <w:pPr>
              <w:pStyle w:val="24"/>
              <w:spacing w:before="74" w:line="360" w:lineRule="auto"/>
              <w:ind w:left="114"/>
              <w:rPr>
                <w:rFonts w:hint="default" w:ascii="宋体" w:hAnsi="宋体" w:eastAsia="宋体" w:cs="宋体"/>
                <w:lang w:val="en-US" w:eastAsia="zh-CN"/>
              </w:rPr>
            </w:pPr>
            <w:r>
              <w:rPr>
                <w:rFonts w:hint="default" w:ascii="宋体" w:hAnsi="宋体" w:eastAsia="宋体" w:cs="宋体"/>
                <w:lang w:val="en-US" w:eastAsia="zh-CN"/>
              </w:rPr>
              <w:t>联系电话：15299571827</w:t>
            </w:r>
          </w:p>
          <w:p w14:paraId="25B478B9">
            <w:pPr>
              <w:pStyle w:val="24"/>
              <w:spacing w:before="74" w:line="360" w:lineRule="auto"/>
              <w:ind w:left="114"/>
              <w:rPr>
                <w:rFonts w:hint="default" w:ascii="宋体" w:hAnsi="宋体" w:eastAsia="宋体" w:cs="宋体"/>
                <w:lang w:val="en-US" w:eastAsia="zh-CN"/>
              </w:rPr>
            </w:pPr>
            <w:r>
              <w:rPr>
                <w:rFonts w:hint="default" w:ascii="宋体" w:hAnsi="宋体" w:eastAsia="宋体" w:cs="宋体"/>
                <w:lang w:val="en-US" w:eastAsia="zh-CN"/>
              </w:rPr>
              <w:t>QQ邮箱：1293670742@qq.com</w:t>
            </w:r>
          </w:p>
        </w:tc>
      </w:tr>
      <w:tr w14:paraId="7A687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733" w:type="dxa"/>
            <w:vAlign w:val="top"/>
          </w:tcPr>
          <w:p w14:paraId="646061D4">
            <w:pPr>
              <w:pStyle w:val="24"/>
              <w:spacing w:before="184" w:line="183" w:lineRule="auto"/>
              <w:ind w:left="316"/>
              <w:rPr>
                <w:rFonts w:hint="eastAsia" w:ascii="宋体" w:hAnsi="宋体" w:eastAsia="宋体" w:cs="宋体"/>
              </w:rPr>
            </w:pPr>
            <w:r>
              <w:rPr>
                <w:rFonts w:hint="eastAsia" w:ascii="宋体" w:hAnsi="宋体" w:eastAsia="宋体" w:cs="宋体"/>
                <w14:textOutline w14:w="4358" w14:cap="sq" w14:cmpd="sng">
                  <w14:solidFill>
                    <w14:srgbClr w14:val="000000"/>
                  </w14:solidFill>
                  <w14:prstDash w14:val="solid"/>
                  <w14:bevel/>
                </w14:textOutline>
              </w:rPr>
              <w:t>3</w:t>
            </w:r>
          </w:p>
        </w:tc>
        <w:tc>
          <w:tcPr>
            <w:tcW w:w="2087" w:type="dxa"/>
            <w:vAlign w:val="center"/>
          </w:tcPr>
          <w:p w14:paraId="5358E98A">
            <w:pPr>
              <w:pStyle w:val="24"/>
              <w:spacing w:before="146" w:line="220" w:lineRule="auto"/>
              <w:ind w:left="117"/>
              <w:jc w:val="center"/>
              <w:rPr>
                <w:rFonts w:hint="eastAsia" w:ascii="宋体" w:hAnsi="宋体" w:eastAsia="宋体" w:cs="宋体"/>
              </w:rPr>
            </w:pPr>
            <w:r>
              <w:rPr>
                <w:rFonts w:hint="eastAsia" w:ascii="宋体" w:hAnsi="宋体" w:eastAsia="宋体" w:cs="宋体"/>
                <w:spacing w:val="-2"/>
                <w14:textOutline w14:w="4358" w14:cap="sq" w14:cmpd="sng">
                  <w14:solidFill>
                    <w14:srgbClr w14:val="000000"/>
                  </w14:solidFill>
                  <w14:prstDash w14:val="solid"/>
                  <w14:bevel/>
                </w14:textOutline>
              </w:rPr>
              <w:t>项目名称</w:t>
            </w:r>
          </w:p>
        </w:tc>
        <w:tc>
          <w:tcPr>
            <w:tcW w:w="6925" w:type="dxa"/>
            <w:vAlign w:val="top"/>
          </w:tcPr>
          <w:p w14:paraId="0EF11AD2">
            <w:pPr>
              <w:pStyle w:val="24"/>
              <w:spacing w:before="145" w:line="219" w:lineRule="auto"/>
              <w:ind w:left="115"/>
              <w:rPr>
                <w:rFonts w:hint="default" w:ascii="宋体" w:hAnsi="宋体" w:eastAsia="宋体" w:cs="宋体"/>
                <w:lang w:val="en-US"/>
              </w:rPr>
            </w:pPr>
            <w:r>
              <w:rPr>
                <w:rFonts w:hint="eastAsia" w:cs="宋体"/>
                <w:lang w:val="en-US" w:eastAsia="zh-CN"/>
              </w:rPr>
              <w:t>柯坪县中央财政“三北”工程补助资金(林草湿荒一体化保护修复)项目</w:t>
            </w:r>
          </w:p>
        </w:tc>
      </w:tr>
      <w:tr w14:paraId="65EF2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733" w:type="dxa"/>
            <w:vAlign w:val="top"/>
          </w:tcPr>
          <w:p w14:paraId="3745AB25">
            <w:pPr>
              <w:pStyle w:val="24"/>
              <w:spacing w:before="184" w:line="183" w:lineRule="auto"/>
              <w:ind w:left="316"/>
              <w:rPr>
                <w:rFonts w:hint="eastAsia" w:ascii="宋体" w:hAnsi="宋体" w:eastAsia="宋体" w:cs="宋体"/>
                <w:lang w:val="en-US" w:eastAsia="zh-CN"/>
                <w14:textOutline w14:w="4358" w14:cap="sq" w14:cmpd="sng">
                  <w14:solidFill>
                    <w14:srgbClr w14:val="000000"/>
                  </w14:solidFill>
                  <w14:prstDash w14:val="solid"/>
                  <w14:bevel/>
                </w14:textOutline>
              </w:rPr>
            </w:pPr>
            <w:r>
              <w:rPr>
                <w:rFonts w:hint="eastAsia" w:cs="宋体"/>
                <w:lang w:val="en-US" w:eastAsia="zh-CN"/>
                <w14:textOutline w14:w="4358" w14:cap="sq" w14:cmpd="sng">
                  <w14:solidFill>
                    <w14:srgbClr w14:val="000000"/>
                  </w14:solidFill>
                  <w14:prstDash w14:val="solid"/>
                  <w14:bevel/>
                </w14:textOutline>
              </w:rPr>
              <w:t>4</w:t>
            </w:r>
          </w:p>
        </w:tc>
        <w:tc>
          <w:tcPr>
            <w:tcW w:w="2087" w:type="dxa"/>
            <w:vAlign w:val="center"/>
          </w:tcPr>
          <w:p w14:paraId="65F2F59C">
            <w:pPr>
              <w:pStyle w:val="24"/>
              <w:spacing w:before="146" w:line="220" w:lineRule="auto"/>
              <w:jc w:val="center"/>
              <w:rPr>
                <w:rFonts w:hint="default" w:ascii="宋体" w:hAnsi="宋体" w:eastAsia="宋体" w:cs="宋体"/>
                <w:spacing w:val="-2"/>
                <w:lang w:val="en-US" w:eastAsia="zh-CN"/>
                <w14:textOutline w14:w="4358" w14:cap="sq" w14:cmpd="sng">
                  <w14:solidFill>
                    <w14:srgbClr w14:val="000000"/>
                  </w14:solidFill>
                  <w14:prstDash w14:val="solid"/>
                  <w14:bevel/>
                </w14:textOutline>
              </w:rPr>
            </w:pPr>
            <w:r>
              <w:rPr>
                <w:rFonts w:hint="eastAsia" w:cs="宋体"/>
                <w:spacing w:val="-2"/>
                <w:highlight w:val="none"/>
                <w:lang w:val="en-US" w:eastAsia="zh-CN"/>
                <w14:textOutline w14:w="4358" w14:cap="sq" w14:cmpd="sng">
                  <w14:solidFill>
                    <w14:srgbClr w14:val="000000"/>
                  </w14:solidFill>
                  <w14:prstDash w14:val="solid"/>
                  <w14:bevel/>
                </w14:textOutline>
              </w:rPr>
              <w:t>项目编号</w:t>
            </w:r>
          </w:p>
        </w:tc>
        <w:tc>
          <w:tcPr>
            <w:tcW w:w="6925" w:type="dxa"/>
            <w:vAlign w:val="top"/>
          </w:tcPr>
          <w:p w14:paraId="48914346">
            <w:pPr>
              <w:pStyle w:val="24"/>
              <w:spacing w:before="145" w:line="219" w:lineRule="auto"/>
              <w:ind w:left="115"/>
              <w:rPr>
                <w:rFonts w:hint="eastAsia" w:cs="宋体"/>
                <w:lang w:val="en-US" w:eastAsia="zh-CN"/>
              </w:rPr>
            </w:pPr>
            <w:r>
              <w:rPr>
                <w:rFonts w:hint="eastAsia" w:cs="宋体"/>
                <w:lang w:val="en-US" w:eastAsia="zh-CN"/>
              </w:rPr>
              <w:t>分Lcj-2026-002</w:t>
            </w:r>
          </w:p>
        </w:tc>
      </w:tr>
      <w:tr w14:paraId="39A03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33" w:type="dxa"/>
            <w:vAlign w:val="top"/>
          </w:tcPr>
          <w:p w14:paraId="3486371A">
            <w:pPr>
              <w:pStyle w:val="24"/>
              <w:spacing w:before="197" w:line="183" w:lineRule="auto"/>
              <w:ind w:left="310"/>
              <w:rPr>
                <w:rFonts w:hint="eastAsia" w:ascii="宋体" w:hAnsi="宋体" w:eastAsia="宋体" w:cs="宋体"/>
                <w:lang w:eastAsia="zh-CN"/>
              </w:rPr>
            </w:pPr>
            <w:r>
              <w:rPr>
                <w:rFonts w:hint="eastAsia" w:cs="宋体"/>
                <w:lang w:val="en-US" w:eastAsia="zh-CN"/>
                <w14:textOutline w14:w="4358" w14:cap="sq" w14:cmpd="sng">
                  <w14:solidFill>
                    <w14:srgbClr w14:val="000000"/>
                  </w14:solidFill>
                  <w14:prstDash w14:val="solid"/>
                  <w14:bevel/>
                </w14:textOutline>
              </w:rPr>
              <w:t>5</w:t>
            </w:r>
          </w:p>
        </w:tc>
        <w:tc>
          <w:tcPr>
            <w:tcW w:w="2087" w:type="dxa"/>
            <w:vAlign w:val="center"/>
          </w:tcPr>
          <w:p w14:paraId="7550CD06">
            <w:pPr>
              <w:pStyle w:val="24"/>
              <w:spacing w:before="160" w:line="219" w:lineRule="auto"/>
              <w:ind w:left="123"/>
              <w:jc w:val="center"/>
              <w:rPr>
                <w:rFonts w:hint="eastAsia" w:ascii="宋体" w:hAnsi="宋体" w:eastAsia="宋体" w:cs="宋体"/>
              </w:rPr>
            </w:pPr>
            <w:r>
              <w:rPr>
                <w:rFonts w:hint="eastAsia" w:ascii="宋体" w:hAnsi="宋体" w:eastAsia="宋体" w:cs="宋体"/>
                <w:spacing w:val="-4"/>
                <w14:textOutline w14:w="4358" w14:cap="sq" w14:cmpd="sng">
                  <w14:solidFill>
                    <w14:srgbClr w14:val="000000"/>
                  </w14:solidFill>
                  <w14:prstDash w14:val="solid"/>
                  <w14:bevel/>
                </w14:textOutline>
              </w:rPr>
              <w:t>资金来源</w:t>
            </w:r>
          </w:p>
        </w:tc>
        <w:tc>
          <w:tcPr>
            <w:tcW w:w="6925" w:type="dxa"/>
            <w:vAlign w:val="top"/>
          </w:tcPr>
          <w:p w14:paraId="6B649788">
            <w:pPr>
              <w:pStyle w:val="24"/>
              <w:spacing w:before="159" w:line="221" w:lineRule="auto"/>
              <w:ind w:left="114"/>
              <w:rPr>
                <w:rFonts w:hint="eastAsia" w:ascii="宋体" w:hAnsi="宋体" w:eastAsia="宋体" w:cs="宋体"/>
                <w:lang w:eastAsia="zh-CN"/>
              </w:rPr>
            </w:pPr>
            <w:r>
              <w:rPr>
                <w:rFonts w:hint="eastAsia" w:cs="宋体"/>
                <w:lang w:val="en-US" w:eastAsia="zh-CN"/>
              </w:rPr>
              <w:t xml:space="preserve">中央财政“三北”工程补助资金  </w:t>
            </w:r>
          </w:p>
        </w:tc>
      </w:tr>
      <w:tr w14:paraId="4B97F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733" w:type="dxa"/>
            <w:vAlign w:val="top"/>
          </w:tcPr>
          <w:p w14:paraId="06445C7D">
            <w:pPr>
              <w:pStyle w:val="24"/>
              <w:spacing w:before="201" w:line="182" w:lineRule="auto"/>
              <w:ind w:left="316"/>
              <w:rPr>
                <w:rFonts w:hint="eastAsia" w:ascii="宋体" w:hAnsi="宋体" w:eastAsia="宋体" w:cs="宋体"/>
                <w:lang w:eastAsia="zh-CN"/>
              </w:rPr>
            </w:pPr>
            <w:r>
              <w:rPr>
                <w:rFonts w:hint="eastAsia" w:cs="宋体"/>
                <w:lang w:val="en-US" w:eastAsia="zh-CN"/>
                <w14:textOutline w14:w="4358" w14:cap="sq" w14:cmpd="sng">
                  <w14:solidFill>
                    <w14:srgbClr w14:val="000000"/>
                  </w14:solidFill>
                  <w14:prstDash w14:val="solid"/>
                  <w14:bevel/>
                </w14:textOutline>
              </w:rPr>
              <w:t>6</w:t>
            </w:r>
          </w:p>
        </w:tc>
        <w:tc>
          <w:tcPr>
            <w:tcW w:w="2087" w:type="dxa"/>
            <w:vAlign w:val="center"/>
          </w:tcPr>
          <w:p w14:paraId="0FB2F3B8">
            <w:pPr>
              <w:pStyle w:val="24"/>
              <w:spacing w:before="162" w:line="220" w:lineRule="auto"/>
              <w:ind w:left="123"/>
              <w:jc w:val="center"/>
              <w:rPr>
                <w:rFonts w:hint="eastAsia" w:ascii="宋体" w:hAnsi="宋体" w:eastAsia="宋体" w:cs="宋体"/>
              </w:rPr>
            </w:pPr>
            <w:r>
              <w:rPr>
                <w:rFonts w:hint="eastAsia" w:ascii="宋体" w:hAnsi="宋体" w:eastAsia="宋体" w:cs="宋体"/>
                <w:spacing w:val="-2"/>
                <w14:textOutline w14:w="4358" w14:cap="sq" w14:cmpd="sng">
                  <w14:solidFill>
                    <w14:srgbClr w14:val="000000"/>
                  </w14:solidFill>
                  <w14:prstDash w14:val="solid"/>
                  <w14:bevel/>
                </w14:textOutline>
              </w:rPr>
              <w:t>资金落实情况</w:t>
            </w:r>
          </w:p>
        </w:tc>
        <w:tc>
          <w:tcPr>
            <w:tcW w:w="6925" w:type="dxa"/>
            <w:vAlign w:val="top"/>
          </w:tcPr>
          <w:p w14:paraId="0D65C115">
            <w:pPr>
              <w:pStyle w:val="24"/>
              <w:spacing w:before="162" w:line="220" w:lineRule="auto"/>
              <w:ind w:left="139"/>
              <w:rPr>
                <w:rFonts w:hint="eastAsia" w:ascii="宋体" w:hAnsi="宋体" w:eastAsia="宋体" w:cs="宋体"/>
              </w:rPr>
            </w:pPr>
            <w:r>
              <w:rPr>
                <w:rFonts w:hint="eastAsia" w:ascii="宋体" w:hAnsi="宋体" w:eastAsia="宋体" w:cs="宋体"/>
                <w:spacing w:val="-12"/>
              </w:rPr>
              <w:t>已落实</w:t>
            </w:r>
          </w:p>
        </w:tc>
      </w:tr>
      <w:tr w14:paraId="2292A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9" w:hRule="atLeast"/>
        </w:trPr>
        <w:tc>
          <w:tcPr>
            <w:tcW w:w="733" w:type="dxa"/>
            <w:vAlign w:val="top"/>
          </w:tcPr>
          <w:p w14:paraId="0FAC6FAB">
            <w:pPr>
              <w:pStyle w:val="24"/>
              <w:spacing w:before="203" w:line="183" w:lineRule="auto"/>
              <w:ind w:left="313"/>
              <w:rPr>
                <w:rFonts w:hint="eastAsia" w:ascii="宋体" w:hAnsi="宋体" w:eastAsia="宋体" w:cs="宋体"/>
                <w:lang w:eastAsia="zh-CN"/>
              </w:rPr>
            </w:pPr>
            <w:r>
              <w:rPr>
                <w:rFonts w:hint="eastAsia" w:cs="宋体"/>
                <w:lang w:val="en-US" w:eastAsia="zh-CN"/>
                <w14:textOutline w14:w="4358" w14:cap="sq" w14:cmpd="sng">
                  <w14:solidFill>
                    <w14:srgbClr w14:val="000000"/>
                  </w14:solidFill>
                  <w14:prstDash w14:val="solid"/>
                  <w14:bevel/>
                </w14:textOutline>
              </w:rPr>
              <w:t>7</w:t>
            </w:r>
          </w:p>
        </w:tc>
        <w:tc>
          <w:tcPr>
            <w:tcW w:w="2087" w:type="dxa"/>
            <w:vAlign w:val="center"/>
          </w:tcPr>
          <w:p w14:paraId="27DB1E2A">
            <w:pPr>
              <w:pStyle w:val="24"/>
              <w:spacing w:before="130" w:line="222" w:lineRule="auto"/>
              <w:ind w:left="119"/>
              <w:jc w:val="center"/>
              <w:rPr>
                <w:rFonts w:hint="eastAsia" w:ascii="宋体" w:hAnsi="宋体" w:eastAsia="宋体" w:cs="宋体"/>
                <w:lang w:eastAsia="zh-CN"/>
              </w:rPr>
            </w:pPr>
            <w:r>
              <w:rPr>
                <w:rFonts w:hint="eastAsia" w:ascii="宋体" w:hAnsi="宋体" w:eastAsia="宋体" w:cs="宋体"/>
                <w:spacing w:val="-3"/>
                <w:sz w:val="28"/>
                <w:szCs w:val="28"/>
              </w:rPr>
              <w:t>★</w:t>
            </w:r>
            <w:r>
              <w:rPr>
                <w:rFonts w:hint="eastAsia" w:ascii="宋体" w:hAnsi="宋体" w:eastAsia="宋体" w:cs="宋体"/>
                <w:spacing w:val="-3"/>
                <w:lang w:eastAsia="zh-CN"/>
                <w14:textOutline w14:w="4358" w14:cap="sq" w14:cmpd="sng">
                  <w14:solidFill>
                    <w14:srgbClr w14:val="000000"/>
                  </w14:solidFill>
                  <w14:prstDash w14:val="solid"/>
                  <w14:bevel/>
                </w14:textOutline>
              </w:rPr>
              <w:t>合同履约期限</w:t>
            </w:r>
          </w:p>
        </w:tc>
        <w:tc>
          <w:tcPr>
            <w:tcW w:w="6925" w:type="dxa"/>
            <w:vAlign w:val="top"/>
          </w:tcPr>
          <w:p w14:paraId="53F56C5A">
            <w:pPr>
              <w:pStyle w:val="24"/>
              <w:spacing w:before="162" w:line="220" w:lineRule="auto"/>
              <w:ind w:left="139"/>
              <w:rPr>
                <w:rFonts w:hint="default" w:ascii="宋体" w:hAnsi="宋体" w:eastAsia="宋体" w:cs="宋体"/>
                <w:lang w:val="en-US" w:eastAsia="zh-CN"/>
              </w:rPr>
            </w:pPr>
            <w:r>
              <w:rPr>
                <w:rFonts w:hint="eastAsia" w:cs="宋体"/>
                <w:spacing w:val="-12"/>
                <w:lang w:val="en-US" w:eastAsia="zh-CN"/>
              </w:rPr>
              <w:t xml:space="preserve">本项目服务周期为2个自然年度，分阶段分批落地实施。具体时间节点采购人可根据林业季节施工特点、气候条件及工作安排微调。(具体以甲乙双方合同签订为准） </w:t>
            </w:r>
          </w:p>
        </w:tc>
      </w:tr>
      <w:tr w14:paraId="448D3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733" w:type="dxa"/>
            <w:vAlign w:val="top"/>
          </w:tcPr>
          <w:p w14:paraId="0C3E0E60">
            <w:pPr>
              <w:pStyle w:val="24"/>
              <w:spacing w:before="191" w:line="182" w:lineRule="auto"/>
              <w:ind w:left="317"/>
              <w:rPr>
                <w:rFonts w:hint="eastAsia" w:ascii="宋体" w:hAnsi="宋体" w:eastAsia="宋体" w:cs="宋体"/>
                <w:lang w:eastAsia="zh-CN"/>
              </w:rPr>
            </w:pPr>
            <w:r>
              <w:rPr>
                <w:rFonts w:hint="eastAsia" w:cs="宋体"/>
                <w:lang w:val="en-US" w:eastAsia="zh-CN"/>
                <w14:textOutline w14:w="4358" w14:cap="sq" w14:cmpd="sng">
                  <w14:solidFill>
                    <w14:srgbClr w14:val="000000"/>
                  </w14:solidFill>
                  <w14:prstDash w14:val="solid"/>
                  <w14:bevel/>
                </w14:textOutline>
              </w:rPr>
              <w:t>8</w:t>
            </w:r>
          </w:p>
        </w:tc>
        <w:tc>
          <w:tcPr>
            <w:tcW w:w="2087" w:type="dxa"/>
            <w:vAlign w:val="center"/>
          </w:tcPr>
          <w:p w14:paraId="3C4C60D1">
            <w:pPr>
              <w:pStyle w:val="24"/>
              <w:spacing w:before="152" w:line="220" w:lineRule="auto"/>
              <w:ind w:left="117"/>
              <w:jc w:val="center"/>
              <w:rPr>
                <w:rFonts w:hint="eastAsia" w:ascii="宋体" w:hAnsi="宋体" w:eastAsia="宋体" w:cs="宋体"/>
              </w:rPr>
            </w:pPr>
            <w:r>
              <w:rPr>
                <w:rFonts w:hint="eastAsia" w:ascii="宋体" w:hAnsi="宋体" w:eastAsia="宋体" w:cs="宋体"/>
                <w:spacing w:val="-2"/>
                <w:lang w:eastAsia="zh-CN"/>
                <w14:textOutline w14:w="4358" w14:cap="sq" w14:cmpd="sng">
                  <w14:solidFill>
                    <w14:srgbClr w14:val="000000"/>
                  </w14:solidFill>
                  <w14:prstDash w14:val="solid"/>
                  <w14:bevel/>
                </w14:textOutline>
              </w:rPr>
              <w:t>服务</w:t>
            </w:r>
            <w:r>
              <w:rPr>
                <w:rFonts w:hint="eastAsia" w:ascii="宋体" w:hAnsi="宋体" w:eastAsia="宋体" w:cs="宋体"/>
                <w:spacing w:val="-2"/>
                <w14:textOutline w14:w="4358" w14:cap="sq" w14:cmpd="sng">
                  <w14:solidFill>
                    <w14:srgbClr w14:val="000000"/>
                  </w14:solidFill>
                  <w14:prstDash w14:val="solid"/>
                  <w14:bevel/>
                </w14:textOutline>
              </w:rPr>
              <w:t>地点</w:t>
            </w:r>
          </w:p>
        </w:tc>
        <w:tc>
          <w:tcPr>
            <w:tcW w:w="6925" w:type="dxa"/>
            <w:vAlign w:val="top"/>
          </w:tcPr>
          <w:p w14:paraId="48EAB55E">
            <w:pPr>
              <w:pStyle w:val="24"/>
              <w:spacing w:before="152" w:line="220" w:lineRule="auto"/>
              <w:ind w:left="144"/>
              <w:rPr>
                <w:rFonts w:hint="eastAsia" w:ascii="宋体" w:hAnsi="宋体" w:eastAsia="宋体" w:cs="宋体"/>
                <w:lang w:eastAsia="zh-CN"/>
              </w:rPr>
            </w:pPr>
            <w:r>
              <w:rPr>
                <w:rFonts w:hint="eastAsia" w:cs="宋体"/>
                <w:spacing w:val="-6"/>
                <w:lang w:val="en-US" w:eastAsia="zh-CN"/>
              </w:rPr>
              <w:t xml:space="preserve">退化林修复实施地点位于阿恰勒镇、3个小班;中幼林抚育实施地点位于柯坪镇直属、阿恰勒镇直属、盖孜力克镇直属、玉尔其乡直属、启浪乡直属等5个乡(镇)、97个小班。（具体以甲方指定地点为准） </w:t>
            </w:r>
          </w:p>
        </w:tc>
      </w:tr>
      <w:tr w14:paraId="15344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33" w:type="dxa"/>
            <w:vAlign w:val="top"/>
          </w:tcPr>
          <w:p w14:paraId="35D84D45">
            <w:pPr>
              <w:pStyle w:val="24"/>
              <w:spacing w:before="303" w:line="183" w:lineRule="auto"/>
              <w:ind w:left="312"/>
              <w:rPr>
                <w:rFonts w:hint="eastAsia" w:ascii="宋体" w:hAnsi="宋体" w:eastAsia="宋体" w:cs="宋体"/>
                <w:lang w:eastAsia="zh-CN"/>
              </w:rPr>
            </w:pPr>
            <w:r>
              <w:rPr>
                <w:rFonts w:hint="eastAsia" w:cs="宋体"/>
                <w:lang w:val="en-US" w:eastAsia="zh-CN"/>
                <w14:textOutline w14:w="4358" w14:cap="sq" w14:cmpd="sng">
                  <w14:solidFill>
                    <w14:srgbClr w14:val="000000"/>
                  </w14:solidFill>
                  <w14:prstDash w14:val="solid"/>
                  <w14:bevel/>
                </w14:textOutline>
              </w:rPr>
              <w:t>9</w:t>
            </w:r>
          </w:p>
        </w:tc>
        <w:tc>
          <w:tcPr>
            <w:tcW w:w="2087" w:type="dxa"/>
            <w:vAlign w:val="center"/>
          </w:tcPr>
          <w:p w14:paraId="24C1498C">
            <w:pPr>
              <w:pStyle w:val="24"/>
              <w:spacing w:before="265" w:line="220" w:lineRule="auto"/>
              <w:ind w:left="114"/>
              <w:jc w:val="center"/>
              <w:rPr>
                <w:rFonts w:hint="eastAsia" w:ascii="宋体" w:hAnsi="宋体" w:eastAsia="宋体" w:cs="宋体"/>
              </w:rPr>
            </w:pPr>
            <w:r>
              <w:rPr>
                <w:rFonts w:hint="eastAsia" w:ascii="宋体" w:hAnsi="宋体" w:eastAsia="宋体" w:cs="宋体"/>
                <w:spacing w:val="-1"/>
                <w14:textOutline w14:w="4358" w14:cap="sq" w14:cmpd="sng">
                  <w14:solidFill>
                    <w14:srgbClr w14:val="000000"/>
                  </w14:solidFill>
                  <w14:prstDash w14:val="solid"/>
                  <w14:bevel/>
                </w14:textOutline>
              </w:rPr>
              <w:t>质量目标</w:t>
            </w:r>
          </w:p>
        </w:tc>
        <w:tc>
          <w:tcPr>
            <w:tcW w:w="6925" w:type="dxa"/>
            <w:vAlign w:val="top"/>
          </w:tcPr>
          <w:p w14:paraId="2792D12F">
            <w:pPr>
              <w:pStyle w:val="24"/>
              <w:spacing w:before="85" w:line="360" w:lineRule="auto"/>
              <w:ind w:left="114" w:right="109"/>
              <w:rPr>
                <w:rFonts w:hint="eastAsia" w:ascii="宋体" w:hAnsi="宋体" w:eastAsia="宋体" w:cs="宋体"/>
              </w:rPr>
            </w:pPr>
            <w:r>
              <w:rPr>
                <w:rFonts w:hint="eastAsia" w:ascii="宋体" w:hAnsi="宋体" w:eastAsia="宋体" w:cs="宋体"/>
              </w:rPr>
              <w:t>成果质量要求执行国家或行业标准、规范，确保项目成果质量符合有关文件或技术标准的规定及上级有关部门的要求</w:t>
            </w:r>
            <w:r>
              <w:rPr>
                <w:rFonts w:hint="eastAsia" w:ascii="宋体" w:hAnsi="宋体" w:eastAsia="宋体" w:cs="宋体"/>
                <w:lang w:eastAsia="zh-CN"/>
              </w:rPr>
              <w:t>，</w:t>
            </w:r>
            <w:r>
              <w:rPr>
                <w:rFonts w:hint="eastAsia" w:ascii="宋体" w:hAnsi="宋体" w:eastAsia="宋体" w:cs="宋体"/>
                <w:lang w:val="en-US" w:eastAsia="zh-CN"/>
              </w:rPr>
              <w:t>并由采购人验收合格后为准。</w:t>
            </w:r>
          </w:p>
        </w:tc>
      </w:tr>
      <w:tr w14:paraId="3C107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8" w:hRule="atLeast"/>
        </w:trPr>
        <w:tc>
          <w:tcPr>
            <w:tcW w:w="733" w:type="dxa"/>
            <w:vAlign w:val="top"/>
          </w:tcPr>
          <w:p w14:paraId="416AA3FF">
            <w:pPr>
              <w:pStyle w:val="24"/>
              <w:spacing w:before="284" w:line="183" w:lineRule="auto"/>
              <w:ind w:left="312"/>
              <w:rPr>
                <w:rFonts w:hint="default" w:ascii="宋体" w:hAnsi="宋体" w:eastAsia="宋体" w:cs="宋体"/>
                <w:lang w:val="en-US" w:eastAsia="zh-CN"/>
              </w:rPr>
            </w:pPr>
            <w:r>
              <w:rPr>
                <w:rFonts w:hint="eastAsia" w:cs="宋体"/>
                <w:lang w:val="en-US" w:eastAsia="zh-CN"/>
                <w14:textOutline w14:w="4358" w14:cap="sq" w14:cmpd="sng">
                  <w14:solidFill>
                    <w14:srgbClr w14:val="000000"/>
                  </w14:solidFill>
                  <w14:prstDash w14:val="solid"/>
                  <w14:bevel/>
                </w14:textOutline>
              </w:rPr>
              <w:t>10</w:t>
            </w:r>
          </w:p>
        </w:tc>
        <w:tc>
          <w:tcPr>
            <w:tcW w:w="2087" w:type="dxa"/>
            <w:vAlign w:val="center"/>
          </w:tcPr>
          <w:p w14:paraId="4BF8C6A4">
            <w:pPr>
              <w:pStyle w:val="24"/>
              <w:spacing w:before="245" w:line="219" w:lineRule="auto"/>
              <w:ind w:left="112"/>
              <w:jc w:val="center"/>
              <w:rPr>
                <w:rFonts w:hint="eastAsia" w:ascii="宋体" w:hAnsi="宋体" w:eastAsia="宋体" w:cs="宋体"/>
              </w:rPr>
            </w:pPr>
            <w:r>
              <w:rPr>
                <w:rFonts w:hint="eastAsia" w:ascii="宋体" w:hAnsi="宋体" w:eastAsia="宋体" w:cs="宋体"/>
                <w:spacing w:val="-1"/>
                <w14:textOutline w14:w="4358" w14:cap="sq" w14:cmpd="sng">
                  <w14:solidFill>
                    <w14:srgbClr w14:val="000000"/>
                  </w14:solidFill>
                  <w14:prstDash w14:val="solid"/>
                  <w14:bevel/>
                </w14:textOutline>
              </w:rPr>
              <w:t>采购内容</w:t>
            </w:r>
          </w:p>
        </w:tc>
        <w:tc>
          <w:tcPr>
            <w:tcW w:w="6925" w:type="dxa"/>
            <w:vAlign w:val="top"/>
          </w:tcPr>
          <w:p w14:paraId="0EA1603D">
            <w:pPr>
              <w:pStyle w:val="24"/>
              <w:spacing w:before="245" w:line="360" w:lineRule="auto"/>
              <w:rPr>
                <w:rFonts w:hint="eastAsia" w:ascii="宋体" w:hAnsi="宋体" w:eastAsia="宋体" w:cs="宋体"/>
              </w:rPr>
            </w:pPr>
            <w:r>
              <w:rPr>
                <w:rFonts w:hint="eastAsia" w:cs="宋体"/>
                <w:lang w:val="en-US" w:eastAsia="zh-CN"/>
              </w:rPr>
              <w:t xml:space="preserve"> 本项目实施为退化灌木林修复，总任务量10366亩，主要采取:平茬复壮、补植补播、修枝、渠道疏浚和清淤等措施。中幼林抚育实施内容包括天然林和人工林修复，总任务量4529亩，主要采取修枝、林地清理、补植等措施。 </w:t>
            </w:r>
          </w:p>
        </w:tc>
      </w:tr>
      <w:tr w14:paraId="4B0A5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33" w:type="dxa"/>
            <w:vAlign w:val="top"/>
          </w:tcPr>
          <w:p w14:paraId="405222AE">
            <w:pPr>
              <w:spacing w:line="257" w:lineRule="auto"/>
              <w:rPr>
                <w:rFonts w:hint="eastAsia" w:ascii="宋体" w:hAnsi="宋体" w:eastAsia="宋体" w:cs="宋体"/>
                <w:sz w:val="21"/>
              </w:rPr>
            </w:pPr>
          </w:p>
          <w:p w14:paraId="42FABDC2">
            <w:pPr>
              <w:spacing w:line="257" w:lineRule="auto"/>
              <w:rPr>
                <w:rFonts w:hint="eastAsia" w:ascii="宋体" w:hAnsi="宋体" w:eastAsia="宋体" w:cs="宋体"/>
                <w:sz w:val="21"/>
              </w:rPr>
            </w:pPr>
          </w:p>
          <w:p w14:paraId="14270F27">
            <w:pPr>
              <w:spacing w:line="257" w:lineRule="auto"/>
              <w:rPr>
                <w:rFonts w:hint="eastAsia" w:ascii="宋体" w:hAnsi="宋体" w:eastAsia="宋体" w:cs="宋体"/>
                <w:sz w:val="21"/>
              </w:rPr>
            </w:pPr>
          </w:p>
          <w:p w14:paraId="7DCC292F">
            <w:pPr>
              <w:spacing w:line="257" w:lineRule="auto"/>
              <w:rPr>
                <w:rFonts w:hint="eastAsia" w:ascii="宋体" w:hAnsi="宋体" w:eastAsia="宋体" w:cs="宋体"/>
                <w:sz w:val="21"/>
              </w:rPr>
            </w:pPr>
          </w:p>
          <w:p w14:paraId="7DB7FCA4">
            <w:pPr>
              <w:spacing w:line="257" w:lineRule="auto"/>
              <w:rPr>
                <w:rFonts w:hint="eastAsia" w:ascii="宋体" w:hAnsi="宋体" w:eastAsia="宋体" w:cs="宋体"/>
                <w:sz w:val="21"/>
              </w:rPr>
            </w:pPr>
          </w:p>
          <w:p w14:paraId="648BFA0E">
            <w:pPr>
              <w:spacing w:line="257" w:lineRule="auto"/>
              <w:rPr>
                <w:rFonts w:hint="eastAsia" w:ascii="宋体" w:hAnsi="宋体" w:eastAsia="宋体" w:cs="宋体"/>
                <w:sz w:val="21"/>
              </w:rPr>
            </w:pPr>
          </w:p>
          <w:p w14:paraId="37787996">
            <w:pPr>
              <w:spacing w:line="257" w:lineRule="auto"/>
              <w:rPr>
                <w:rFonts w:hint="eastAsia" w:ascii="宋体" w:hAnsi="宋体" w:eastAsia="宋体" w:cs="宋体"/>
                <w:sz w:val="21"/>
              </w:rPr>
            </w:pPr>
          </w:p>
          <w:p w14:paraId="5328CDA3">
            <w:pPr>
              <w:spacing w:line="257" w:lineRule="auto"/>
              <w:rPr>
                <w:rFonts w:hint="eastAsia" w:ascii="宋体" w:hAnsi="宋体" w:eastAsia="宋体" w:cs="宋体"/>
                <w:sz w:val="21"/>
              </w:rPr>
            </w:pPr>
          </w:p>
          <w:p w14:paraId="5D2BA340">
            <w:pPr>
              <w:spacing w:line="257" w:lineRule="auto"/>
              <w:rPr>
                <w:rFonts w:hint="eastAsia" w:ascii="宋体" w:hAnsi="宋体" w:eastAsia="宋体" w:cs="宋体"/>
                <w:sz w:val="21"/>
              </w:rPr>
            </w:pPr>
          </w:p>
          <w:p w14:paraId="170B5972">
            <w:pPr>
              <w:spacing w:line="257" w:lineRule="auto"/>
              <w:rPr>
                <w:rFonts w:hint="eastAsia" w:ascii="宋体" w:hAnsi="宋体" w:eastAsia="宋体" w:cs="宋体"/>
                <w:sz w:val="21"/>
              </w:rPr>
            </w:pPr>
          </w:p>
          <w:p w14:paraId="1FB1774A">
            <w:pPr>
              <w:spacing w:line="258" w:lineRule="auto"/>
              <w:rPr>
                <w:rFonts w:hint="eastAsia" w:ascii="宋体" w:hAnsi="宋体" w:eastAsia="宋体" w:cs="宋体"/>
                <w:sz w:val="21"/>
              </w:rPr>
            </w:pPr>
          </w:p>
          <w:p w14:paraId="5373629C">
            <w:pPr>
              <w:spacing w:line="258" w:lineRule="auto"/>
              <w:rPr>
                <w:rFonts w:hint="eastAsia" w:ascii="宋体" w:hAnsi="宋体" w:eastAsia="宋体" w:cs="宋体"/>
                <w:sz w:val="21"/>
              </w:rPr>
            </w:pPr>
          </w:p>
          <w:p w14:paraId="51376E2D">
            <w:pPr>
              <w:pStyle w:val="24"/>
              <w:spacing w:before="78" w:line="184" w:lineRule="auto"/>
              <w:ind w:left="269"/>
              <w:rPr>
                <w:rFonts w:hint="eastAsia" w:ascii="宋体" w:hAnsi="宋体" w:eastAsia="宋体" w:cs="宋体"/>
                <w:lang w:eastAsia="zh-CN"/>
              </w:rPr>
            </w:pPr>
            <w:r>
              <w:rPr>
                <w:rFonts w:hint="eastAsia" w:ascii="宋体" w:hAnsi="宋体" w:eastAsia="宋体" w:cs="宋体"/>
                <w:spacing w:val="-13"/>
                <w14:textOutline w14:w="4358" w14:cap="sq" w14:cmpd="sng">
                  <w14:solidFill>
                    <w14:srgbClr w14:val="000000"/>
                  </w14:solidFill>
                  <w14:prstDash w14:val="solid"/>
                  <w14:bevel/>
                </w14:textOutline>
              </w:rPr>
              <w:t>1</w:t>
            </w:r>
            <w:r>
              <w:rPr>
                <w:rFonts w:hint="eastAsia" w:cs="宋体"/>
                <w:spacing w:val="-13"/>
                <w:lang w:val="en-US" w:eastAsia="zh-CN"/>
                <w14:textOutline w14:w="4358" w14:cap="sq" w14:cmpd="sng">
                  <w14:solidFill>
                    <w14:srgbClr w14:val="000000"/>
                  </w14:solidFill>
                  <w14:prstDash w14:val="solid"/>
                  <w14:bevel/>
                </w14:textOutline>
              </w:rPr>
              <w:t>1</w:t>
            </w:r>
          </w:p>
        </w:tc>
        <w:tc>
          <w:tcPr>
            <w:tcW w:w="2087" w:type="dxa"/>
            <w:vAlign w:val="top"/>
          </w:tcPr>
          <w:p w14:paraId="7F7A450B">
            <w:pPr>
              <w:spacing w:line="250" w:lineRule="auto"/>
              <w:rPr>
                <w:rFonts w:hint="eastAsia" w:ascii="宋体" w:hAnsi="宋体" w:eastAsia="宋体" w:cs="宋体"/>
                <w:sz w:val="21"/>
              </w:rPr>
            </w:pPr>
          </w:p>
          <w:p w14:paraId="1C1EAB17">
            <w:pPr>
              <w:spacing w:line="250" w:lineRule="auto"/>
              <w:rPr>
                <w:rFonts w:hint="eastAsia" w:ascii="宋体" w:hAnsi="宋体" w:eastAsia="宋体" w:cs="宋体"/>
                <w:sz w:val="21"/>
              </w:rPr>
            </w:pPr>
          </w:p>
          <w:p w14:paraId="290E3B2E">
            <w:pPr>
              <w:spacing w:line="250" w:lineRule="auto"/>
              <w:rPr>
                <w:rFonts w:hint="eastAsia" w:ascii="宋体" w:hAnsi="宋体" w:eastAsia="宋体" w:cs="宋体"/>
                <w:sz w:val="21"/>
              </w:rPr>
            </w:pPr>
          </w:p>
          <w:p w14:paraId="00D3B317">
            <w:pPr>
              <w:spacing w:line="250" w:lineRule="auto"/>
              <w:rPr>
                <w:rFonts w:hint="eastAsia" w:ascii="宋体" w:hAnsi="宋体" w:eastAsia="宋体" w:cs="宋体"/>
                <w:sz w:val="21"/>
              </w:rPr>
            </w:pPr>
          </w:p>
          <w:p w14:paraId="0A7EFB66">
            <w:pPr>
              <w:spacing w:line="250" w:lineRule="auto"/>
              <w:rPr>
                <w:rFonts w:hint="eastAsia" w:ascii="宋体" w:hAnsi="宋体" w:eastAsia="宋体" w:cs="宋体"/>
                <w:sz w:val="21"/>
              </w:rPr>
            </w:pPr>
          </w:p>
          <w:p w14:paraId="7F745B46">
            <w:pPr>
              <w:spacing w:line="250" w:lineRule="auto"/>
              <w:rPr>
                <w:rFonts w:hint="eastAsia" w:ascii="宋体" w:hAnsi="宋体" w:eastAsia="宋体" w:cs="宋体"/>
                <w:sz w:val="21"/>
              </w:rPr>
            </w:pPr>
          </w:p>
          <w:p w14:paraId="6674255B">
            <w:pPr>
              <w:spacing w:line="250" w:lineRule="auto"/>
              <w:rPr>
                <w:rFonts w:hint="eastAsia" w:ascii="宋体" w:hAnsi="宋体" w:eastAsia="宋体" w:cs="宋体"/>
                <w:sz w:val="21"/>
              </w:rPr>
            </w:pPr>
          </w:p>
          <w:p w14:paraId="1FF4B4BF">
            <w:pPr>
              <w:spacing w:line="250" w:lineRule="auto"/>
              <w:rPr>
                <w:rFonts w:hint="eastAsia" w:ascii="宋体" w:hAnsi="宋体" w:eastAsia="宋体" w:cs="宋体"/>
                <w:sz w:val="21"/>
              </w:rPr>
            </w:pPr>
          </w:p>
          <w:p w14:paraId="480CE3BF">
            <w:pPr>
              <w:spacing w:line="250" w:lineRule="auto"/>
              <w:rPr>
                <w:rFonts w:hint="eastAsia" w:ascii="宋体" w:hAnsi="宋体" w:eastAsia="宋体" w:cs="宋体"/>
                <w:sz w:val="21"/>
              </w:rPr>
            </w:pPr>
          </w:p>
          <w:p w14:paraId="57694860">
            <w:pPr>
              <w:spacing w:line="250" w:lineRule="auto"/>
              <w:rPr>
                <w:rFonts w:hint="eastAsia" w:ascii="宋体" w:hAnsi="宋体" w:eastAsia="宋体" w:cs="宋体"/>
                <w:sz w:val="21"/>
              </w:rPr>
            </w:pPr>
          </w:p>
          <w:p w14:paraId="2A06226C">
            <w:pPr>
              <w:spacing w:line="250" w:lineRule="auto"/>
              <w:rPr>
                <w:rFonts w:hint="eastAsia" w:ascii="宋体" w:hAnsi="宋体" w:eastAsia="宋体" w:cs="宋体"/>
                <w:sz w:val="21"/>
              </w:rPr>
            </w:pPr>
          </w:p>
          <w:p w14:paraId="794B90C0">
            <w:pPr>
              <w:spacing w:line="251" w:lineRule="auto"/>
              <w:rPr>
                <w:rFonts w:hint="eastAsia" w:ascii="宋体" w:hAnsi="宋体" w:eastAsia="宋体" w:cs="宋体"/>
                <w:sz w:val="21"/>
              </w:rPr>
            </w:pPr>
          </w:p>
          <w:p w14:paraId="1792D278">
            <w:pPr>
              <w:pStyle w:val="24"/>
              <w:spacing w:before="91" w:line="223" w:lineRule="auto"/>
              <w:ind w:left="119"/>
              <w:rPr>
                <w:rFonts w:hint="eastAsia" w:ascii="宋体" w:hAnsi="宋体" w:eastAsia="宋体" w:cs="宋体"/>
              </w:rPr>
            </w:pPr>
            <w:r>
              <w:rPr>
                <w:rFonts w:hint="eastAsia" w:ascii="宋体" w:hAnsi="宋体" w:eastAsia="宋体" w:cs="宋体"/>
                <w:spacing w:val="-1"/>
                <w:sz w:val="28"/>
                <w:szCs w:val="28"/>
              </w:rPr>
              <w:t>★</w:t>
            </w:r>
            <w:r>
              <w:rPr>
                <w:rFonts w:hint="eastAsia" w:ascii="宋体" w:hAnsi="宋体" w:eastAsia="宋体" w:cs="宋体"/>
                <w:spacing w:val="-1"/>
                <w14:textOutline w14:w="4358" w14:cap="sq" w14:cmpd="sng">
                  <w14:solidFill>
                    <w14:srgbClr w14:val="000000"/>
                  </w14:solidFill>
                  <w14:prstDash w14:val="solid"/>
                  <w14:bevel/>
                </w14:textOutline>
              </w:rPr>
              <w:t>投标人资格要求</w:t>
            </w:r>
          </w:p>
        </w:tc>
        <w:tc>
          <w:tcPr>
            <w:tcW w:w="6925" w:type="dxa"/>
            <w:vAlign w:val="top"/>
          </w:tcPr>
          <w:p w14:paraId="705E2100">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.满足《中华人民共和国政府采购法》第二十二条规定；</w:t>
            </w:r>
          </w:p>
          <w:p w14:paraId="2BA4853E">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2.落实政府采购政策需满足的资格要求：本项目专门面向中小企业，须提供《中小企业声明函》。</w:t>
            </w:r>
          </w:p>
          <w:p w14:paraId="554F9AF9">
            <w:pPr>
              <w:bidi w:val="0"/>
              <w:spacing w:line="360" w:lineRule="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 xml:space="preserve">3.本项目的特定资格要求： 供应商具有有效的《林木种子生产经营许可证》或《林草种子生产经营许可证》。 </w:t>
            </w:r>
          </w:p>
          <w:p w14:paraId="0B32162F">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4.其他资格要求：</w:t>
            </w:r>
          </w:p>
          <w:p w14:paraId="0785A8F3">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(一)具有独立承担民事责任的能力：提供有效的营业执照等相关证明材料；</w:t>
            </w:r>
          </w:p>
          <w:p w14:paraId="014F535B">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(二)具有良好的商业信誉和健全的财务会计制度：提供2025年的财务审计报告或财务报表（2026年新成立的企业提供成立至今的财务报表，包含资产负债表、现金流量表、利润表）；</w:t>
            </w:r>
          </w:p>
          <w:p w14:paraId="51E9C104">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(三)具有履行合同所必需的设备和专业技术能力：提供承诺书；</w:t>
            </w:r>
          </w:p>
          <w:p w14:paraId="7A29CD5E">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(四)有依法缴纳税收和社会保障资金的良好记录：提供2026年任意时间的社保缴纳凭证和企业完税证明等相关材料；</w:t>
            </w:r>
          </w:p>
          <w:p w14:paraId="48333D87">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(五)参加政府采购活动前三年内，在经营活动中没有重大违法记录：供应商提供书面声明；</w:t>
            </w:r>
          </w:p>
          <w:p w14:paraId="30D977D8">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（六）提供法人代表身份证明或法定代表人授权委托书；</w:t>
            </w:r>
          </w:p>
          <w:p w14:paraId="4EF9A233">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七）供应商如在“信用中国”网站、中国政府采购网被列入失信被执行人、重大税收违法案件当事人名单、政府采购严重违法失信行为记录名单的，将拒绝其参加本次采购活动；（开标现场查询，投标人无需提供）；</w:t>
            </w:r>
          </w:p>
          <w:p w14:paraId="5B430912">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八）相互关联存在实际控制、管理关系的两个企业，不得参加同一项目的投标；招标人存在利害关系可能影响招标公正性的单位，不得参加投标。单位负责人为同一人或存在控股管理关系的不同单位，不得参加投标，否则，相关投标均无效；供应商应提供承诺函。</w:t>
            </w:r>
          </w:p>
          <w:p w14:paraId="58DAB101">
            <w:pPr>
              <w:bidi w:val="0"/>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（九）投标保证金的缴纳符合招标文件的规定。</w:t>
            </w:r>
          </w:p>
        </w:tc>
      </w:tr>
      <w:tr w14:paraId="72DE6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33" w:type="dxa"/>
            <w:vAlign w:val="top"/>
          </w:tcPr>
          <w:p w14:paraId="10DD881F">
            <w:pPr>
              <w:pStyle w:val="24"/>
              <w:spacing w:before="185" w:line="184" w:lineRule="auto"/>
              <w:ind w:left="269"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13"/>
                <w14:textOutline w14:w="4358" w14:cap="sq" w14:cmpd="sng">
                  <w14:solidFill>
                    <w14:srgbClr w14:val="000000"/>
                  </w14:solidFill>
                  <w14:prstDash w14:val="solid"/>
                  <w14:bevel/>
                </w14:textOutline>
              </w:rPr>
              <w:t>1</w:t>
            </w:r>
            <w:r>
              <w:rPr>
                <w:rFonts w:hint="eastAsia" w:cs="宋体"/>
                <w:spacing w:val="-13"/>
                <w:lang w:val="en-US" w:eastAsia="zh-CN"/>
                <w14:textOutline w14:w="4358" w14:cap="sq" w14:cmpd="sng">
                  <w14:solidFill>
                    <w14:srgbClr w14:val="000000"/>
                  </w14:solidFill>
                  <w14:prstDash w14:val="solid"/>
                  <w14:bevel/>
                </w14:textOutline>
              </w:rPr>
              <w:t>2</w:t>
            </w:r>
          </w:p>
        </w:tc>
        <w:tc>
          <w:tcPr>
            <w:tcW w:w="2087" w:type="dxa"/>
            <w:vAlign w:val="center"/>
          </w:tcPr>
          <w:p w14:paraId="383384A0">
            <w:pPr>
              <w:pStyle w:val="24"/>
              <w:spacing w:before="149" w:line="219" w:lineRule="auto"/>
              <w:ind w:left="117" w:leftChars="0"/>
              <w:jc w:val="center"/>
              <w:rPr>
                <w:rFonts w:hint="eastAsia" w:ascii="宋体" w:hAnsi="宋体" w:eastAsia="宋体" w:cs="宋体"/>
                <w14:textOutline w14:w="4358" w14:cap="sq" w14:cmpd="sng">
                  <w14:solidFill>
                    <w14:srgbClr w14:val="000000"/>
                  </w14:solidFill>
                  <w14:prstDash w14:val="solid"/>
                  <w14:bevel/>
                </w14:textOutline>
              </w:rPr>
            </w:pPr>
            <w:r>
              <w:rPr>
                <w:rFonts w:hint="eastAsia" w:ascii="宋体" w:hAnsi="宋体" w:eastAsia="宋体" w:cs="宋体"/>
                <w14:textOutline w14:w="4358" w14:cap="sq" w14:cmpd="sng">
                  <w14:solidFill>
                    <w14:srgbClr w14:val="000000"/>
                  </w14:solidFill>
                  <w14:prstDash w14:val="solid"/>
                  <w14:bevel/>
                </w14:textOutline>
              </w:rPr>
              <w:t>是否允许联合体</w:t>
            </w:r>
          </w:p>
          <w:p w14:paraId="1394DC5F">
            <w:pPr>
              <w:pStyle w:val="24"/>
              <w:spacing w:before="149" w:line="219" w:lineRule="auto"/>
              <w:ind w:left="117" w:left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14:textOutline w14:w="4358" w14:cap="sq" w14:cmpd="sng">
                  <w14:solidFill>
                    <w14:srgbClr w14:val="000000"/>
                  </w14:solidFill>
                  <w14:prstDash w14:val="solid"/>
                  <w14:bevel/>
                </w14:textOutline>
              </w:rPr>
              <w:t>投标</w:t>
            </w:r>
          </w:p>
        </w:tc>
        <w:tc>
          <w:tcPr>
            <w:tcW w:w="6925" w:type="dxa"/>
            <w:vAlign w:val="top"/>
          </w:tcPr>
          <w:p w14:paraId="5E2D97F6">
            <w:pPr>
              <w:pStyle w:val="24"/>
              <w:spacing w:before="148" w:line="220" w:lineRule="auto"/>
              <w:ind w:left="120"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rPr>
              <w:t>否</w:t>
            </w:r>
          </w:p>
        </w:tc>
      </w:tr>
      <w:tr w14:paraId="65FE7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33" w:type="dxa"/>
            <w:vAlign w:val="top"/>
          </w:tcPr>
          <w:p w14:paraId="116162A5">
            <w:pPr>
              <w:pStyle w:val="24"/>
              <w:spacing w:before="301" w:line="184" w:lineRule="auto"/>
              <w:ind w:left="269"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13"/>
                <w14:textOutline w14:w="4358" w14:cap="sq" w14:cmpd="sng">
                  <w14:solidFill>
                    <w14:srgbClr w14:val="000000"/>
                  </w14:solidFill>
                  <w14:prstDash w14:val="solid"/>
                  <w14:bevel/>
                </w14:textOutline>
              </w:rPr>
              <w:t>1</w:t>
            </w:r>
            <w:r>
              <w:rPr>
                <w:rFonts w:hint="eastAsia" w:cs="宋体"/>
                <w:spacing w:val="-13"/>
                <w:lang w:val="en-US" w:eastAsia="zh-CN"/>
                <w14:textOutline w14:w="4358" w14:cap="sq" w14:cmpd="sng">
                  <w14:solidFill>
                    <w14:srgbClr w14:val="000000"/>
                  </w14:solidFill>
                  <w14:prstDash w14:val="solid"/>
                  <w14:bevel/>
                </w14:textOutline>
              </w:rPr>
              <w:t>3</w:t>
            </w:r>
          </w:p>
        </w:tc>
        <w:tc>
          <w:tcPr>
            <w:tcW w:w="2087" w:type="dxa"/>
            <w:vAlign w:val="center"/>
          </w:tcPr>
          <w:p w14:paraId="22BDE24C">
            <w:pPr>
              <w:pStyle w:val="24"/>
              <w:spacing w:before="84" w:line="242" w:lineRule="auto"/>
              <w:ind w:left="132" w:leftChars="0" w:right="107" w:rightChars="0" w:hanging="15" w:firstLine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5"/>
                <w14:textOutline w14:w="4358" w14:cap="sq" w14:cmpd="sng">
                  <w14:solidFill>
                    <w14:srgbClr w14:val="000000"/>
                  </w14:solidFill>
                  <w14:prstDash w14:val="solid"/>
                  <w14:bevel/>
                </w14:textOutline>
              </w:rPr>
              <w:t>是否允许投报进口产</w:t>
            </w:r>
            <w:r>
              <w:rPr>
                <w:rFonts w:hint="eastAsia" w:ascii="宋体" w:hAnsi="宋体" w:eastAsia="宋体" w:cs="宋体"/>
                <w14:textOutline w14:w="4358" w14:cap="sq" w14:cmpd="sng">
                  <w14:solidFill>
                    <w14:srgbClr w14:val="000000"/>
                  </w14:solidFill>
                  <w14:prstDash w14:val="solid"/>
                  <w14:bevel/>
                </w14:textOutline>
              </w:rPr>
              <w:t>品</w:t>
            </w:r>
          </w:p>
        </w:tc>
        <w:tc>
          <w:tcPr>
            <w:tcW w:w="6925" w:type="dxa"/>
            <w:vAlign w:val="top"/>
          </w:tcPr>
          <w:p w14:paraId="478AC392">
            <w:pPr>
              <w:pStyle w:val="24"/>
              <w:spacing w:before="264" w:line="219" w:lineRule="auto"/>
              <w:ind w:left="120"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1"/>
              </w:rPr>
              <w:t>否（详见采购清单要求）</w:t>
            </w:r>
          </w:p>
        </w:tc>
      </w:tr>
      <w:tr w14:paraId="250EF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33" w:type="dxa"/>
            <w:vAlign w:val="top"/>
          </w:tcPr>
          <w:p w14:paraId="7FF30578">
            <w:pPr>
              <w:pStyle w:val="24"/>
              <w:spacing w:before="170" w:line="184" w:lineRule="auto"/>
              <w:ind w:left="269"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13"/>
                <w14:textOutline w14:w="4358" w14:cap="sq" w14:cmpd="sng">
                  <w14:solidFill>
                    <w14:srgbClr w14:val="000000"/>
                  </w14:solidFill>
                  <w14:prstDash w14:val="solid"/>
                  <w14:bevel/>
                </w14:textOutline>
              </w:rPr>
              <w:t>1</w:t>
            </w:r>
            <w:r>
              <w:rPr>
                <w:rFonts w:hint="eastAsia" w:cs="宋体"/>
                <w:spacing w:val="-13"/>
                <w:lang w:val="en-US" w:eastAsia="zh-CN"/>
                <w14:textOutline w14:w="4358" w14:cap="sq" w14:cmpd="sng">
                  <w14:solidFill>
                    <w14:srgbClr w14:val="000000"/>
                  </w14:solidFill>
                  <w14:prstDash w14:val="solid"/>
                  <w14:bevel/>
                </w14:textOutline>
              </w:rPr>
              <w:t>4</w:t>
            </w:r>
          </w:p>
        </w:tc>
        <w:tc>
          <w:tcPr>
            <w:tcW w:w="2087" w:type="dxa"/>
            <w:vAlign w:val="center"/>
          </w:tcPr>
          <w:p w14:paraId="47B1F547">
            <w:pPr>
              <w:pStyle w:val="24"/>
              <w:spacing w:before="134" w:line="219" w:lineRule="auto"/>
              <w:ind w:left="117" w:left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1"/>
                <w14:textOutline w14:w="4358" w14:cap="sq" w14:cmpd="sng">
                  <w14:solidFill>
                    <w14:srgbClr w14:val="000000"/>
                  </w14:solidFill>
                  <w14:prstDash w14:val="solid"/>
                  <w14:bevel/>
                </w14:textOutline>
              </w:rPr>
              <w:t>是否允许分包</w:t>
            </w:r>
          </w:p>
        </w:tc>
        <w:tc>
          <w:tcPr>
            <w:tcW w:w="6925" w:type="dxa"/>
            <w:vAlign w:val="top"/>
          </w:tcPr>
          <w:p w14:paraId="3775F23C">
            <w:pPr>
              <w:pStyle w:val="24"/>
              <w:spacing w:before="133" w:line="220" w:lineRule="auto"/>
              <w:ind w:left="120"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rPr>
              <w:t>否</w:t>
            </w:r>
          </w:p>
        </w:tc>
      </w:tr>
      <w:tr w14:paraId="4114D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33" w:type="dxa"/>
            <w:vAlign w:val="top"/>
          </w:tcPr>
          <w:p w14:paraId="57F4F2D2">
            <w:pPr>
              <w:pStyle w:val="24"/>
              <w:spacing w:before="302" w:line="184" w:lineRule="auto"/>
              <w:ind w:left="269"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13"/>
                <w14:textOutline w14:w="4358" w14:cap="sq" w14:cmpd="sng">
                  <w14:solidFill>
                    <w14:srgbClr w14:val="000000"/>
                  </w14:solidFill>
                  <w14:prstDash w14:val="solid"/>
                  <w14:bevel/>
                </w14:textOutline>
              </w:rPr>
              <w:t>1</w:t>
            </w:r>
            <w:r>
              <w:rPr>
                <w:rFonts w:hint="eastAsia" w:cs="宋体"/>
                <w:spacing w:val="-13"/>
                <w:lang w:val="en-US" w:eastAsia="zh-CN"/>
                <w14:textOutline w14:w="4358" w14:cap="sq" w14:cmpd="sng">
                  <w14:solidFill>
                    <w14:srgbClr w14:val="000000"/>
                  </w14:solidFill>
                  <w14:prstDash w14:val="solid"/>
                  <w14:bevel/>
                </w14:textOutline>
              </w:rPr>
              <w:t>5</w:t>
            </w:r>
          </w:p>
        </w:tc>
        <w:tc>
          <w:tcPr>
            <w:tcW w:w="2087" w:type="dxa"/>
            <w:vAlign w:val="center"/>
          </w:tcPr>
          <w:p w14:paraId="6674C108">
            <w:pPr>
              <w:pStyle w:val="24"/>
              <w:spacing w:before="85" w:line="242" w:lineRule="auto"/>
              <w:ind w:left="114" w:leftChars="0" w:right="107" w:rightChars="0" w:firstLine="1" w:firstLine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5"/>
                <w14:textOutline w14:w="4358" w14:cap="sq" w14:cmpd="sng">
                  <w14:solidFill>
                    <w14:srgbClr w14:val="000000"/>
                  </w14:solidFill>
                  <w14:prstDash w14:val="solid"/>
                  <w14:bevel/>
                </w14:textOutline>
              </w:rPr>
              <w:t>投标人提出问题的截</w:t>
            </w:r>
            <w:r>
              <w:rPr>
                <w:rFonts w:hint="eastAsia" w:ascii="宋体" w:hAnsi="宋体" w:eastAsia="宋体" w:cs="宋体"/>
                <w:spacing w:val="-2"/>
                <w14:textOutline w14:w="4358" w14:cap="sq" w14:cmpd="sng">
                  <w14:solidFill>
                    <w14:srgbClr w14:val="000000"/>
                  </w14:solidFill>
                  <w14:prstDash w14:val="solid"/>
                  <w14:bevel/>
                </w14:textOutline>
              </w:rPr>
              <w:t>止时间</w:t>
            </w:r>
          </w:p>
        </w:tc>
        <w:tc>
          <w:tcPr>
            <w:tcW w:w="6925" w:type="dxa"/>
            <w:vAlign w:val="top"/>
          </w:tcPr>
          <w:p w14:paraId="0C4EB2FA">
            <w:pPr>
              <w:pStyle w:val="24"/>
              <w:spacing w:before="85" w:line="242" w:lineRule="auto"/>
              <w:ind w:left="140" w:leftChars="0" w:right="109" w:rightChars="0" w:hanging="26" w:firstLine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3"/>
              </w:rPr>
              <w:t>若有疑问，请于招标文件规定的投标截止时间前</w:t>
            </w:r>
            <w:r>
              <w:rPr>
                <w:rFonts w:hint="eastAsia" w:ascii="宋体" w:hAnsi="宋体" w:eastAsia="宋体" w:cs="宋体"/>
                <w:spacing w:val="-12"/>
              </w:rPr>
              <w:t xml:space="preserve"> </w:t>
            </w:r>
            <w:r>
              <w:rPr>
                <w:rFonts w:hint="eastAsia" w:ascii="宋体" w:hAnsi="宋体" w:eastAsia="宋体" w:cs="宋体"/>
                <w:spacing w:val="-3"/>
              </w:rPr>
              <w:t>10</w:t>
            </w:r>
            <w:r>
              <w:rPr>
                <w:rFonts w:hint="eastAsia" w:ascii="宋体" w:hAnsi="宋体" w:eastAsia="宋体" w:cs="宋体"/>
                <w:spacing w:val="-46"/>
              </w:rPr>
              <w:t xml:space="preserve"> </w:t>
            </w:r>
            <w:r>
              <w:rPr>
                <w:rFonts w:hint="eastAsia" w:ascii="宋体" w:hAnsi="宋体" w:eastAsia="宋体" w:cs="宋体"/>
                <w:spacing w:val="-3"/>
              </w:rPr>
              <w:t>天将问题</w:t>
            </w:r>
            <w:r>
              <w:rPr>
                <w:rFonts w:hint="eastAsia" w:ascii="宋体" w:hAnsi="宋体" w:eastAsia="宋体" w:cs="宋体"/>
              </w:rPr>
              <w:t xml:space="preserve"> </w:t>
            </w:r>
            <w:r>
              <w:rPr>
                <w:rFonts w:hint="eastAsia" w:ascii="宋体" w:hAnsi="宋体" w:eastAsia="宋体" w:cs="宋体"/>
                <w:spacing w:val="-2"/>
              </w:rPr>
              <w:t>以书面形式提交招标代理人。</w:t>
            </w:r>
          </w:p>
        </w:tc>
      </w:tr>
      <w:tr w14:paraId="6A0F9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33" w:type="dxa"/>
            <w:vAlign w:val="top"/>
          </w:tcPr>
          <w:p w14:paraId="437B29A1">
            <w:pPr>
              <w:spacing w:line="246" w:lineRule="auto"/>
              <w:rPr>
                <w:rFonts w:hint="eastAsia" w:ascii="宋体" w:hAnsi="宋体" w:eastAsia="宋体" w:cs="宋体"/>
                <w:sz w:val="21"/>
              </w:rPr>
            </w:pPr>
          </w:p>
          <w:p w14:paraId="59CC7D8B">
            <w:pPr>
              <w:spacing w:line="246" w:lineRule="auto"/>
              <w:rPr>
                <w:rFonts w:hint="eastAsia" w:ascii="宋体" w:hAnsi="宋体" w:eastAsia="宋体" w:cs="宋体"/>
                <w:sz w:val="21"/>
              </w:rPr>
            </w:pPr>
          </w:p>
          <w:p w14:paraId="545723CD">
            <w:pPr>
              <w:spacing w:line="246" w:lineRule="auto"/>
              <w:rPr>
                <w:rFonts w:hint="eastAsia" w:ascii="宋体" w:hAnsi="宋体" w:eastAsia="宋体" w:cs="宋体"/>
                <w:sz w:val="21"/>
              </w:rPr>
            </w:pPr>
          </w:p>
          <w:p w14:paraId="5070D2F5">
            <w:pPr>
              <w:spacing w:line="246" w:lineRule="auto"/>
              <w:rPr>
                <w:rFonts w:hint="eastAsia" w:ascii="宋体" w:hAnsi="宋体" w:eastAsia="宋体" w:cs="宋体"/>
                <w:sz w:val="21"/>
              </w:rPr>
            </w:pPr>
          </w:p>
          <w:p w14:paraId="07A85676">
            <w:pPr>
              <w:spacing w:line="246" w:lineRule="auto"/>
              <w:rPr>
                <w:rFonts w:hint="eastAsia" w:ascii="宋体" w:hAnsi="宋体" w:eastAsia="宋体" w:cs="宋体"/>
                <w:sz w:val="21"/>
              </w:rPr>
            </w:pPr>
          </w:p>
          <w:p w14:paraId="2C1C2E69">
            <w:pPr>
              <w:spacing w:line="247" w:lineRule="auto"/>
              <w:rPr>
                <w:rFonts w:hint="eastAsia" w:ascii="宋体" w:hAnsi="宋体" w:eastAsia="宋体" w:cs="宋体"/>
                <w:sz w:val="21"/>
              </w:rPr>
            </w:pPr>
          </w:p>
          <w:p w14:paraId="1A542C85">
            <w:pPr>
              <w:pStyle w:val="24"/>
              <w:spacing w:before="78" w:line="184" w:lineRule="auto"/>
              <w:ind w:left="269"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13"/>
                <w14:textOutline w14:w="4358" w14:cap="sq" w14:cmpd="sng">
                  <w14:solidFill>
                    <w14:srgbClr w14:val="000000"/>
                  </w14:solidFill>
                  <w14:prstDash w14:val="solid"/>
                  <w14:bevel/>
                </w14:textOutline>
              </w:rPr>
              <w:t>1</w:t>
            </w:r>
            <w:r>
              <w:rPr>
                <w:rFonts w:hint="eastAsia" w:cs="宋体"/>
                <w:spacing w:val="-13"/>
                <w:lang w:val="en-US" w:eastAsia="zh-CN"/>
                <w14:textOutline w14:w="4358" w14:cap="sq" w14:cmpd="sng">
                  <w14:solidFill>
                    <w14:srgbClr w14:val="000000"/>
                  </w14:solidFill>
                  <w14:prstDash w14:val="solid"/>
                  <w14:bevel/>
                </w14:textOutline>
              </w:rPr>
              <w:t>6</w:t>
            </w:r>
          </w:p>
        </w:tc>
        <w:tc>
          <w:tcPr>
            <w:tcW w:w="2087" w:type="dxa"/>
            <w:vAlign w:val="top"/>
          </w:tcPr>
          <w:p w14:paraId="3EF99111">
            <w:pPr>
              <w:spacing w:line="252" w:lineRule="auto"/>
              <w:jc w:val="center"/>
              <w:rPr>
                <w:rFonts w:hint="eastAsia" w:ascii="宋体" w:hAnsi="宋体" w:eastAsia="宋体" w:cs="宋体"/>
                <w:sz w:val="21"/>
              </w:rPr>
            </w:pPr>
          </w:p>
          <w:p w14:paraId="09DDFDD7">
            <w:pPr>
              <w:spacing w:line="252" w:lineRule="auto"/>
              <w:jc w:val="center"/>
              <w:rPr>
                <w:rFonts w:hint="eastAsia" w:ascii="宋体" w:hAnsi="宋体" w:eastAsia="宋体" w:cs="宋体"/>
                <w:sz w:val="21"/>
              </w:rPr>
            </w:pPr>
          </w:p>
          <w:p w14:paraId="7FC44BAC">
            <w:pPr>
              <w:spacing w:line="252" w:lineRule="auto"/>
              <w:jc w:val="center"/>
              <w:rPr>
                <w:rFonts w:hint="eastAsia" w:ascii="宋体" w:hAnsi="宋体" w:eastAsia="宋体" w:cs="宋体"/>
                <w:sz w:val="21"/>
              </w:rPr>
            </w:pPr>
          </w:p>
          <w:p w14:paraId="207CC3AE">
            <w:pPr>
              <w:spacing w:line="253" w:lineRule="auto"/>
              <w:jc w:val="center"/>
              <w:rPr>
                <w:rFonts w:hint="eastAsia" w:ascii="宋体" w:hAnsi="宋体" w:eastAsia="宋体" w:cs="宋体"/>
                <w:sz w:val="21"/>
              </w:rPr>
            </w:pPr>
          </w:p>
          <w:p w14:paraId="5C0089B5">
            <w:pPr>
              <w:spacing w:line="253" w:lineRule="auto"/>
              <w:jc w:val="center"/>
              <w:rPr>
                <w:rFonts w:hint="eastAsia" w:ascii="宋体" w:hAnsi="宋体" w:eastAsia="宋体" w:cs="宋体"/>
                <w:sz w:val="21"/>
              </w:rPr>
            </w:pPr>
          </w:p>
          <w:p w14:paraId="6706D633">
            <w:pPr>
              <w:pStyle w:val="24"/>
              <w:spacing w:before="78" w:line="360" w:lineRule="exact"/>
              <w:ind w:left="112"/>
              <w:jc w:val="center"/>
              <w:rPr>
                <w:rFonts w:hint="eastAsia" w:ascii="宋体" w:hAnsi="宋体" w:eastAsia="宋体" w:cs="宋体"/>
              </w:rPr>
            </w:pPr>
            <w:r>
              <w:rPr>
                <w:rFonts w:hint="eastAsia" w:ascii="宋体" w:hAnsi="宋体" w:eastAsia="宋体" w:cs="宋体"/>
                <w:position w:val="8"/>
                <w14:textOutline w14:w="4358" w14:cap="sq" w14:cmpd="sng">
                  <w14:solidFill>
                    <w14:srgbClr w14:val="000000"/>
                  </w14:solidFill>
                  <w14:prstDash w14:val="solid"/>
                  <w14:bevel/>
                </w14:textOutline>
              </w:rPr>
              <w:t>采购人说明澄清</w:t>
            </w:r>
          </w:p>
          <w:p w14:paraId="6281DE38">
            <w:pPr>
              <w:pStyle w:val="24"/>
              <w:spacing w:line="221" w:lineRule="auto"/>
              <w:ind w:left="133" w:left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9"/>
                <w14:textOutline w14:w="4358" w14:cap="sq" w14:cmpd="sng">
                  <w14:solidFill>
                    <w14:srgbClr w14:val="000000"/>
                  </w14:solidFill>
                  <w14:prstDash w14:val="solid"/>
                  <w14:bevel/>
                </w14:textOutline>
              </w:rPr>
              <w:t>的时间</w:t>
            </w:r>
          </w:p>
        </w:tc>
        <w:tc>
          <w:tcPr>
            <w:tcW w:w="6925" w:type="dxa"/>
            <w:vAlign w:val="top"/>
          </w:tcPr>
          <w:p w14:paraId="7CFCC53D">
            <w:pPr>
              <w:pStyle w:val="24"/>
              <w:spacing w:before="90" w:line="265" w:lineRule="auto"/>
              <w:ind w:left="112" w:right="109"/>
              <w:jc w:val="both"/>
              <w:rPr>
                <w:rFonts w:hint="eastAsia" w:ascii="宋体" w:hAnsi="宋体" w:eastAsia="宋体" w:cs="宋体"/>
              </w:rPr>
            </w:pPr>
            <w:r>
              <w:rPr>
                <w:rFonts w:hint="eastAsia" w:ascii="宋体" w:hAnsi="宋体" w:eastAsia="宋体" w:cs="宋体"/>
                <w:spacing w:val="4"/>
              </w:rPr>
              <w:t>采购人、采购代理机构可以对已发出的招标文件进行必要的</w:t>
            </w:r>
            <w:r>
              <w:rPr>
                <w:rFonts w:hint="eastAsia" w:ascii="宋体" w:hAnsi="宋体" w:eastAsia="宋体" w:cs="宋体"/>
              </w:rPr>
              <w:t xml:space="preserve"> </w:t>
            </w:r>
            <w:r>
              <w:rPr>
                <w:rFonts w:hint="eastAsia" w:ascii="宋体" w:hAnsi="宋体" w:eastAsia="宋体" w:cs="宋体"/>
                <w:spacing w:val="4"/>
              </w:rPr>
              <w:t>澄清或者修改，采购人、采购代理机构应当在首次提交投标文件截止时间(投标截止时间)15日前</w:t>
            </w:r>
            <w:r>
              <w:rPr>
                <w:rFonts w:hint="eastAsia" w:ascii="宋体" w:hAnsi="宋体" w:eastAsia="宋体" w:cs="宋体"/>
                <w:spacing w:val="1"/>
              </w:rPr>
              <w:t>，以书面形式通知所有获取招标文件的供应商；不足</w:t>
            </w:r>
            <w:r>
              <w:rPr>
                <w:rFonts w:hint="eastAsia" w:cs="宋体"/>
                <w:spacing w:val="1"/>
                <w:lang w:val="en-US" w:eastAsia="zh-CN"/>
              </w:rPr>
              <w:t>1</w:t>
            </w:r>
            <w:r>
              <w:rPr>
                <w:rFonts w:hint="eastAsia" w:ascii="宋体" w:hAnsi="宋体" w:eastAsia="宋体" w:cs="宋体"/>
                <w:spacing w:val="1"/>
              </w:rPr>
              <w:t>5日的，采购人、采购代理机构应当顺延</w:t>
            </w:r>
            <w:r>
              <w:rPr>
                <w:rFonts w:hint="eastAsia" w:ascii="宋体" w:hAnsi="宋体" w:eastAsia="宋体" w:cs="宋体"/>
              </w:rPr>
              <w:t>提交首次投标文件截止时间。</w:t>
            </w:r>
          </w:p>
          <w:p w14:paraId="57883303">
            <w:pPr>
              <w:pStyle w:val="24"/>
              <w:spacing w:before="74" w:line="259" w:lineRule="auto"/>
              <w:ind w:left="113" w:leftChars="0" w:right="109" w:rightChars="0"/>
              <w:jc w:val="both"/>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4"/>
              </w:rPr>
              <w:t>招标文件的澄清或修改将以发布澄清或变更公告为准</w:t>
            </w:r>
            <w:r>
              <w:rPr>
                <w:rFonts w:hint="eastAsia" w:ascii="宋体" w:hAnsi="宋体" w:eastAsia="宋体" w:cs="宋体"/>
                <w:spacing w:val="3"/>
              </w:rPr>
              <w:t>，所有</w:t>
            </w:r>
            <w:r>
              <w:rPr>
                <w:rFonts w:hint="eastAsia" w:ascii="宋体" w:hAnsi="宋体" w:eastAsia="宋体" w:cs="宋体"/>
              </w:rPr>
              <w:t xml:space="preserve"> </w:t>
            </w:r>
            <w:r>
              <w:rPr>
                <w:rFonts w:hint="eastAsia" w:ascii="宋体" w:hAnsi="宋体" w:eastAsia="宋体" w:cs="宋体"/>
                <w:spacing w:val="4"/>
              </w:rPr>
              <w:t>投标供应商应关注媒介及时查看，采购人不再进行书面</w:t>
            </w:r>
            <w:r>
              <w:rPr>
                <w:rFonts w:hint="eastAsia" w:ascii="宋体" w:hAnsi="宋体" w:eastAsia="宋体" w:cs="宋体"/>
                <w:spacing w:val="3"/>
              </w:rPr>
              <w:t>或其</w:t>
            </w:r>
            <w:r>
              <w:rPr>
                <w:rFonts w:hint="eastAsia" w:ascii="宋体" w:hAnsi="宋体" w:eastAsia="宋体" w:cs="宋体"/>
              </w:rPr>
              <w:t xml:space="preserve"> </w:t>
            </w:r>
            <w:r>
              <w:rPr>
                <w:rFonts w:hint="eastAsia" w:ascii="宋体" w:hAnsi="宋体" w:eastAsia="宋体" w:cs="宋体"/>
                <w:spacing w:val="4"/>
              </w:rPr>
              <w:t>他形式通知，未看变更或澄清公告并由此导致的一切后</w:t>
            </w:r>
            <w:r>
              <w:rPr>
                <w:rFonts w:hint="eastAsia" w:ascii="宋体" w:hAnsi="宋体" w:eastAsia="宋体" w:cs="宋体"/>
                <w:spacing w:val="3"/>
              </w:rPr>
              <w:t>果均</w:t>
            </w:r>
            <w:r>
              <w:rPr>
                <w:rFonts w:hint="eastAsia" w:ascii="宋体" w:hAnsi="宋体" w:eastAsia="宋体" w:cs="宋体"/>
              </w:rPr>
              <w:t xml:space="preserve"> 由投标供应商自负。</w:t>
            </w:r>
          </w:p>
        </w:tc>
      </w:tr>
      <w:tr w14:paraId="0F99D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33" w:type="dxa"/>
            <w:vAlign w:val="top"/>
          </w:tcPr>
          <w:p w14:paraId="0ABBD9CB">
            <w:pPr>
              <w:spacing w:line="291" w:lineRule="auto"/>
              <w:rPr>
                <w:rFonts w:hint="eastAsia" w:ascii="宋体" w:hAnsi="宋体" w:eastAsia="宋体" w:cs="宋体"/>
                <w:sz w:val="21"/>
              </w:rPr>
            </w:pPr>
          </w:p>
          <w:p w14:paraId="0A4298FB">
            <w:pPr>
              <w:spacing w:line="292" w:lineRule="auto"/>
              <w:rPr>
                <w:rFonts w:hint="eastAsia" w:ascii="宋体" w:hAnsi="宋体" w:eastAsia="宋体" w:cs="宋体"/>
                <w:sz w:val="21"/>
              </w:rPr>
            </w:pPr>
          </w:p>
          <w:p w14:paraId="2C74A175">
            <w:pPr>
              <w:pStyle w:val="24"/>
              <w:spacing w:before="78" w:line="184" w:lineRule="auto"/>
              <w:ind w:left="269"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13"/>
                <w14:textOutline w14:w="4358" w14:cap="sq" w14:cmpd="sng">
                  <w14:solidFill>
                    <w14:srgbClr w14:val="000000"/>
                  </w14:solidFill>
                  <w14:prstDash w14:val="solid"/>
                  <w14:bevel/>
                </w14:textOutline>
              </w:rPr>
              <w:t>1</w:t>
            </w:r>
            <w:r>
              <w:rPr>
                <w:rFonts w:hint="eastAsia" w:cs="宋体"/>
                <w:spacing w:val="-13"/>
                <w:lang w:val="en-US" w:eastAsia="zh-CN"/>
                <w14:textOutline w14:w="4358" w14:cap="sq" w14:cmpd="sng">
                  <w14:solidFill>
                    <w14:srgbClr w14:val="000000"/>
                  </w14:solidFill>
                  <w14:prstDash w14:val="solid"/>
                  <w14:bevel/>
                </w14:textOutline>
              </w:rPr>
              <w:t>7</w:t>
            </w:r>
          </w:p>
        </w:tc>
        <w:tc>
          <w:tcPr>
            <w:tcW w:w="2087" w:type="dxa"/>
            <w:vAlign w:val="top"/>
          </w:tcPr>
          <w:p w14:paraId="03CE7778">
            <w:pPr>
              <w:spacing w:line="368" w:lineRule="auto"/>
              <w:jc w:val="center"/>
              <w:rPr>
                <w:rFonts w:hint="eastAsia" w:ascii="宋体" w:hAnsi="宋体" w:eastAsia="宋体" w:cs="宋体"/>
                <w:sz w:val="21"/>
              </w:rPr>
            </w:pPr>
          </w:p>
          <w:p w14:paraId="273BFC9D">
            <w:pPr>
              <w:pStyle w:val="24"/>
              <w:spacing w:before="78" w:line="248" w:lineRule="auto"/>
              <w:ind w:left="115" w:leftChars="0" w:right="152" w:right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14:textOutline w14:w="4358" w14:cap="sq" w14:cmpd="sng">
                  <w14:solidFill>
                    <w14:srgbClr w14:val="000000"/>
                  </w14:solidFill>
                  <w14:prstDash w14:val="solid"/>
                  <w14:bevel/>
                </w14:textOutline>
              </w:rPr>
              <w:t>投标人确认收到招标</w:t>
            </w:r>
            <w:r>
              <w:rPr>
                <w:rFonts w:hint="eastAsia" w:ascii="宋体" w:hAnsi="宋体" w:eastAsia="宋体" w:cs="宋体"/>
                <w:spacing w:val="5"/>
              </w:rPr>
              <w:t xml:space="preserve"> </w:t>
            </w:r>
            <w:r>
              <w:rPr>
                <w:rFonts w:hint="eastAsia" w:ascii="宋体" w:hAnsi="宋体" w:eastAsia="宋体" w:cs="宋体"/>
                <w:spacing w:val="-2"/>
                <w14:textOutline w14:w="4358" w14:cap="sq" w14:cmpd="sng">
                  <w14:solidFill>
                    <w14:srgbClr w14:val="000000"/>
                  </w14:solidFill>
                  <w14:prstDash w14:val="solid"/>
                  <w14:bevel/>
                </w14:textOutline>
              </w:rPr>
              <w:t>文件修改</w:t>
            </w:r>
          </w:p>
        </w:tc>
        <w:tc>
          <w:tcPr>
            <w:tcW w:w="6925" w:type="dxa"/>
            <w:vAlign w:val="top"/>
          </w:tcPr>
          <w:p w14:paraId="5650AE69">
            <w:pPr>
              <w:pStyle w:val="24"/>
              <w:spacing w:before="90" w:line="259" w:lineRule="auto"/>
              <w:ind w:left="113" w:leftChars="0" w:right="109" w:rightChars="0"/>
              <w:jc w:val="both"/>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4"/>
              </w:rPr>
              <w:t>招标文件的澄清或修改将以发布澄清或变更公告为准</w:t>
            </w:r>
            <w:r>
              <w:rPr>
                <w:rFonts w:hint="eastAsia" w:ascii="宋体" w:hAnsi="宋体" w:eastAsia="宋体" w:cs="宋体"/>
                <w:spacing w:val="3"/>
              </w:rPr>
              <w:t>，所有</w:t>
            </w:r>
            <w:r>
              <w:rPr>
                <w:rFonts w:hint="eastAsia" w:ascii="宋体" w:hAnsi="宋体" w:eastAsia="宋体" w:cs="宋体"/>
              </w:rPr>
              <w:t xml:space="preserve"> </w:t>
            </w:r>
            <w:r>
              <w:rPr>
                <w:rFonts w:hint="eastAsia" w:ascii="宋体" w:hAnsi="宋体" w:eastAsia="宋体" w:cs="宋体"/>
                <w:spacing w:val="4"/>
              </w:rPr>
              <w:t>投标供应商应关注媒介及时查看，采购人不再进行书面</w:t>
            </w:r>
            <w:r>
              <w:rPr>
                <w:rFonts w:hint="eastAsia" w:ascii="宋体" w:hAnsi="宋体" w:eastAsia="宋体" w:cs="宋体"/>
                <w:spacing w:val="3"/>
              </w:rPr>
              <w:t>或其</w:t>
            </w:r>
            <w:r>
              <w:rPr>
                <w:rFonts w:hint="eastAsia" w:ascii="宋体" w:hAnsi="宋体" w:eastAsia="宋体" w:cs="宋体"/>
              </w:rPr>
              <w:t xml:space="preserve"> </w:t>
            </w:r>
            <w:r>
              <w:rPr>
                <w:rFonts w:hint="eastAsia" w:ascii="宋体" w:hAnsi="宋体" w:eastAsia="宋体" w:cs="宋体"/>
                <w:spacing w:val="4"/>
              </w:rPr>
              <w:t>他形式通知，未看变更或澄清公告并由此导致的一切后</w:t>
            </w:r>
            <w:r>
              <w:rPr>
                <w:rFonts w:hint="eastAsia" w:ascii="宋体" w:hAnsi="宋体" w:eastAsia="宋体" w:cs="宋体"/>
                <w:spacing w:val="3"/>
              </w:rPr>
              <w:t>果均</w:t>
            </w:r>
            <w:r>
              <w:rPr>
                <w:rFonts w:hint="eastAsia" w:ascii="宋体" w:hAnsi="宋体" w:eastAsia="宋体" w:cs="宋体"/>
              </w:rPr>
              <w:t xml:space="preserve"> 由投标供应商自负。</w:t>
            </w:r>
          </w:p>
        </w:tc>
      </w:tr>
      <w:tr w14:paraId="27332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733" w:type="dxa"/>
            <w:vAlign w:val="top"/>
          </w:tcPr>
          <w:p w14:paraId="42CFCF16">
            <w:pPr>
              <w:spacing w:line="293" w:lineRule="auto"/>
              <w:rPr>
                <w:rFonts w:hint="eastAsia" w:ascii="宋体" w:hAnsi="宋体" w:eastAsia="宋体" w:cs="宋体"/>
                <w:sz w:val="21"/>
              </w:rPr>
            </w:pPr>
          </w:p>
          <w:p w14:paraId="06749D44">
            <w:pPr>
              <w:pStyle w:val="24"/>
              <w:spacing w:before="78" w:line="184" w:lineRule="auto"/>
              <w:ind w:left="269"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13"/>
                <w14:textOutline w14:w="4358" w14:cap="sq" w14:cmpd="sng">
                  <w14:solidFill>
                    <w14:srgbClr w14:val="000000"/>
                  </w14:solidFill>
                  <w14:prstDash w14:val="solid"/>
                  <w14:bevel/>
                </w14:textOutline>
              </w:rPr>
              <w:t>1</w:t>
            </w:r>
            <w:r>
              <w:rPr>
                <w:rFonts w:hint="eastAsia" w:cs="宋体"/>
                <w:spacing w:val="-13"/>
                <w:lang w:val="en-US" w:eastAsia="zh-CN"/>
                <w14:textOutline w14:w="4358" w14:cap="sq" w14:cmpd="sng">
                  <w14:solidFill>
                    <w14:srgbClr w14:val="000000"/>
                  </w14:solidFill>
                  <w14:prstDash w14:val="solid"/>
                  <w14:bevel/>
                </w14:textOutline>
              </w:rPr>
              <w:t>8</w:t>
            </w:r>
          </w:p>
        </w:tc>
        <w:tc>
          <w:tcPr>
            <w:tcW w:w="2087" w:type="dxa"/>
            <w:vAlign w:val="top"/>
          </w:tcPr>
          <w:p w14:paraId="37547B75">
            <w:pPr>
              <w:spacing w:line="265" w:lineRule="auto"/>
              <w:jc w:val="center"/>
              <w:rPr>
                <w:rFonts w:hint="eastAsia" w:ascii="宋体" w:hAnsi="宋体" w:eastAsia="宋体" w:cs="宋体"/>
                <w:sz w:val="21"/>
              </w:rPr>
            </w:pPr>
          </w:p>
          <w:p w14:paraId="594730DC">
            <w:pPr>
              <w:pStyle w:val="24"/>
              <w:spacing w:before="91" w:line="221" w:lineRule="auto"/>
              <w:ind w:left="119" w:left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2"/>
                <w:sz w:val="28"/>
                <w:szCs w:val="28"/>
              </w:rPr>
              <w:t>★</w:t>
            </w:r>
            <w:r>
              <w:rPr>
                <w:rFonts w:hint="eastAsia" w:ascii="宋体" w:hAnsi="宋体" w:eastAsia="宋体" w:cs="宋体"/>
                <w:spacing w:val="-2"/>
                <w14:textOutline w14:w="4358" w14:cap="sq" w14:cmpd="sng">
                  <w14:solidFill>
                    <w14:srgbClr w14:val="000000"/>
                  </w14:solidFill>
                  <w14:prstDash w14:val="solid"/>
                  <w14:bevel/>
                </w14:textOutline>
              </w:rPr>
              <w:t>最高限价</w:t>
            </w:r>
          </w:p>
        </w:tc>
        <w:tc>
          <w:tcPr>
            <w:tcW w:w="6925" w:type="dxa"/>
            <w:vAlign w:val="top"/>
          </w:tcPr>
          <w:p w14:paraId="51F6FF73">
            <w:pPr>
              <w:pStyle w:val="24"/>
              <w:numPr>
                <w:ilvl w:val="0"/>
                <w:numId w:val="0"/>
              </w:numPr>
              <w:spacing w:before="77" w:line="247" w:lineRule="auto"/>
              <w:ind w:left="124" w:leftChars="0" w:right="188" w:rightChars="0" w:firstLine="476" w:firstLineChars="200"/>
              <w:rPr>
                <w:rFonts w:hint="eastAsia" w:ascii="宋体" w:hAnsi="宋体" w:eastAsia="宋体" w:cs="宋体"/>
                <w:spacing w:val="-1"/>
                <w:highlight w:val="yellow"/>
                <w:lang w:val="en-US" w:eastAsia="zh-CN"/>
                <w14:textOutline w14:w="4358" w14:cap="sq" w14:cmpd="sng">
                  <w14:solidFill>
                    <w14:srgbClr w14:val="000000"/>
                  </w14:solidFill>
                  <w14:prstDash w14:val="solid"/>
                  <w14:bevel/>
                </w14:textOutline>
              </w:rPr>
            </w:pPr>
            <w:r>
              <w:rPr>
                <w:rFonts w:hint="eastAsia" w:ascii="宋体" w:hAnsi="宋体" w:eastAsia="宋体" w:cs="宋体"/>
                <w:spacing w:val="-1"/>
                <w:highlight w:val="none"/>
                <w14:textOutline w14:w="4358" w14:cap="sq" w14:cmpd="sng">
                  <w14:solidFill>
                    <w14:srgbClr w14:val="000000"/>
                  </w14:solidFill>
                  <w14:prstDash w14:val="solid"/>
                  <w14:bevel/>
                </w14:textOutline>
              </w:rPr>
              <w:t>最高限价：</w:t>
            </w:r>
            <w:r>
              <w:rPr>
                <w:rFonts w:hint="eastAsia" w:cs="宋体"/>
                <w:spacing w:val="-1"/>
                <w:highlight w:val="none"/>
                <w:lang w:val="en-US" w:eastAsia="zh-CN"/>
                <w14:textOutline w14:w="4358" w14:cap="sq" w14:cmpd="sng">
                  <w14:solidFill>
                    <w14:srgbClr w14:val="000000"/>
                  </w14:solidFill>
                  <w14:prstDash w14:val="solid"/>
                  <w14:bevel/>
                </w14:textOutline>
              </w:rPr>
              <w:t>4050000.00</w:t>
            </w:r>
            <w:r>
              <w:rPr>
                <w:rFonts w:hint="eastAsia" w:ascii="宋体" w:hAnsi="宋体" w:eastAsia="宋体" w:cs="宋体"/>
                <w:spacing w:val="-1"/>
                <w:highlight w:val="none"/>
                <w:lang w:val="en-US" w:eastAsia="zh-CN"/>
                <w14:textOutline w14:w="4358" w14:cap="sq" w14:cmpd="sng">
                  <w14:solidFill>
                    <w14:srgbClr w14:val="000000"/>
                  </w14:solidFill>
                  <w14:prstDash w14:val="solid"/>
                  <w14:bevel/>
                </w14:textOutline>
              </w:rPr>
              <w:t>元（</w:t>
            </w:r>
            <w:r>
              <w:rPr>
                <w:rFonts w:hint="eastAsia" w:cs="宋体"/>
                <w:spacing w:val="-1"/>
                <w:highlight w:val="none"/>
                <w:lang w:val="en-US" w:eastAsia="zh-CN"/>
                <w14:textOutline w14:w="4358" w14:cap="sq" w14:cmpd="sng">
                  <w14:solidFill>
                    <w14:srgbClr w14:val="000000"/>
                  </w14:solidFill>
                  <w14:prstDash w14:val="solid"/>
                  <w14:bevel/>
                </w14:textOutline>
              </w:rPr>
              <w:t>肆佰零伍万元整</w:t>
            </w:r>
            <w:r>
              <w:rPr>
                <w:rFonts w:hint="eastAsia" w:ascii="宋体" w:hAnsi="宋体" w:eastAsia="宋体" w:cs="宋体"/>
                <w:spacing w:val="-1"/>
                <w:highlight w:val="none"/>
                <w:lang w:val="en-US" w:eastAsia="zh-CN"/>
                <w14:textOutline w14:w="4358" w14:cap="sq" w14:cmpd="sng">
                  <w14:solidFill>
                    <w14:srgbClr w14:val="000000"/>
                  </w14:solidFill>
                  <w14:prstDash w14:val="solid"/>
                  <w14:bevel/>
                </w14:textOutline>
              </w:rPr>
              <w:t>）</w:t>
            </w:r>
          </w:p>
          <w:p w14:paraId="5C204B19">
            <w:pPr>
              <w:pStyle w:val="24"/>
              <w:numPr>
                <w:ilvl w:val="0"/>
                <w:numId w:val="0"/>
              </w:numPr>
              <w:spacing w:before="77" w:line="247" w:lineRule="auto"/>
              <w:ind w:left="124" w:leftChars="0" w:right="188" w:rightChars="0" w:firstLine="240" w:firstLineChars="1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rPr>
              <w:t>本项目总投标报价超过预算价的（即总投标报价&gt;最高</w:t>
            </w:r>
            <w:r>
              <w:rPr>
                <w:rFonts w:hint="eastAsia" w:ascii="宋体" w:hAnsi="宋体" w:eastAsia="宋体" w:cs="宋体"/>
                <w:spacing w:val="-5"/>
              </w:rPr>
              <w:t>限价</w:t>
            </w:r>
            <w:r>
              <w:rPr>
                <w:rFonts w:hint="eastAsia" w:ascii="宋体" w:hAnsi="宋体" w:eastAsia="宋体" w:cs="宋体"/>
                <w:spacing w:val="11"/>
              </w:rPr>
              <w:t>），</w:t>
            </w:r>
            <w:r>
              <w:rPr>
                <w:rFonts w:hint="eastAsia" w:ascii="宋体" w:hAnsi="宋体" w:eastAsia="宋体" w:cs="宋体"/>
                <w:spacing w:val="-5"/>
              </w:rPr>
              <w:t>则视为无效。</w:t>
            </w:r>
          </w:p>
        </w:tc>
      </w:tr>
      <w:tr w14:paraId="1AD5F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33" w:type="dxa"/>
            <w:vAlign w:val="top"/>
          </w:tcPr>
          <w:p w14:paraId="7E0E6287">
            <w:pPr>
              <w:spacing w:line="252" w:lineRule="auto"/>
              <w:rPr>
                <w:rFonts w:hint="eastAsia" w:ascii="宋体" w:hAnsi="宋体" w:eastAsia="宋体" w:cs="宋体"/>
                <w:sz w:val="21"/>
              </w:rPr>
            </w:pPr>
          </w:p>
          <w:p w14:paraId="5436CAAF">
            <w:pPr>
              <w:pStyle w:val="24"/>
              <w:spacing w:before="78" w:line="184" w:lineRule="auto"/>
              <w:ind w:left="269"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13"/>
                <w14:textOutline w14:w="4358" w14:cap="sq" w14:cmpd="sng">
                  <w14:solidFill>
                    <w14:srgbClr w14:val="000000"/>
                  </w14:solidFill>
                  <w14:prstDash w14:val="solid"/>
                  <w14:bevel/>
                </w14:textOutline>
              </w:rPr>
              <w:t>1</w:t>
            </w:r>
            <w:r>
              <w:rPr>
                <w:rFonts w:hint="eastAsia" w:cs="宋体"/>
                <w:spacing w:val="-13"/>
                <w:lang w:val="en-US" w:eastAsia="zh-CN"/>
                <w14:textOutline w14:w="4358" w14:cap="sq" w14:cmpd="sng">
                  <w14:solidFill>
                    <w14:srgbClr w14:val="000000"/>
                  </w14:solidFill>
                  <w14:prstDash w14:val="solid"/>
                  <w14:bevel/>
                </w14:textOutline>
              </w:rPr>
              <w:t>9</w:t>
            </w:r>
          </w:p>
        </w:tc>
        <w:tc>
          <w:tcPr>
            <w:tcW w:w="2087" w:type="dxa"/>
            <w:vAlign w:val="top"/>
          </w:tcPr>
          <w:p w14:paraId="58A7EC0A">
            <w:pPr>
              <w:spacing w:line="243" w:lineRule="auto"/>
              <w:jc w:val="center"/>
              <w:rPr>
                <w:rFonts w:hint="eastAsia" w:ascii="宋体" w:hAnsi="宋体" w:eastAsia="宋体" w:cs="宋体"/>
                <w:sz w:val="21"/>
              </w:rPr>
            </w:pPr>
          </w:p>
          <w:p w14:paraId="36E932C8">
            <w:pPr>
              <w:pStyle w:val="24"/>
              <w:spacing w:before="78" w:line="220" w:lineRule="auto"/>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1"/>
                <w14:textOutline w14:w="4358" w14:cap="sq" w14:cmpd="sng">
                  <w14:solidFill>
                    <w14:srgbClr w14:val="000000"/>
                  </w14:solidFill>
                  <w14:prstDash w14:val="solid"/>
                  <w14:bevel/>
                </w14:textOutline>
              </w:rPr>
              <w:t>投标保证金</w:t>
            </w:r>
          </w:p>
        </w:tc>
        <w:tc>
          <w:tcPr>
            <w:tcW w:w="6925" w:type="dxa"/>
            <w:vAlign w:val="top"/>
          </w:tcPr>
          <w:p w14:paraId="378DE317">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投标保证金的递交截止时间：</w:t>
            </w:r>
          </w:p>
          <w:p w14:paraId="28769DB6">
            <w:pPr>
              <w:pStyle w:val="24"/>
              <w:spacing w:before="30" w:line="227" w:lineRule="auto"/>
              <w:ind w:left="114" w:leftChars="0" w:right="109" w:rightChars="0" w:hanging="1" w:firstLineChars="0"/>
              <w:rPr>
                <w:rFonts w:hint="default"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highlight w:val="none"/>
                <w:lang w:val="en-US" w:eastAsia="zh-CN"/>
                <w14:textFill>
                  <w14:solidFill>
                    <w14:schemeClr w14:val="tx1">
                      <w14:lumMod w14:val="85000"/>
                      <w14:lumOff w14:val="15000"/>
                    </w14:schemeClr>
                  </w14:solidFill>
                </w14:textFill>
              </w:rPr>
              <w:t>2026年11月24日11时00分（北京时间）</w:t>
            </w:r>
            <w:r>
              <w:rPr>
                <w:rFonts w:hint="eastAsia" w:cs="宋体"/>
                <w:color w:val="262626" w:themeColor="text1" w:themeTint="D9"/>
                <w:lang w:val="en-US" w:eastAsia="zh-CN"/>
                <w14:textFill>
                  <w14:solidFill>
                    <w14:schemeClr w14:val="tx1">
                      <w14:lumMod w14:val="85000"/>
                      <w14:lumOff w14:val="15000"/>
                    </w14:schemeClr>
                  </w14:solidFill>
                </w14:textFill>
              </w:rPr>
              <w:t xml:space="preserve">  </w:t>
            </w:r>
          </w:p>
          <w:p w14:paraId="66EA38C3">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 xml:space="preserve">投标保证金：70000元（大写：柒万元整） </w:t>
            </w:r>
          </w:p>
          <w:p w14:paraId="71857DDA">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 xml:space="preserve">投标保证金提交方式：投标保证金应当以支票、汇票、本票或者金融机构、担保机构出具的保函等非现金形式提交。 </w:t>
            </w:r>
          </w:p>
          <w:p w14:paraId="6D65D819">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 xml:space="preserve">收款账号：新疆景盛项目管理有限公司 </w:t>
            </w:r>
          </w:p>
          <w:p w14:paraId="31B49809">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 xml:space="preserve">开户行：阿克苏塔里木农村商业银行股份有限公司阿克苏 </w:t>
            </w:r>
          </w:p>
          <w:p w14:paraId="4982C63C">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 xml:space="preserve">大十字支行 </w:t>
            </w:r>
          </w:p>
          <w:p w14:paraId="55D7A0D4">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 xml:space="preserve">账 号： 852110112010108701889 </w:t>
            </w:r>
          </w:p>
          <w:p w14:paraId="00C63043">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 xml:space="preserve">行 号：402891000250 </w:t>
            </w:r>
          </w:p>
          <w:p w14:paraId="57032D88">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 xml:space="preserve">备注：“****项目 ”或“项目编号 ”投标保证金（可简写）。 </w:t>
            </w:r>
          </w:p>
          <w:p w14:paraId="178778C1">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 xml:space="preserve">2、采用电子保函形式应按以下要求办理： </w:t>
            </w:r>
          </w:p>
          <w:p w14:paraId="07554E24">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 xml:space="preserve">（1）电子保函按照“一项目一保函”的原则。 </w:t>
            </w:r>
          </w:p>
          <w:p w14:paraId="0B36A5FA">
            <w:pPr>
              <w:pStyle w:val="24"/>
              <w:spacing w:before="30" w:line="227" w:lineRule="auto"/>
              <w:ind w:left="114" w:leftChars="0" w:right="109" w:rightChars="0" w:hanging="1" w:firstLineChars="0"/>
              <w:rPr>
                <w:rFonts w:hint="eastAsia" w:cs="宋体"/>
                <w:color w:val="262626" w:themeColor="text1" w:themeTint="D9"/>
                <w:lang w:val="en-US" w:eastAsia="zh-CN"/>
                <w14:textFill>
                  <w14:solidFill>
                    <w14:schemeClr w14:val="tx1">
                      <w14:lumMod w14:val="85000"/>
                      <w14:lumOff w14:val="15000"/>
                    </w14:schemeClr>
                  </w14:solidFill>
                </w14:textFill>
              </w:rPr>
            </w:pPr>
            <w:r>
              <w:rPr>
                <w:rFonts w:hint="eastAsia" w:cs="宋体"/>
                <w:color w:val="262626" w:themeColor="text1" w:themeTint="D9"/>
                <w:lang w:val="en-US" w:eastAsia="zh-CN"/>
                <w14:textFill>
                  <w14:solidFill>
                    <w14:schemeClr w14:val="tx1">
                      <w14:lumMod w14:val="85000"/>
                      <w14:lumOff w14:val="15000"/>
                    </w14:schemeClr>
                  </w14:solidFill>
                </w14:textFill>
              </w:rPr>
              <w:t>（2）电子保函须在招标文件规定的投标截止时间前办理完成。供应商以保函形式缴纳投标保证金的，可以选择通过“新疆政府采购网金融服务平台”购买电子投标保函。所支付的费用应从供应商企业基本账户转出，同时将电子投标保单作为电子投标文件组成部分在投标时一并提交。</w:t>
            </w:r>
          </w:p>
          <w:p w14:paraId="5E367AEA">
            <w:pPr>
              <w:pStyle w:val="24"/>
              <w:spacing w:before="30" w:line="227" w:lineRule="auto"/>
              <w:ind w:left="114" w:leftChars="0" w:right="109" w:rightChars="0" w:hanging="1" w:firstLineChars="0"/>
              <w:rPr>
                <w:rFonts w:hint="eastAsia" w:ascii="宋体" w:hAnsi="宋体" w:eastAsia="宋体" w:cs="宋体"/>
                <w:snapToGrid w:val="0"/>
                <w:color w:val="000000"/>
                <w:kern w:val="0"/>
                <w:sz w:val="24"/>
                <w:szCs w:val="24"/>
                <w:lang w:val="en-US" w:eastAsia="zh-CN" w:bidi="ar-SA"/>
              </w:rPr>
            </w:pPr>
            <w:r>
              <w:rPr>
                <w:rFonts w:hint="eastAsia" w:cs="宋体"/>
                <w:color w:val="262626" w:themeColor="text1" w:themeTint="D9"/>
                <w:lang w:val="en-US" w:eastAsia="zh-CN"/>
                <w14:textFill>
                  <w14:solidFill>
                    <w14:schemeClr w14:val="tx1">
                      <w14:lumMod w14:val="85000"/>
                      <w14:lumOff w14:val="15000"/>
                    </w14:schemeClr>
                  </w14:solidFill>
                </w14:textFill>
              </w:rPr>
              <w:t xml:space="preserve">（备注：通过“新疆政府采购网金融服务平台”购买电子投标保函，在投标截止日之前须从新疆政府采购网金融服务平台中确认是否生效） </w:t>
            </w:r>
          </w:p>
        </w:tc>
      </w:tr>
      <w:tr w14:paraId="05D38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33" w:type="dxa"/>
            <w:vAlign w:val="top"/>
          </w:tcPr>
          <w:p w14:paraId="29F1F27F">
            <w:pPr>
              <w:spacing w:line="271" w:lineRule="auto"/>
              <w:rPr>
                <w:rFonts w:hint="eastAsia" w:ascii="宋体" w:hAnsi="宋体" w:eastAsia="宋体" w:cs="宋体"/>
                <w:sz w:val="21"/>
              </w:rPr>
            </w:pPr>
          </w:p>
          <w:p w14:paraId="3CCC0631">
            <w:pPr>
              <w:pStyle w:val="24"/>
              <w:spacing w:before="78" w:line="184" w:lineRule="auto"/>
              <w:ind w:left="269" w:leftChars="0"/>
              <w:rPr>
                <w:rFonts w:hint="default" w:ascii="宋体" w:hAnsi="宋体" w:eastAsia="宋体" w:cs="宋体"/>
                <w:snapToGrid w:val="0"/>
                <w:color w:val="000000"/>
                <w:kern w:val="0"/>
                <w:sz w:val="24"/>
                <w:szCs w:val="24"/>
                <w:lang w:val="en-US" w:eastAsia="zh-CN" w:bidi="ar-SA"/>
              </w:rPr>
            </w:pPr>
            <w:r>
              <w:rPr>
                <w:rFonts w:hint="eastAsia" w:cs="宋体"/>
                <w:spacing w:val="-13"/>
                <w:lang w:val="en-US" w:eastAsia="zh-CN"/>
                <w14:textOutline w14:w="4358" w14:cap="sq" w14:cmpd="sng">
                  <w14:solidFill>
                    <w14:srgbClr w14:val="000000"/>
                  </w14:solidFill>
                  <w14:prstDash w14:val="solid"/>
                  <w14:bevel/>
                </w14:textOutline>
              </w:rPr>
              <w:t>20</w:t>
            </w:r>
          </w:p>
        </w:tc>
        <w:tc>
          <w:tcPr>
            <w:tcW w:w="2087" w:type="dxa"/>
            <w:vAlign w:val="top"/>
          </w:tcPr>
          <w:p w14:paraId="341DC368">
            <w:pPr>
              <w:pStyle w:val="24"/>
              <w:spacing w:before="279" w:line="223" w:lineRule="auto"/>
              <w:ind w:left="119" w:left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1"/>
                <w:sz w:val="28"/>
                <w:szCs w:val="28"/>
              </w:rPr>
              <w:t>★</w:t>
            </w:r>
            <w:r>
              <w:rPr>
                <w:rFonts w:hint="eastAsia" w:ascii="宋体" w:hAnsi="宋体" w:eastAsia="宋体" w:cs="宋体"/>
                <w:spacing w:val="-1"/>
                <w14:textOutline w14:w="4358" w14:cap="sq" w14:cmpd="sng">
                  <w14:solidFill>
                    <w14:srgbClr w14:val="000000"/>
                  </w14:solidFill>
                  <w14:prstDash w14:val="solid"/>
                  <w14:bevel/>
                </w14:textOutline>
              </w:rPr>
              <w:t>投标有效期</w:t>
            </w:r>
          </w:p>
        </w:tc>
        <w:tc>
          <w:tcPr>
            <w:tcW w:w="6925" w:type="dxa"/>
            <w:vAlign w:val="top"/>
          </w:tcPr>
          <w:p w14:paraId="353ED134">
            <w:pPr>
              <w:pStyle w:val="24"/>
              <w:spacing w:before="314" w:line="219" w:lineRule="auto"/>
              <w:ind w:left="116" w:leftChars="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3"/>
              </w:rPr>
              <w:t>从提交投标文件的截止之日起</w:t>
            </w:r>
            <w:r>
              <w:rPr>
                <w:rFonts w:hint="eastAsia" w:ascii="宋体" w:hAnsi="宋体" w:eastAsia="宋体" w:cs="宋体"/>
                <w:spacing w:val="-3"/>
                <w:u w:val="single" w:color="auto"/>
              </w:rPr>
              <w:t xml:space="preserve"> </w:t>
            </w:r>
            <w:r>
              <w:rPr>
                <w:rFonts w:hint="eastAsia" w:cs="宋体"/>
                <w:spacing w:val="-3"/>
                <w:u w:val="single" w:color="auto"/>
                <w:lang w:val="en-US" w:eastAsia="zh-CN"/>
              </w:rPr>
              <w:t>90</w:t>
            </w:r>
            <w:r>
              <w:rPr>
                <w:rFonts w:hint="eastAsia" w:ascii="宋体" w:hAnsi="宋体" w:eastAsia="宋体" w:cs="宋体"/>
                <w:spacing w:val="68"/>
                <w:u w:val="single" w:color="auto"/>
              </w:rPr>
              <w:t xml:space="preserve"> </w:t>
            </w:r>
            <w:r>
              <w:rPr>
                <w:rFonts w:hint="eastAsia" w:ascii="宋体" w:hAnsi="宋体" w:eastAsia="宋体" w:cs="宋体"/>
                <w:spacing w:val="-3"/>
              </w:rPr>
              <w:t>日历天。</w:t>
            </w:r>
          </w:p>
        </w:tc>
      </w:tr>
      <w:tr w14:paraId="55F8C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33" w:type="dxa"/>
            <w:vAlign w:val="top"/>
          </w:tcPr>
          <w:p w14:paraId="302A098B">
            <w:pPr>
              <w:spacing w:line="402" w:lineRule="auto"/>
              <w:rPr>
                <w:rFonts w:hint="eastAsia" w:ascii="宋体" w:hAnsi="宋体" w:eastAsia="宋体" w:cs="宋体"/>
                <w:sz w:val="21"/>
              </w:rPr>
            </w:pPr>
          </w:p>
          <w:p w14:paraId="15E198F6">
            <w:pPr>
              <w:pStyle w:val="24"/>
              <w:spacing w:before="78" w:line="183" w:lineRule="auto"/>
              <w:ind w:left="254"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5"/>
                <w14:textOutline w14:w="4358" w14:cap="sq" w14:cmpd="sng">
                  <w14:solidFill>
                    <w14:srgbClr w14:val="000000"/>
                  </w14:solidFill>
                  <w14:prstDash w14:val="solid"/>
                  <w14:bevel/>
                </w14:textOutline>
              </w:rPr>
              <w:t>2</w:t>
            </w:r>
            <w:r>
              <w:rPr>
                <w:rFonts w:hint="eastAsia" w:cs="宋体"/>
                <w:spacing w:val="-5"/>
                <w:lang w:val="en-US" w:eastAsia="zh-CN"/>
                <w14:textOutline w14:w="4358" w14:cap="sq" w14:cmpd="sng">
                  <w14:solidFill>
                    <w14:srgbClr w14:val="000000"/>
                  </w14:solidFill>
                  <w14:prstDash w14:val="solid"/>
                  <w14:bevel/>
                </w14:textOutline>
              </w:rPr>
              <w:t>1</w:t>
            </w:r>
          </w:p>
        </w:tc>
        <w:tc>
          <w:tcPr>
            <w:tcW w:w="2087" w:type="dxa"/>
            <w:vAlign w:val="top"/>
          </w:tcPr>
          <w:p w14:paraId="27A4D1C9">
            <w:pPr>
              <w:spacing w:line="364" w:lineRule="auto"/>
              <w:jc w:val="center"/>
              <w:rPr>
                <w:rFonts w:hint="eastAsia" w:ascii="宋体" w:hAnsi="宋体" w:eastAsia="宋体" w:cs="宋体"/>
                <w:sz w:val="21"/>
              </w:rPr>
            </w:pPr>
          </w:p>
          <w:p w14:paraId="2974598D">
            <w:pPr>
              <w:pStyle w:val="24"/>
              <w:spacing w:before="78" w:line="220" w:lineRule="auto"/>
              <w:ind w:left="116" w:left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1"/>
                <w14:textOutline w14:w="4358" w14:cap="sq" w14:cmpd="sng">
                  <w14:solidFill>
                    <w14:srgbClr w14:val="000000"/>
                  </w14:solidFill>
                  <w14:prstDash w14:val="solid"/>
                  <w14:bevel/>
                </w14:textOutline>
              </w:rPr>
              <w:t>投标截止时间</w:t>
            </w:r>
          </w:p>
        </w:tc>
        <w:tc>
          <w:tcPr>
            <w:tcW w:w="6925" w:type="dxa"/>
            <w:vAlign w:val="top"/>
          </w:tcPr>
          <w:p w14:paraId="7C9B1C97">
            <w:pPr>
              <w:pStyle w:val="24"/>
              <w:spacing w:before="85" w:line="219" w:lineRule="auto"/>
              <w:ind w:left="112"/>
              <w:rPr>
                <w:rFonts w:hint="eastAsia" w:ascii="宋体" w:hAnsi="宋体" w:eastAsia="宋体" w:cs="宋体"/>
              </w:rPr>
            </w:pPr>
            <w:r>
              <w:rPr>
                <w:rFonts w:hint="eastAsia" w:ascii="宋体" w:hAnsi="宋体" w:eastAsia="宋体" w:cs="宋体"/>
                <w:spacing w:val="-6"/>
              </w:rPr>
              <w:t>截止时间：202</w:t>
            </w:r>
            <w:r>
              <w:rPr>
                <w:rFonts w:hint="eastAsia" w:cs="宋体"/>
                <w:spacing w:val="-6"/>
                <w:lang w:val="en-US" w:eastAsia="zh-CN"/>
              </w:rPr>
              <w:t>6</w:t>
            </w:r>
            <w:r>
              <w:rPr>
                <w:rFonts w:hint="eastAsia" w:ascii="宋体" w:hAnsi="宋体" w:eastAsia="宋体" w:cs="宋体"/>
                <w:spacing w:val="-48"/>
              </w:rPr>
              <w:t xml:space="preserve"> </w:t>
            </w:r>
            <w:r>
              <w:rPr>
                <w:rFonts w:hint="eastAsia" w:ascii="宋体" w:hAnsi="宋体" w:eastAsia="宋体" w:cs="宋体"/>
                <w:spacing w:val="-6"/>
              </w:rPr>
              <w:t>年</w:t>
            </w:r>
            <w:r>
              <w:rPr>
                <w:rFonts w:hint="eastAsia" w:cs="宋体"/>
                <w:spacing w:val="-6"/>
                <w:lang w:val="en-US" w:eastAsia="zh-CN"/>
              </w:rPr>
              <w:t>11</w:t>
            </w:r>
            <w:r>
              <w:rPr>
                <w:rFonts w:hint="eastAsia" w:ascii="宋体" w:hAnsi="宋体" w:eastAsia="宋体" w:cs="宋体"/>
                <w:spacing w:val="-6"/>
              </w:rPr>
              <w:t>月</w:t>
            </w:r>
            <w:r>
              <w:rPr>
                <w:rFonts w:hint="eastAsia" w:cs="宋体"/>
                <w:spacing w:val="-6"/>
                <w:lang w:val="en-US" w:eastAsia="zh-CN"/>
              </w:rPr>
              <w:t>24</w:t>
            </w:r>
            <w:r>
              <w:rPr>
                <w:rFonts w:hint="eastAsia" w:ascii="宋体" w:hAnsi="宋体" w:eastAsia="宋体" w:cs="宋体"/>
                <w:spacing w:val="-6"/>
              </w:rPr>
              <w:t>日1</w:t>
            </w:r>
            <w:r>
              <w:rPr>
                <w:rFonts w:hint="eastAsia" w:cs="宋体"/>
                <w:spacing w:val="-6"/>
                <w:lang w:val="en-US" w:eastAsia="zh-CN"/>
              </w:rPr>
              <w:t>1时0</w:t>
            </w:r>
            <w:r>
              <w:rPr>
                <w:rFonts w:hint="eastAsia" w:ascii="宋体" w:hAnsi="宋体" w:eastAsia="宋体" w:cs="宋体"/>
                <w:spacing w:val="-6"/>
              </w:rPr>
              <w:t>0分（北京时间）</w:t>
            </w:r>
          </w:p>
          <w:p w14:paraId="60D5AB9F">
            <w:pPr>
              <w:pStyle w:val="24"/>
              <w:spacing w:before="74" w:line="219" w:lineRule="auto"/>
              <w:ind w:left="113"/>
              <w:rPr>
                <w:rFonts w:hint="eastAsia" w:ascii="宋体" w:hAnsi="宋体" w:eastAsia="宋体" w:cs="宋体"/>
              </w:rPr>
            </w:pPr>
            <w:r>
              <w:rPr>
                <w:rFonts w:hint="eastAsia" w:ascii="宋体" w:hAnsi="宋体" w:eastAsia="宋体" w:cs="宋体"/>
              </w:rPr>
              <w:t>地点：政采云平台</w:t>
            </w:r>
          </w:p>
          <w:p w14:paraId="33FC50EC">
            <w:pPr>
              <w:pStyle w:val="24"/>
              <w:spacing w:before="75" w:line="207" w:lineRule="auto"/>
              <w:ind w:left="114" w:leftChars="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1"/>
              </w:rPr>
              <w:t>提交投标文件地点: 政采云平台（</w:t>
            </w:r>
            <w:r>
              <w:rPr>
                <w:rFonts w:hint="eastAsia" w:ascii="宋体" w:hAnsi="宋体" w:eastAsia="宋体" w:cs="宋体"/>
              </w:rPr>
              <w:t>http</w:t>
            </w:r>
            <w:r>
              <w:rPr>
                <w:rFonts w:hint="eastAsia" w:ascii="宋体" w:hAnsi="宋体" w:eastAsia="宋体" w:cs="宋体"/>
                <w:spacing w:val="1"/>
              </w:rPr>
              <w:t>://</w:t>
            </w:r>
            <w:r>
              <w:rPr>
                <w:rFonts w:hint="eastAsia" w:ascii="宋体" w:hAnsi="宋体" w:eastAsia="宋体" w:cs="宋体"/>
              </w:rPr>
              <w:t>www.zcygov.cn/）</w:t>
            </w:r>
          </w:p>
        </w:tc>
      </w:tr>
      <w:tr w14:paraId="754E0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9" w:hRule="atLeast"/>
        </w:trPr>
        <w:tc>
          <w:tcPr>
            <w:tcW w:w="733" w:type="dxa"/>
            <w:vAlign w:val="top"/>
          </w:tcPr>
          <w:p w14:paraId="38E61C6B">
            <w:pPr>
              <w:spacing w:line="245" w:lineRule="auto"/>
              <w:rPr>
                <w:rFonts w:hint="eastAsia" w:ascii="宋体" w:hAnsi="宋体" w:eastAsia="宋体" w:cs="宋体"/>
                <w:sz w:val="21"/>
              </w:rPr>
            </w:pPr>
          </w:p>
          <w:p w14:paraId="286022BA">
            <w:pPr>
              <w:spacing w:line="246" w:lineRule="auto"/>
              <w:rPr>
                <w:rFonts w:hint="eastAsia" w:ascii="宋体" w:hAnsi="宋体" w:eastAsia="宋体" w:cs="宋体"/>
                <w:sz w:val="21"/>
              </w:rPr>
            </w:pPr>
          </w:p>
          <w:p w14:paraId="0049E10E">
            <w:pPr>
              <w:spacing w:line="246" w:lineRule="auto"/>
              <w:rPr>
                <w:rFonts w:hint="eastAsia" w:ascii="宋体" w:hAnsi="宋体" w:eastAsia="宋体" w:cs="宋体"/>
                <w:sz w:val="21"/>
              </w:rPr>
            </w:pPr>
          </w:p>
          <w:p w14:paraId="4753ED4A">
            <w:pPr>
              <w:spacing w:line="246" w:lineRule="auto"/>
              <w:rPr>
                <w:rFonts w:hint="eastAsia" w:ascii="宋体" w:hAnsi="宋体" w:eastAsia="宋体" w:cs="宋体"/>
                <w:sz w:val="21"/>
              </w:rPr>
            </w:pPr>
          </w:p>
          <w:p w14:paraId="7D752CB1">
            <w:pPr>
              <w:spacing w:line="246" w:lineRule="auto"/>
              <w:rPr>
                <w:rFonts w:hint="eastAsia" w:ascii="宋体" w:hAnsi="宋体" w:eastAsia="宋体" w:cs="宋体"/>
                <w:sz w:val="21"/>
              </w:rPr>
            </w:pPr>
          </w:p>
          <w:p w14:paraId="7B08E34E">
            <w:pPr>
              <w:spacing w:line="246" w:lineRule="auto"/>
              <w:rPr>
                <w:rFonts w:hint="eastAsia" w:ascii="宋体" w:hAnsi="宋体" w:eastAsia="宋体" w:cs="宋体"/>
                <w:sz w:val="21"/>
              </w:rPr>
            </w:pPr>
          </w:p>
          <w:p w14:paraId="5321E328">
            <w:pPr>
              <w:pStyle w:val="24"/>
              <w:spacing w:before="78" w:line="184" w:lineRule="auto"/>
              <w:ind w:left="254"/>
              <w:rPr>
                <w:rFonts w:hint="eastAsia" w:ascii="宋体" w:hAnsi="宋体" w:eastAsia="宋体" w:cs="宋体"/>
                <w:lang w:eastAsia="zh-CN"/>
              </w:rPr>
            </w:pPr>
            <w:r>
              <w:rPr>
                <w:rFonts w:hint="eastAsia" w:ascii="宋体" w:hAnsi="宋体" w:eastAsia="宋体" w:cs="宋体"/>
                <w:spacing w:val="-5"/>
                <w14:textOutline w14:w="4358" w14:cap="sq" w14:cmpd="sng">
                  <w14:solidFill>
                    <w14:srgbClr w14:val="000000"/>
                  </w14:solidFill>
                  <w14:prstDash w14:val="solid"/>
                  <w14:bevel/>
                </w14:textOutline>
              </w:rPr>
              <w:t>2</w:t>
            </w:r>
            <w:r>
              <w:rPr>
                <w:rFonts w:hint="eastAsia" w:cs="宋体"/>
                <w:spacing w:val="-5"/>
                <w:lang w:val="en-US" w:eastAsia="zh-CN"/>
                <w14:textOutline w14:w="4358" w14:cap="sq" w14:cmpd="sng">
                  <w14:solidFill>
                    <w14:srgbClr w14:val="000000"/>
                  </w14:solidFill>
                  <w14:prstDash w14:val="solid"/>
                  <w14:bevel/>
                </w14:textOutline>
              </w:rPr>
              <w:t>2</w:t>
            </w:r>
          </w:p>
        </w:tc>
        <w:tc>
          <w:tcPr>
            <w:tcW w:w="2087" w:type="dxa"/>
            <w:vAlign w:val="top"/>
          </w:tcPr>
          <w:p w14:paraId="74A47A3D">
            <w:pPr>
              <w:spacing w:line="287" w:lineRule="auto"/>
              <w:jc w:val="center"/>
              <w:rPr>
                <w:rFonts w:hint="eastAsia" w:ascii="宋体" w:hAnsi="宋体" w:eastAsia="宋体" w:cs="宋体"/>
                <w:sz w:val="21"/>
              </w:rPr>
            </w:pPr>
          </w:p>
          <w:p w14:paraId="52286F7D">
            <w:pPr>
              <w:spacing w:line="287" w:lineRule="auto"/>
              <w:jc w:val="center"/>
              <w:rPr>
                <w:rFonts w:hint="eastAsia" w:ascii="宋体" w:hAnsi="宋体" w:eastAsia="宋体" w:cs="宋体"/>
                <w:sz w:val="21"/>
              </w:rPr>
            </w:pPr>
          </w:p>
          <w:p w14:paraId="06697CAF">
            <w:pPr>
              <w:spacing w:line="288" w:lineRule="auto"/>
              <w:jc w:val="center"/>
              <w:rPr>
                <w:rFonts w:hint="eastAsia" w:ascii="宋体" w:hAnsi="宋体" w:eastAsia="宋体" w:cs="宋体"/>
                <w:sz w:val="21"/>
              </w:rPr>
            </w:pPr>
          </w:p>
          <w:p w14:paraId="30DCBC32">
            <w:pPr>
              <w:spacing w:line="288" w:lineRule="auto"/>
              <w:jc w:val="center"/>
              <w:rPr>
                <w:rFonts w:hint="eastAsia" w:ascii="宋体" w:hAnsi="宋体" w:eastAsia="宋体" w:cs="宋体"/>
                <w:sz w:val="21"/>
              </w:rPr>
            </w:pPr>
          </w:p>
          <w:p w14:paraId="6771920B">
            <w:pPr>
              <w:spacing w:line="288" w:lineRule="auto"/>
              <w:jc w:val="center"/>
              <w:rPr>
                <w:rFonts w:hint="eastAsia" w:ascii="宋体" w:hAnsi="宋体" w:eastAsia="宋体" w:cs="宋体"/>
                <w:sz w:val="21"/>
              </w:rPr>
            </w:pPr>
          </w:p>
          <w:p w14:paraId="01464F6F">
            <w:pPr>
              <w:pStyle w:val="24"/>
              <w:spacing w:before="78" w:line="220" w:lineRule="auto"/>
              <w:ind w:left="114"/>
              <w:jc w:val="center"/>
              <w:rPr>
                <w:rFonts w:hint="eastAsia" w:ascii="宋体" w:hAnsi="宋体" w:eastAsia="宋体" w:cs="宋体"/>
              </w:rPr>
            </w:pPr>
            <w:r>
              <w:rPr>
                <w:rFonts w:hint="eastAsia" w:ascii="宋体" w:hAnsi="宋体" w:eastAsia="宋体" w:cs="宋体"/>
                <w14:textOutline w14:w="4358" w14:cap="sq" w14:cmpd="sng">
                  <w14:solidFill>
                    <w14:srgbClr w14:val="000000"/>
                  </w14:solidFill>
                  <w14:prstDash w14:val="solid"/>
                  <w14:bevel/>
                </w14:textOutline>
              </w:rPr>
              <w:t>开标时间及地点</w:t>
            </w:r>
          </w:p>
        </w:tc>
        <w:tc>
          <w:tcPr>
            <w:tcW w:w="6925" w:type="dxa"/>
            <w:vAlign w:val="top"/>
          </w:tcPr>
          <w:p w14:paraId="5EF89D0C">
            <w:pPr>
              <w:pStyle w:val="24"/>
              <w:spacing w:before="86" w:line="219" w:lineRule="auto"/>
              <w:ind w:left="124"/>
              <w:rPr>
                <w:rFonts w:hint="eastAsia" w:ascii="宋体" w:hAnsi="宋体" w:eastAsia="宋体" w:cs="宋体"/>
              </w:rPr>
            </w:pPr>
            <w:r>
              <w:rPr>
                <w:rFonts w:hint="eastAsia" w:cs="宋体"/>
                <w:spacing w:val="-7"/>
                <w:lang w:eastAsia="zh-CN"/>
              </w:rPr>
              <w:t>开标</w:t>
            </w:r>
            <w:r>
              <w:rPr>
                <w:rFonts w:hint="eastAsia" w:ascii="宋体" w:hAnsi="宋体" w:eastAsia="宋体" w:cs="宋体"/>
                <w:spacing w:val="-7"/>
              </w:rPr>
              <w:t>时间：202</w:t>
            </w:r>
            <w:r>
              <w:rPr>
                <w:rFonts w:hint="eastAsia" w:cs="宋体"/>
                <w:spacing w:val="-7"/>
                <w:lang w:val="en-US" w:eastAsia="zh-CN"/>
              </w:rPr>
              <w:t>6</w:t>
            </w:r>
            <w:r>
              <w:rPr>
                <w:rFonts w:hint="eastAsia" w:ascii="宋体" w:hAnsi="宋体" w:eastAsia="宋体" w:cs="宋体"/>
                <w:spacing w:val="-7"/>
              </w:rPr>
              <w:t>年</w:t>
            </w:r>
            <w:r>
              <w:rPr>
                <w:rFonts w:hint="eastAsia" w:cs="宋体"/>
                <w:spacing w:val="-7"/>
                <w:lang w:val="en-US" w:eastAsia="zh-CN"/>
              </w:rPr>
              <w:t>11</w:t>
            </w:r>
            <w:r>
              <w:rPr>
                <w:rFonts w:hint="eastAsia" w:ascii="宋体" w:hAnsi="宋体" w:eastAsia="宋体" w:cs="宋体"/>
                <w:spacing w:val="0"/>
                <w:sz w:val="24"/>
              </w:rPr>
              <w:t>月</w:t>
            </w:r>
            <w:r>
              <w:rPr>
                <w:rFonts w:hint="eastAsia" w:cs="宋体"/>
                <w:spacing w:val="0"/>
                <w:sz w:val="24"/>
                <w:lang w:val="en-US" w:eastAsia="zh-CN"/>
              </w:rPr>
              <w:t>24</w:t>
            </w:r>
            <w:r>
              <w:rPr>
                <w:rFonts w:hint="eastAsia" w:ascii="宋体" w:hAnsi="宋体" w:eastAsia="宋体" w:cs="宋体"/>
                <w:spacing w:val="0"/>
                <w:sz w:val="24"/>
              </w:rPr>
              <w:t>日1</w:t>
            </w:r>
            <w:r>
              <w:rPr>
                <w:rFonts w:hint="eastAsia" w:cs="宋体"/>
                <w:spacing w:val="0"/>
                <w:sz w:val="24"/>
                <w:lang w:val="en-US" w:eastAsia="zh-CN"/>
              </w:rPr>
              <w:t>1时0</w:t>
            </w:r>
            <w:r>
              <w:rPr>
                <w:rFonts w:hint="eastAsia" w:ascii="宋体" w:hAnsi="宋体" w:eastAsia="宋体" w:cs="宋体"/>
                <w:spacing w:val="0"/>
                <w:sz w:val="24"/>
              </w:rPr>
              <w:t>0分（</w:t>
            </w:r>
            <w:r>
              <w:rPr>
                <w:rFonts w:hint="eastAsia" w:ascii="宋体" w:hAnsi="宋体" w:eastAsia="宋体" w:cs="宋体"/>
                <w:spacing w:val="-7"/>
              </w:rPr>
              <w:t>北京时间）</w:t>
            </w:r>
          </w:p>
          <w:p w14:paraId="3D5CC6E9">
            <w:pPr>
              <w:pStyle w:val="24"/>
              <w:spacing w:before="74" w:line="219" w:lineRule="auto"/>
              <w:ind w:left="112"/>
              <w:rPr>
                <w:rFonts w:hint="default" w:ascii="宋体" w:hAnsi="宋体" w:eastAsia="宋体" w:cs="宋体"/>
                <w:lang w:val="en-US" w:eastAsia="zh-CN"/>
              </w:rPr>
            </w:pPr>
            <w:r>
              <w:rPr>
                <w:rFonts w:hint="eastAsia" w:cs="宋体"/>
                <w:lang w:eastAsia="zh-CN"/>
              </w:rPr>
              <w:t>开标</w:t>
            </w:r>
            <w:r>
              <w:rPr>
                <w:rFonts w:hint="eastAsia" w:ascii="宋体" w:hAnsi="宋体" w:eastAsia="宋体" w:cs="宋体"/>
              </w:rPr>
              <w:t>地点：</w:t>
            </w:r>
            <w:r>
              <w:rPr>
                <w:rFonts w:hint="eastAsia" w:cs="宋体"/>
                <w:lang w:val="en-US" w:eastAsia="zh-CN"/>
              </w:rPr>
              <w:t>柯坪县政务服务和公共资源交易中心</w:t>
            </w:r>
          </w:p>
          <w:p w14:paraId="1C956198">
            <w:pPr>
              <w:pStyle w:val="24"/>
              <w:spacing w:before="74" w:line="267" w:lineRule="auto"/>
              <w:ind w:left="111" w:right="89" w:firstLine="2"/>
              <w:rPr>
                <w:rFonts w:hint="eastAsia" w:ascii="宋体" w:hAnsi="宋体" w:eastAsia="宋体" w:cs="宋体"/>
              </w:rPr>
            </w:pPr>
            <w:r>
              <w:rPr>
                <w:rFonts w:hint="eastAsia" w:ascii="宋体" w:hAnsi="宋体" w:eastAsia="宋体" w:cs="宋体"/>
              </w:rPr>
              <w:t>提交投标文件地点: 政采云平台（http://www.zcygov.cn/）</w:t>
            </w:r>
            <w:r>
              <w:rPr>
                <w:rFonts w:hint="eastAsia" w:ascii="宋体" w:hAnsi="宋体" w:eastAsia="宋体" w:cs="宋体"/>
                <w:spacing w:val="-7"/>
              </w:rPr>
              <w:t>投</w:t>
            </w:r>
            <w:r>
              <w:rPr>
                <w:rFonts w:hint="eastAsia" w:ascii="宋体" w:hAnsi="宋体" w:eastAsia="宋体" w:cs="宋体"/>
                <w:spacing w:val="0"/>
                <w:sz w:val="24"/>
              </w:rPr>
              <w:t>标人应于202</w:t>
            </w:r>
            <w:r>
              <w:rPr>
                <w:rFonts w:hint="eastAsia" w:cs="宋体"/>
                <w:spacing w:val="0"/>
                <w:sz w:val="24"/>
                <w:lang w:val="en-US" w:eastAsia="zh-CN"/>
              </w:rPr>
              <w:t>6</w:t>
            </w:r>
            <w:r>
              <w:rPr>
                <w:rFonts w:hint="eastAsia" w:ascii="宋体" w:hAnsi="宋体" w:eastAsia="宋体" w:cs="宋体"/>
                <w:spacing w:val="0"/>
                <w:sz w:val="24"/>
              </w:rPr>
              <w:t>年</w:t>
            </w:r>
            <w:r>
              <w:rPr>
                <w:rFonts w:hint="eastAsia" w:cs="宋体"/>
                <w:spacing w:val="0"/>
                <w:sz w:val="24"/>
                <w:lang w:val="en-US" w:eastAsia="zh-CN"/>
              </w:rPr>
              <w:t>11</w:t>
            </w:r>
            <w:r>
              <w:rPr>
                <w:rFonts w:hint="eastAsia" w:ascii="宋体" w:hAnsi="宋体" w:eastAsia="宋体" w:cs="宋体"/>
                <w:spacing w:val="0"/>
                <w:sz w:val="24"/>
              </w:rPr>
              <w:t>月</w:t>
            </w:r>
            <w:r>
              <w:rPr>
                <w:rFonts w:hint="eastAsia" w:cs="宋体"/>
                <w:spacing w:val="0"/>
                <w:sz w:val="24"/>
                <w:lang w:val="en-US" w:eastAsia="zh-CN"/>
              </w:rPr>
              <w:t>24</w:t>
            </w:r>
            <w:r>
              <w:rPr>
                <w:rFonts w:hint="eastAsia" w:ascii="宋体" w:hAnsi="宋体" w:eastAsia="宋体" w:cs="宋体"/>
                <w:spacing w:val="0"/>
                <w:sz w:val="24"/>
              </w:rPr>
              <w:t>日1</w:t>
            </w:r>
            <w:r>
              <w:rPr>
                <w:rFonts w:hint="eastAsia" w:cs="宋体"/>
                <w:spacing w:val="0"/>
                <w:sz w:val="24"/>
                <w:lang w:val="en-US" w:eastAsia="zh-CN"/>
              </w:rPr>
              <w:t>1时0</w:t>
            </w:r>
            <w:r>
              <w:rPr>
                <w:rFonts w:hint="eastAsia" w:ascii="宋体" w:hAnsi="宋体" w:eastAsia="宋体" w:cs="宋体"/>
                <w:spacing w:val="0"/>
                <w:sz w:val="24"/>
              </w:rPr>
              <w:t>0分（北京时间）之前将电子投标文件上传到“政采云 ”平台。应按照本项目招标 文件和政采云平台的要求编制、加密传输投标文件。供应商 在使用系统进行投标的过程中遇到涉及平台使用的任何问题，可致电政采云平台技术支持热线咨询 ，联系方式：</w:t>
            </w:r>
            <w:r>
              <w:rPr>
                <w:rFonts w:hint="eastAsia" w:cs="宋体"/>
                <w:spacing w:val="0"/>
                <w:sz w:val="24"/>
                <w:lang w:val="en-US" w:eastAsia="zh-CN"/>
              </w:rPr>
              <w:t>95763</w:t>
            </w:r>
            <w:r>
              <w:rPr>
                <w:rFonts w:hint="eastAsia" w:ascii="宋体" w:hAnsi="宋体" w:eastAsia="宋体" w:cs="宋体"/>
                <w:spacing w:val="0"/>
                <w:sz w:val="24"/>
              </w:rPr>
              <w:t>。</w:t>
            </w:r>
          </w:p>
        </w:tc>
      </w:tr>
      <w:tr w14:paraId="5E965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33" w:type="dxa"/>
            <w:vAlign w:val="top"/>
          </w:tcPr>
          <w:p w14:paraId="452588F8">
            <w:pPr>
              <w:spacing w:line="444" w:lineRule="auto"/>
              <w:rPr>
                <w:rFonts w:hint="eastAsia" w:ascii="宋体" w:hAnsi="宋体" w:eastAsia="宋体" w:cs="宋体"/>
                <w:sz w:val="21"/>
              </w:rPr>
            </w:pPr>
          </w:p>
          <w:p w14:paraId="25D13D94">
            <w:pPr>
              <w:pStyle w:val="24"/>
              <w:spacing w:before="78" w:line="183" w:lineRule="auto"/>
              <w:ind w:left="254"/>
              <w:rPr>
                <w:rFonts w:hint="eastAsia" w:ascii="宋体" w:hAnsi="宋体" w:eastAsia="宋体" w:cs="宋体"/>
                <w:lang w:eastAsia="zh-CN"/>
              </w:rPr>
            </w:pPr>
            <w:r>
              <w:rPr>
                <w:rFonts w:hint="eastAsia" w:cs="宋体"/>
                <w:spacing w:val="-5"/>
                <w:lang w:val="en-US" w:eastAsia="zh-CN"/>
                <w14:textOutline w14:w="4358" w14:cap="sq" w14:cmpd="sng">
                  <w14:solidFill>
                    <w14:srgbClr w14:val="000000"/>
                  </w14:solidFill>
                  <w14:prstDash w14:val="solid"/>
                  <w14:bevel/>
                </w14:textOutline>
              </w:rPr>
              <w:t>23</w:t>
            </w:r>
          </w:p>
        </w:tc>
        <w:tc>
          <w:tcPr>
            <w:tcW w:w="2087" w:type="dxa"/>
            <w:vAlign w:val="top"/>
          </w:tcPr>
          <w:p w14:paraId="3EDA5F7A">
            <w:pPr>
              <w:spacing w:line="406" w:lineRule="auto"/>
              <w:jc w:val="center"/>
              <w:rPr>
                <w:rFonts w:hint="eastAsia" w:ascii="宋体" w:hAnsi="宋体" w:eastAsia="宋体" w:cs="宋体"/>
                <w:sz w:val="21"/>
              </w:rPr>
            </w:pPr>
          </w:p>
          <w:p w14:paraId="0E0F117C">
            <w:pPr>
              <w:pStyle w:val="24"/>
              <w:spacing w:before="78" w:line="219" w:lineRule="auto"/>
              <w:ind w:left="116"/>
              <w:jc w:val="center"/>
              <w:rPr>
                <w:rFonts w:hint="eastAsia" w:ascii="宋体" w:hAnsi="宋体" w:eastAsia="宋体" w:cs="宋体"/>
              </w:rPr>
            </w:pPr>
            <w:r>
              <w:rPr>
                <w:rFonts w:hint="eastAsia" w:ascii="宋体" w:hAnsi="宋体" w:eastAsia="宋体" w:cs="宋体"/>
                <w:spacing w:val="-1"/>
                <w14:textOutline w14:w="4358" w14:cap="sq" w14:cmpd="sng">
                  <w14:solidFill>
                    <w14:srgbClr w14:val="000000"/>
                  </w14:solidFill>
                  <w14:prstDash w14:val="solid"/>
                  <w14:bevel/>
                </w14:textOutline>
              </w:rPr>
              <w:t>投标文件份数</w:t>
            </w:r>
          </w:p>
        </w:tc>
        <w:tc>
          <w:tcPr>
            <w:tcW w:w="6925" w:type="dxa"/>
            <w:vAlign w:val="top"/>
          </w:tcPr>
          <w:p w14:paraId="6564F081">
            <w:pPr>
              <w:pStyle w:val="24"/>
              <w:spacing w:before="74" w:line="267" w:lineRule="auto"/>
              <w:ind w:left="111" w:right="89" w:firstLine="2"/>
              <w:rPr>
                <w:rFonts w:hint="eastAsia" w:ascii="宋体" w:hAnsi="宋体" w:eastAsia="宋体" w:cs="宋体"/>
              </w:rPr>
            </w:pPr>
            <w:r>
              <w:rPr>
                <w:rFonts w:hint="eastAsia" w:ascii="宋体" w:hAnsi="宋体" w:eastAsia="宋体" w:cs="宋体"/>
                <w:b/>
                <w:bCs/>
                <w:color w:val="auto"/>
              </w:rPr>
              <w:t>本项目拟采用政采云不见面开标系统进行开评标，投标人无须将投标文件递交至现场。</w:t>
            </w:r>
            <w:r>
              <w:rPr>
                <w:rFonts w:hint="eastAsia" w:ascii="宋体" w:hAnsi="宋体" w:eastAsia="宋体" w:cs="宋体"/>
              </w:rPr>
              <w:t xml:space="preserve"> </w:t>
            </w:r>
          </w:p>
          <w:p w14:paraId="35F8CC79">
            <w:pPr>
              <w:pStyle w:val="24"/>
              <w:spacing w:before="74" w:line="267" w:lineRule="auto"/>
              <w:ind w:left="111" w:right="89" w:firstLine="2"/>
              <w:rPr>
                <w:rFonts w:hint="eastAsia" w:ascii="宋体" w:hAnsi="宋体" w:eastAsia="宋体" w:cs="宋体"/>
              </w:rPr>
            </w:pPr>
            <w:r>
              <w:rPr>
                <w:rFonts w:hint="eastAsia" w:ascii="宋体" w:hAnsi="宋体" w:eastAsia="宋体" w:cs="宋体"/>
              </w:rPr>
              <w:t>加密电子</w:t>
            </w:r>
            <w:r>
              <w:rPr>
                <w:rFonts w:hint="eastAsia" w:cs="宋体"/>
                <w:lang w:eastAsia="zh-CN"/>
              </w:rPr>
              <w:t>投标文件</w:t>
            </w:r>
            <w:r>
              <w:rPr>
                <w:rFonts w:hint="eastAsia" w:ascii="宋体" w:hAnsi="宋体" w:eastAsia="宋体" w:cs="宋体"/>
              </w:rPr>
              <w:t>（为.jmbs后缀格式）上传到对应项目的指定位置</w:t>
            </w:r>
          </w:p>
          <w:p w14:paraId="79215385">
            <w:pPr>
              <w:pStyle w:val="24"/>
              <w:spacing w:before="74" w:line="267" w:lineRule="auto"/>
              <w:ind w:left="111" w:right="89" w:firstLine="2"/>
              <w:rPr>
                <w:rFonts w:hint="eastAsia" w:ascii="宋体" w:hAnsi="宋体" w:eastAsia="宋体" w:cs="宋体"/>
              </w:rPr>
            </w:pPr>
            <w:r>
              <w:rPr>
                <w:rFonts w:hint="eastAsia" w:ascii="宋体" w:hAnsi="宋体" w:eastAsia="宋体" w:cs="宋体"/>
              </w:rPr>
              <w:t>（评标结束后，各投标单位须在一周内按招标文件要求将纸质版与电子版</w:t>
            </w:r>
            <w:r>
              <w:rPr>
                <w:rFonts w:hint="eastAsia" w:cs="宋体"/>
                <w:lang w:eastAsia="zh-CN"/>
              </w:rPr>
              <w:t>投标文件</w:t>
            </w:r>
            <w:r>
              <w:rPr>
                <w:rFonts w:hint="eastAsia" w:ascii="宋体" w:hAnsi="宋体" w:eastAsia="宋体" w:cs="宋体"/>
              </w:rPr>
              <w:t>递交至采购代理机构处（所产生的的费用投标单位自理）纸质版一正三副，电子版u盘或光盘4份。</w:t>
            </w:r>
          </w:p>
          <w:p w14:paraId="07CFDB01">
            <w:pPr>
              <w:pStyle w:val="24"/>
              <w:spacing w:before="74" w:line="267" w:lineRule="auto"/>
              <w:ind w:left="111" w:right="89" w:firstLine="2"/>
              <w:rPr>
                <w:rFonts w:hint="eastAsia" w:ascii="宋体" w:hAnsi="宋体" w:eastAsia="宋体" w:cs="宋体"/>
              </w:rPr>
            </w:pPr>
            <w:r>
              <w:rPr>
                <w:rFonts w:hint="eastAsia" w:ascii="宋体" w:hAnsi="宋体" w:eastAsia="宋体" w:cs="宋体"/>
              </w:rPr>
              <w:t>收件地址：新疆阿克苏地区阿克苏市英巴扎街道巴格其社区蓝城绿洲11号楼1单元2201室）</w:t>
            </w:r>
          </w:p>
        </w:tc>
      </w:tr>
      <w:tr w14:paraId="23D65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733" w:type="dxa"/>
            <w:vAlign w:val="top"/>
          </w:tcPr>
          <w:p w14:paraId="670711C8">
            <w:pPr>
              <w:spacing w:line="286" w:lineRule="auto"/>
              <w:rPr>
                <w:rFonts w:hint="eastAsia" w:ascii="宋体" w:hAnsi="宋体" w:eastAsia="宋体" w:cs="宋体"/>
                <w:sz w:val="21"/>
              </w:rPr>
            </w:pPr>
          </w:p>
          <w:p w14:paraId="057F78D7">
            <w:pPr>
              <w:pStyle w:val="24"/>
              <w:spacing w:before="78" w:line="183" w:lineRule="auto"/>
              <w:ind w:firstLine="230" w:firstLineChars="100"/>
              <w:rPr>
                <w:rFonts w:hint="eastAsia" w:ascii="宋体" w:hAnsi="宋体" w:eastAsia="宋体" w:cs="宋体"/>
                <w:lang w:eastAsia="zh-CN"/>
              </w:rPr>
            </w:pPr>
            <w:r>
              <w:rPr>
                <w:rFonts w:hint="eastAsia" w:ascii="宋体" w:hAnsi="宋体" w:eastAsia="宋体" w:cs="宋体"/>
                <w:spacing w:val="-5"/>
                <w14:textOutline w14:w="4358" w14:cap="sq" w14:cmpd="sng">
                  <w14:solidFill>
                    <w14:srgbClr w14:val="000000"/>
                  </w14:solidFill>
                  <w14:prstDash w14:val="solid"/>
                  <w14:bevel/>
                </w14:textOutline>
              </w:rPr>
              <w:t>2</w:t>
            </w:r>
            <w:r>
              <w:rPr>
                <w:rFonts w:hint="eastAsia" w:cs="宋体"/>
                <w:spacing w:val="-5"/>
                <w:lang w:val="en-US" w:eastAsia="zh-CN"/>
                <w14:textOutline w14:w="4358" w14:cap="sq" w14:cmpd="sng">
                  <w14:solidFill>
                    <w14:srgbClr w14:val="000000"/>
                  </w14:solidFill>
                  <w14:prstDash w14:val="solid"/>
                  <w14:bevel/>
                </w14:textOutline>
              </w:rPr>
              <w:t>4</w:t>
            </w:r>
          </w:p>
        </w:tc>
        <w:tc>
          <w:tcPr>
            <w:tcW w:w="2087" w:type="dxa"/>
            <w:vAlign w:val="center"/>
          </w:tcPr>
          <w:p w14:paraId="57353279">
            <w:pPr>
              <w:pStyle w:val="24"/>
              <w:spacing w:before="268" w:line="249" w:lineRule="auto"/>
              <w:ind w:left="114" w:leftChars="0" w:right="107" w:rightChars="0" w:firstLine="1" w:firstLineChars="0"/>
              <w:jc w:val="center"/>
              <w:rPr>
                <w:rFonts w:hint="eastAsia" w:ascii="宋体" w:hAnsi="宋体" w:eastAsia="宋体" w:cs="宋体"/>
                <w:sz w:val="24"/>
                <w:szCs w:val="24"/>
              </w:rPr>
            </w:pPr>
            <w:r>
              <w:rPr>
                <w:rFonts w:hint="eastAsia" w:cs="宋体"/>
                <w:spacing w:val="5"/>
                <w:sz w:val="24"/>
                <w:szCs w:val="24"/>
                <w:lang w:val="en-US" w:eastAsia="zh-CN"/>
                <w14:textOutline w14:w="4358" w14:cap="sq" w14:cmpd="sng">
                  <w14:solidFill>
                    <w14:srgbClr w14:val="000000"/>
                  </w14:solidFill>
                  <w14:prstDash w14:val="solid"/>
                  <w14:bevel/>
                </w14:textOutline>
              </w:rPr>
              <w:t>投标</w:t>
            </w:r>
            <w:r>
              <w:rPr>
                <w:rFonts w:hint="eastAsia" w:ascii="宋体" w:hAnsi="宋体" w:eastAsia="宋体" w:cs="宋体"/>
                <w:spacing w:val="5"/>
                <w:sz w:val="24"/>
                <w:szCs w:val="24"/>
                <w:lang w:val="zh-CN"/>
                <w14:textOutline w14:w="4358" w14:cap="sq" w14:cmpd="sng">
                  <w14:solidFill>
                    <w14:srgbClr w14:val="000000"/>
                  </w14:solidFill>
                  <w14:prstDash w14:val="solid"/>
                  <w14:bevel/>
                </w14:textOutline>
              </w:rPr>
              <w:t>文件编制装订</w:t>
            </w:r>
          </w:p>
        </w:tc>
        <w:tc>
          <w:tcPr>
            <w:tcW w:w="6925" w:type="dxa"/>
            <w:vAlign w:val="center"/>
          </w:tcPr>
          <w:p w14:paraId="0387CAE0">
            <w:pPr>
              <w:widowControl/>
              <w:kinsoku w:val="0"/>
              <w:autoSpaceDE w:val="0"/>
              <w:autoSpaceDN w:val="0"/>
              <w:adjustRightInd w:val="0"/>
              <w:snapToGrid w:val="0"/>
              <w:spacing w:before="134" w:line="240" w:lineRule="auto"/>
              <w:ind w:left="139"/>
              <w:jc w:val="left"/>
              <w:textAlignment w:val="baseline"/>
              <w:rPr>
                <w:rFonts w:hint="eastAsia" w:ascii="宋体" w:hAnsi="宋体" w:eastAsia="宋体" w:cs="宋体"/>
                <w:b/>
                <w:bCs/>
                <w:snapToGrid w:val="0"/>
                <w:color w:val="000000"/>
                <w:kern w:val="0"/>
                <w:sz w:val="24"/>
                <w:szCs w:val="24"/>
                <w:highlight w:val="none"/>
                <w:lang w:val="zh-CN" w:eastAsia="zh-CN"/>
              </w:rPr>
            </w:pPr>
            <w:r>
              <w:rPr>
                <w:rFonts w:hint="eastAsia" w:ascii="宋体" w:hAnsi="宋体" w:eastAsia="宋体" w:cs="宋体"/>
                <w:b/>
                <w:bCs/>
                <w:snapToGrid w:val="0"/>
                <w:color w:val="000000"/>
                <w:kern w:val="0"/>
                <w:sz w:val="24"/>
                <w:szCs w:val="24"/>
                <w:highlight w:val="none"/>
                <w:lang w:val="zh-CN" w:eastAsia="zh-CN"/>
              </w:rPr>
              <w:t>本项目拟采用政采云不见面开标系统进行开评标，投标人制作电子投标文件时须进行加密。</w:t>
            </w:r>
          </w:p>
          <w:p w14:paraId="0BF19D36">
            <w:pPr>
              <w:spacing w:before="134" w:line="240" w:lineRule="auto"/>
              <w:ind w:left="139" w:leftChars="0"/>
              <w:jc w:val="left"/>
              <w:rPr>
                <w:rFonts w:hint="eastAsia" w:ascii="宋体" w:hAnsi="宋体" w:eastAsia="宋体" w:cs="宋体"/>
                <w:sz w:val="24"/>
                <w:szCs w:val="24"/>
              </w:rPr>
            </w:pPr>
            <w:r>
              <w:rPr>
                <w:rFonts w:hint="eastAsia" w:ascii="宋体" w:hAnsi="宋体" w:eastAsia="宋体" w:cs="宋体"/>
                <w:b/>
                <w:bCs/>
                <w:snapToGrid w:val="0"/>
                <w:color w:val="000000"/>
                <w:kern w:val="0"/>
                <w:sz w:val="24"/>
                <w:szCs w:val="24"/>
                <w:highlight w:val="none"/>
                <w:lang w:val="en-US" w:eastAsia="zh-CN"/>
              </w:rPr>
              <w:t>投标</w:t>
            </w:r>
            <w:r>
              <w:rPr>
                <w:rFonts w:hint="eastAsia" w:ascii="宋体" w:hAnsi="宋体" w:eastAsia="宋体" w:cs="宋体"/>
                <w:b/>
                <w:bCs/>
                <w:snapToGrid w:val="0"/>
                <w:color w:val="000000"/>
                <w:kern w:val="0"/>
                <w:sz w:val="24"/>
                <w:szCs w:val="24"/>
                <w:highlight w:val="none"/>
                <w:lang w:val="zh-CN" w:eastAsia="zh-CN"/>
              </w:rPr>
              <w:t>文件按照</w:t>
            </w:r>
            <w:r>
              <w:rPr>
                <w:rFonts w:hint="eastAsia" w:ascii="宋体" w:hAnsi="宋体" w:eastAsia="宋体" w:cs="宋体"/>
                <w:b/>
                <w:bCs/>
                <w:snapToGrid w:val="0"/>
                <w:color w:val="000000"/>
                <w:kern w:val="0"/>
                <w:sz w:val="24"/>
                <w:szCs w:val="24"/>
                <w:highlight w:val="none"/>
                <w:lang w:val="en-US" w:eastAsia="zh-CN"/>
              </w:rPr>
              <w:t>招标</w:t>
            </w:r>
            <w:r>
              <w:rPr>
                <w:rFonts w:hint="eastAsia" w:ascii="宋体" w:hAnsi="宋体" w:eastAsia="宋体" w:cs="宋体"/>
                <w:b/>
                <w:bCs/>
                <w:snapToGrid w:val="0"/>
                <w:color w:val="000000"/>
                <w:kern w:val="0"/>
                <w:sz w:val="24"/>
                <w:szCs w:val="24"/>
                <w:highlight w:val="none"/>
                <w:lang w:val="zh-CN" w:eastAsia="zh-CN"/>
              </w:rPr>
              <w:t>文件的格式顺序编制，内容完整、准确。文件编制目录，目录、内容标注连续页码，页码从目录编起，标注于页面底部居中位置。</w:t>
            </w:r>
          </w:p>
        </w:tc>
      </w:tr>
      <w:tr w14:paraId="113FB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733" w:type="dxa"/>
            <w:vAlign w:val="top"/>
          </w:tcPr>
          <w:p w14:paraId="51E426A6">
            <w:pPr>
              <w:spacing w:line="406" w:lineRule="auto"/>
              <w:rPr>
                <w:rFonts w:hint="eastAsia" w:ascii="宋体" w:hAnsi="宋体" w:eastAsia="宋体" w:cs="宋体"/>
                <w:sz w:val="21"/>
              </w:rPr>
            </w:pPr>
          </w:p>
          <w:p w14:paraId="6E4CC6F6">
            <w:pPr>
              <w:pStyle w:val="24"/>
              <w:spacing w:before="78" w:line="183" w:lineRule="auto"/>
              <w:ind w:left="254"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5"/>
                <w14:textOutline w14:w="4358" w14:cap="sq" w14:cmpd="sng">
                  <w14:solidFill>
                    <w14:srgbClr w14:val="000000"/>
                  </w14:solidFill>
                  <w14:prstDash w14:val="solid"/>
                  <w14:bevel/>
                </w14:textOutline>
              </w:rPr>
              <w:t>2</w:t>
            </w:r>
            <w:r>
              <w:rPr>
                <w:rFonts w:hint="eastAsia" w:cs="宋体"/>
                <w:spacing w:val="-5"/>
                <w:lang w:val="en-US" w:eastAsia="zh-CN"/>
                <w14:textOutline w14:w="4358" w14:cap="sq" w14:cmpd="sng">
                  <w14:solidFill>
                    <w14:srgbClr w14:val="000000"/>
                  </w14:solidFill>
                  <w14:prstDash w14:val="solid"/>
                  <w14:bevel/>
                </w14:textOutline>
              </w:rPr>
              <w:t>5</w:t>
            </w:r>
          </w:p>
        </w:tc>
        <w:tc>
          <w:tcPr>
            <w:tcW w:w="2087" w:type="dxa"/>
            <w:vAlign w:val="top"/>
          </w:tcPr>
          <w:p w14:paraId="1E7AA871">
            <w:pPr>
              <w:pStyle w:val="24"/>
              <w:spacing w:before="268" w:line="249" w:lineRule="auto"/>
              <w:ind w:left="114" w:leftChars="0" w:right="107" w:rightChars="0" w:firstLine="1" w:firstLine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5"/>
                <w:sz w:val="24"/>
                <w:szCs w:val="24"/>
                <w14:textOutline w14:w="4358" w14:cap="sq" w14:cmpd="sng">
                  <w14:solidFill>
                    <w14:srgbClr w14:val="000000"/>
                  </w14:solidFill>
                  <w14:prstDash w14:val="solid"/>
                  <w14:bevel/>
                </w14:textOutline>
              </w:rPr>
              <w:t>投标文件签字或盖章</w:t>
            </w:r>
            <w:r>
              <w:rPr>
                <w:rFonts w:hint="eastAsia" w:ascii="宋体" w:hAnsi="宋体" w:eastAsia="宋体" w:cs="宋体"/>
                <w:spacing w:val="6"/>
                <w:sz w:val="24"/>
                <w:szCs w:val="24"/>
              </w:rPr>
              <w:t xml:space="preserve"> </w:t>
            </w:r>
            <w:r>
              <w:rPr>
                <w:rFonts w:hint="eastAsia" w:ascii="宋体" w:hAnsi="宋体" w:eastAsia="宋体" w:cs="宋体"/>
                <w:spacing w:val="-4"/>
                <w:sz w:val="24"/>
                <w:szCs w:val="24"/>
                <w14:textOutline w14:w="4358" w14:cap="sq" w14:cmpd="sng">
                  <w14:solidFill>
                    <w14:srgbClr w14:val="000000"/>
                  </w14:solidFill>
                  <w14:prstDash w14:val="solid"/>
                  <w14:bevel/>
                </w14:textOutline>
              </w:rPr>
              <w:t>要求</w:t>
            </w:r>
          </w:p>
        </w:tc>
        <w:tc>
          <w:tcPr>
            <w:tcW w:w="6925" w:type="dxa"/>
            <w:vAlign w:val="top"/>
          </w:tcPr>
          <w:p w14:paraId="0722860A">
            <w:pPr>
              <w:widowControl w:val="0"/>
              <w:kinsoku/>
              <w:autoSpaceDE/>
              <w:autoSpaceDN/>
              <w:adjustRightInd/>
              <w:snapToGrid/>
              <w:spacing w:before="134" w:line="240" w:lineRule="auto"/>
              <w:ind w:left="139"/>
              <w:jc w:val="left"/>
              <w:textAlignment w:val="auto"/>
              <w:rPr>
                <w:rFonts w:hint="eastAsia" w:ascii="宋体" w:hAnsi="宋体" w:eastAsia="宋体" w:cs="宋体"/>
                <w:b/>
                <w:bCs/>
                <w:snapToGrid/>
                <w:kern w:val="2"/>
                <w:sz w:val="24"/>
                <w:szCs w:val="24"/>
                <w:highlight w:val="none"/>
                <w:lang w:val="zh-CN" w:eastAsia="zh-CN"/>
              </w:rPr>
            </w:pPr>
            <w:r>
              <w:rPr>
                <w:rFonts w:hint="eastAsia" w:ascii="宋体" w:hAnsi="宋体" w:eastAsia="宋体" w:cs="宋体"/>
                <w:b/>
                <w:bCs/>
                <w:snapToGrid/>
                <w:kern w:val="2"/>
                <w:sz w:val="24"/>
                <w:szCs w:val="24"/>
                <w:highlight w:val="none"/>
                <w:lang w:val="zh-CN" w:eastAsia="zh-CN"/>
              </w:rPr>
              <w:t>本项目拟采用政采云不见面开标系统进行开评标，投标人制作电子投标文件时须进行</w:t>
            </w:r>
            <w:r>
              <w:rPr>
                <w:rFonts w:hint="eastAsia" w:ascii="宋体" w:hAnsi="宋体" w:eastAsia="宋体" w:cs="宋体"/>
                <w:b/>
                <w:bCs/>
                <w:snapToGrid/>
                <w:kern w:val="2"/>
                <w:sz w:val="24"/>
                <w:szCs w:val="24"/>
                <w:highlight w:val="none"/>
                <w:lang w:val="en-US" w:eastAsia="zh-CN"/>
              </w:rPr>
              <w:t>电子签章</w:t>
            </w:r>
            <w:r>
              <w:rPr>
                <w:rFonts w:hint="eastAsia" w:ascii="宋体" w:hAnsi="宋体" w:eastAsia="宋体" w:cs="宋体"/>
                <w:b/>
                <w:bCs/>
                <w:snapToGrid/>
                <w:kern w:val="2"/>
                <w:sz w:val="24"/>
                <w:szCs w:val="24"/>
                <w:highlight w:val="none"/>
                <w:lang w:val="zh-CN" w:eastAsia="zh-CN"/>
              </w:rPr>
              <w:t>。</w:t>
            </w:r>
          </w:p>
          <w:p w14:paraId="5348E503">
            <w:pPr>
              <w:widowControl w:val="0"/>
              <w:kinsoku/>
              <w:autoSpaceDE/>
              <w:autoSpaceDN/>
              <w:adjustRightInd/>
              <w:snapToGrid/>
              <w:spacing w:before="134" w:line="240" w:lineRule="auto"/>
              <w:ind w:left="139"/>
              <w:jc w:val="left"/>
              <w:textAlignment w:val="auto"/>
              <w:rPr>
                <w:rFonts w:hint="eastAsia" w:ascii="宋体" w:hAnsi="宋体" w:eastAsia="宋体" w:cs="宋体"/>
                <w:snapToGrid/>
                <w:kern w:val="2"/>
                <w:sz w:val="24"/>
                <w:szCs w:val="24"/>
                <w:highlight w:val="none"/>
                <w:lang w:val="zh-CN" w:eastAsia="zh-CN"/>
              </w:rPr>
            </w:pPr>
            <w:r>
              <w:rPr>
                <w:rFonts w:hint="eastAsia" w:ascii="宋体" w:hAnsi="宋体" w:eastAsia="宋体" w:cs="宋体"/>
                <w:snapToGrid/>
                <w:kern w:val="2"/>
                <w:sz w:val="24"/>
                <w:szCs w:val="24"/>
                <w:highlight w:val="none"/>
                <w:lang w:val="zh-CN" w:eastAsia="zh-CN"/>
              </w:rPr>
              <w:t>1.</w:t>
            </w:r>
            <w:r>
              <w:rPr>
                <w:rFonts w:hint="eastAsia" w:ascii="宋体" w:hAnsi="宋体" w:eastAsia="宋体" w:cs="宋体"/>
                <w:snapToGrid/>
                <w:kern w:val="2"/>
                <w:sz w:val="24"/>
                <w:szCs w:val="24"/>
                <w:highlight w:val="none"/>
                <w:lang w:val="en-US" w:eastAsia="zh-CN"/>
              </w:rPr>
              <w:t>招标</w:t>
            </w:r>
            <w:r>
              <w:rPr>
                <w:rFonts w:hint="eastAsia" w:ascii="宋体" w:hAnsi="宋体" w:eastAsia="宋体" w:cs="宋体"/>
                <w:snapToGrid/>
                <w:kern w:val="2"/>
                <w:sz w:val="24"/>
                <w:szCs w:val="24"/>
                <w:highlight w:val="none"/>
                <w:lang w:val="zh-CN" w:eastAsia="zh-CN"/>
              </w:rPr>
              <w:t>文件要求供应商法定代表人或者被授权代表签字处，均须本人用黑色签字笔签署（包括姓和，不得由他人代签，并</w:t>
            </w:r>
            <w:r>
              <w:rPr>
                <w:rFonts w:hint="eastAsia" w:ascii="宋体" w:hAnsi="宋体" w:eastAsia="宋体" w:cs="宋体"/>
                <w:snapToGrid/>
                <w:kern w:val="2"/>
                <w:sz w:val="24"/>
                <w:szCs w:val="24"/>
                <w:highlight w:val="none"/>
                <w:lang w:val="en-US" w:eastAsia="zh-CN"/>
              </w:rPr>
              <w:t>逐页</w:t>
            </w:r>
            <w:r>
              <w:rPr>
                <w:rFonts w:hint="eastAsia" w:ascii="宋体" w:hAnsi="宋体" w:eastAsia="宋体" w:cs="宋体"/>
                <w:snapToGrid/>
                <w:kern w:val="2"/>
                <w:sz w:val="24"/>
                <w:szCs w:val="24"/>
                <w:highlight w:val="none"/>
                <w:lang w:val="zh-CN" w:eastAsia="zh-CN"/>
              </w:rPr>
              <w:t>加盖单位公章。</w:t>
            </w:r>
          </w:p>
          <w:p w14:paraId="333A1B82">
            <w:pPr>
              <w:pStyle w:val="24"/>
              <w:spacing w:before="88" w:line="254" w:lineRule="auto"/>
              <w:ind w:left="116" w:leftChars="0" w:right="47" w:rightChars="0" w:hanging="2" w:firstLineChars="0"/>
              <w:jc w:val="both"/>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kern w:val="2"/>
                <w:sz w:val="24"/>
                <w:szCs w:val="24"/>
                <w:highlight w:val="none"/>
                <w:lang w:val="zh-CN" w:eastAsia="zh-CN"/>
              </w:rPr>
              <w:t>2.被授权代表人签字的，</w:t>
            </w:r>
            <w:r>
              <w:rPr>
                <w:rFonts w:hint="eastAsia" w:cs="宋体"/>
                <w:snapToGrid/>
                <w:kern w:val="2"/>
                <w:sz w:val="24"/>
                <w:szCs w:val="24"/>
                <w:highlight w:val="none"/>
                <w:lang w:val="zh-CN" w:eastAsia="zh-CN"/>
              </w:rPr>
              <w:t>投标文件</w:t>
            </w:r>
            <w:r>
              <w:rPr>
                <w:rFonts w:hint="eastAsia" w:ascii="宋体" w:hAnsi="宋体" w:eastAsia="宋体" w:cs="宋体"/>
                <w:snapToGrid/>
                <w:kern w:val="2"/>
                <w:sz w:val="24"/>
                <w:szCs w:val="24"/>
                <w:highlight w:val="none"/>
                <w:lang w:val="zh-CN" w:eastAsia="zh-CN"/>
              </w:rPr>
              <w:t>应附法人授权委托书。</w:t>
            </w:r>
            <w:r>
              <w:rPr>
                <w:rFonts w:hint="eastAsia" w:ascii="宋体" w:hAnsi="宋体" w:eastAsia="宋体" w:cs="宋体"/>
                <w:snapToGrid/>
                <w:kern w:val="2"/>
                <w:sz w:val="24"/>
                <w:szCs w:val="24"/>
                <w:highlight w:val="none"/>
                <w:lang w:val="en-US" w:eastAsia="zh-CN"/>
              </w:rPr>
              <w:t>3</w:t>
            </w:r>
            <w:r>
              <w:rPr>
                <w:rFonts w:hint="eastAsia" w:ascii="宋体" w:hAnsi="宋体" w:eastAsia="宋体" w:cs="宋体"/>
                <w:snapToGrid/>
                <w:kern w:val="2"/>
                <w:sz w:val="24"/>
                <w:szCs w:val="24"/>
                <w:highlight w:val="none"/>
                <w:lang w:val="zh-CN" w:eastAsia="zh-CN"/>
              </w:rPr>
              <w:t>.供应商在</w:t>
            </w:r>
            <w:r>
              <w:rPr>
                <w:rFonts w:hint="eastAsia" w:cs="宋体"/>
                <w:snapToGrid/>
                <w:kern w:val="2"/>
                <w:sz w:val="24"/>
                <w:szCs w:val="24"/>
                <w:highlight w:val="none"/>
                <w:lang w:val="zh-CN" w:eastAsia="zh-CN"/>
              </w:rPr>
              <w:t>投标文件</w:t>
            </w:r>
            <w:r>
              <w:rPr>
                <w:rFonts w:hint="eastAsia" w:ascii="宋体" w:hAnsi="宋体" w:eastAsia="宋体" w:cs="宋体"/>
                <w:snapToGrid/>
                <w:kern w:val="2"/>
                <w:sz w:val="24"/>
                <w:szCs w:val="24"/>
                <w:highlight w:val="none"/>
                <w:lang w:val="zh-CN" w:eastAsia="zh-CN"/>
              </w:rPr>
              <w:t>以及相关书面文件中的单位盖章（包括印章、公章等）均指与供应商名称全称相一致的标准公章，不得使用其他形式（如带有“专用章”、“合同章”、“财务章”、“业务章”等）的印章。</w:t>
            </w:r>
          </w:p>
        </w:tc>
      </w:tr>
      <w:tr w14:paraId="27A2B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733" w:type="dxa"/>
            <w:vAlign w:val="top"/>
          </w:tcPr>
          <w:p w14:paraId="533B69DB">
            <w:pPr>
              <w:spacing w:line="413" w:lineRule="auto"/>
              <w:rPr>
                <w:rFonts w:hint="eastAsia" w:ascii="宋体" w:hAnsi="宋体" w:eastAsia="宋体" w:cs="宋体"/>
                <w:sz w:val="21"/>
              </w:rPr>
            </w:pPr>
          </w:p>
          <w:p w14:paraId="67CB0CA8">
            <w:pPr>
              <w:pStyle w:val="24"/>
              <w:spacing w:before="78" w:line="183" w:lineRule="auto"/>
              <w:ind w:left="254" w:leftChars="0"/>
              <w:rPr>
                <w:rFonts w:hint="eastAsia" w:ascii="宋体" w:hAnsi="宋体" w:eastAsia="宋体" w:cs="宋体"/>
                <w:snapToGrid w:val="0"/>
                <w:color w:val="000000"/>
                <w:kern w:val="0"/>
                <w:sz w:val="24"/>
                <w:szCs w:val="24"/>
                <w:lang w:val="en-US" w:eastAsia="zh-CN" w:bidi="ar-SA"/>
              </w:rPr>
            </w:pPr>
            <w:r>
              <w:rPr>
                <w:rFonts w:hint="eastAsia" w:cs="宋体"/>
                <w:spacing w:val="-5"/>
                <w:lang w:val="en-US" w:eastAsia="zh-CN"/>
                <w14:textOutline w14:w="4358" w14:cap="sq" w14:cmpd="sng">
                  <w14:solidFill>
                    <w14:srgbClr w14:val="000000"/>
                  </w14:solidFill>
                  <w14:prstDash w14:val="solid"/>
                  <w14:bevel/>
                </w14:textOutline>
              </w:rPr>
              <w:t>26</w:t>
            </w:r>
          </w:p>
        </w:tc>
        <w:tc>
          <w:tcPr>
            <w:tcW w:w="2087" w:type="dxa"/>
            <w:vAlign w:val="center"/>
          </w:tcPr>
          <w:p w14:paraId="6944226E">
            <w:pPr>
              <w:pStyle w:val="24"/>
              <w:spacing w:before="88" w:line="254" w:lineRule="auto"/>
              <w:ind w:left="116" w:leftChars="0" w:right="47" w:rightChars="0" w:hanging="2" w:firstLineChars="0"/>
              <w:jc w:val="center"/>
              <w:rPr>
                <w:rFonts w:hint="eastAsia" w:ascii="宋体" w:hAnsi="宋体" w:eastAsia="宋体" w:cs="宋体"/>
                <w:snapToGrid/>
                <w:kern w:val="2"/>
                <w:sz w:val="24"/>
                <w:szCs w:val="24"/>
                <w:highlight w:val="none"/>
                <w:lang w:val="zh-CN" w:eastAsia="zh-CN"/>
              </w:rPr>
            </w:pPr>
          </w:p>
          <w:p w14:paraId="0B5F16EB">
            <w:pPr>
              <w:pStyle w:val="24"/>
              <w:spacing w:before="268" w:line="249" w:lineRule="auto"/>
              <w:ind w:left="114" w:leftChars="0" w:right="107" w:rightChars="0" w:firstLine="1" w:firstLineChars="0"/>
              <w:jc w:val="center"/>
              <w:rPr>
                <w:rFonts w:hint="eastAsia" w:ascii="宋体" w:hAnsi="宋体" w:eastAsia="宋体" w:cs="宋体"/>
                <w:b/>
                <w:bCs/>
                <w:snapToGrid w:val="0"/>
                <w:color w:val="000000"/>
                <w:kern w:val="0"/>
                <w:sz w:val="24"/>
                <w:szCs w:val="24"/>
                <w:lang w:val="zh-CN" w:eastAsia="zh-CN" w:bidi="ar-SA"/>
              </w:rPr>
            </w:pPr>
            <w:r>
              <w:rPr>
                <w:rFonts w:hint="eastAsia" w:ascii="宋体" w:hAnsi="宋体" w:eastAsia="宋体" w:cs="宋体"/>
                <w:b/>
                <w:bCs/>
                <w:snapToGrid w:val="0"/>
                <w:color w:val="000000"/>
                <w:kern w:val="0"/>
                <w:sz w:val="24"/>
                <w:szCs w:val="24"/>
                <w:lang w:val="zh-CN" w:eastAsia="zh-CN" w:bidi="ar-SA"/>
              </w:rPr>
              <w:t>中标（成交）</w:t>
            </w:r>
          </w:p>
          <w:p w14:paraId="0B54C031">
            <w:pPr>
              <w:pStyle w:val="24"/>
              <w:spacing w:before="268" w:line="249" w:lineRule="auto"/>
              <w:ind w:left="114" w:leftChars="0" w:right="107" w:rightChars="0" w:firstLine="1" w:firstLineChars="0"/>
              <w:jc w:val="center"/>
              <w:rPr>
                <w:rFonts w:hint="eastAsia" w:ascii="宋体" w:hAnsi="宋体" w:eastAsia="宋体" w:cs="宋体"/>
                <w:b/>
                <w:bCs/>
                <w:snapToGrid w:val="0"/>
                <w:color w:val="000000"/>
                <w:kern w:val="0"/>
                <w:sz w:val="24"/>
                <w:szCs w:val="24"/>
                <w:lang w:val="zh-CN" w:eastAsia="zh-CN" w:bidi="ar-SA"/>
              </w:rPr>
            </w:pPr>
            <w:r>
              <w:rPr>
                <w:rFonts w:hint="eastAsia" w:ascii="宋体" w:hAnsi="宋体" w:eastAsia="宋体" w:cs="宋体"/>
                <w:b/>
                <w:bCs/>
                <w:snapToGrid w:val="0"/>
                <w:color w:val="000000"/>
                <w:kern w:val="0"/>
                <w:sz w:val="24"/>
                <w:szCs w:val="24"/>
                <w:lang w:val="zh-CN" w:eastAsia="zh-CN" w:bidi="ar-SA"/>
              </w:rPr>
              <w:t>原则</w:t>
            </w:r>
          </w:p>
          <w:p w14:paraId="7A474A11">
            <w:pPr>
              <w:pStyle w:val="24"/>
              <w:spacing w:before="88" w:line="254" w:lineRule="auto"/>
              <w:ind w:left="116" w:leftChars="0" w:right="47" w:rightChars="0" w:hanging="2" w:firstLineChars="0"/>
              <w:jc w:val="center"/>
              <w:rPr>
                <w:rFonts w:hint="eastAsia" w:ascii="宋体" w:hAnsi="宋体" w:eastAsia="宋体" w:cs="宋体"/>
                <w:snapToGrid/>
                <w:kern w:val="2"/>
                <w:sz w:val="24"/>
                <w:szCs w:val="24"/>
                <w:highlight w:val="none"/>
                <w:lang w:val="en-US" w:eastAsia="en-US"/>
              </w:rPr>
            </w:pPr>
          </w:p>
        </w:tc>
        <w:tc>
          <w:tcPr>
            <w:tcW w:w="6925" w:type="dxa"/>
            <w:vAlign w:val="center"/>
          </w:tcPr>
          <w:p w14:paraId="3CFEC52C">
            <w:pPr>
              <w:pStyle w:val="24"/>
              <w:spacing w:before="88" w:line="254" w:lineRule="auto"/>
              <w:ind w:left="116" w:leftChars="0" w:right="47" w:rightChars="0" w:hanging="2" w:firstLineChars="0"/>
              <w:jc w:val="both"/>
              <w:rPr>
                <w:rFonts w:hint="eastAsia" w:ascii="宋体" w:hAnsi="宋体" w:eastAsia="宋体" w:cs="宋体"/>
                <w:snapToGrid/>
                <w:kern w:val="2"/>
                <w:sz w:val="24"/>
                <w:szCs w:val="24"/>
                <w:highlight w:val="none"/>
                <w:lang w:val="zh-CN" w:eastAsia="zh-CN"/>
              </w:rPr>
            </w:pPr>
            <w:r>
              <w:rPr>
                <w:rFonts w:hint="eastAsia" w:ascii="宋体" w:hAnsi="宋体" w:eastAsia="宋体" w:cs="宋体"/>
                <w:snapToGrid/>
                <w:kern w:val="2"/>
                <w:sz w:val="24"/>
                <w:szCs w:val="24"/>
                <w:highlight w:val="none"/>
                <w:lang w:val="zh-CN" w:eastAsia="zh-CN"/>
              </w:rPr>
              <w:t>1、本项目采用综合评分法。</w:t>
            </w:r>
          </w:p>
          <w:p w14:paraId="7B6BB080">
            <w:pPr>
              <w:pStyle w:val="24"/>
              <w:spacing w:before="88" w:line="254" w:lineRule="auto"/>
              <w:ind w:left="116" w:leftChars="0" w:right="47" w:rightChars="0" w:hanging="2" w:firstLineChars="0"/>
              <w:jc w:val="both"/>
              <w:rPr>
                <w:rFonts w:hint="eastAsia" w:ascii="宋体" w:hAnsi="宋体" w:eastAsia="宋体" w:cs="宋体"/>
                <w:snapToGrid/>
                <w:kern w:val="2"/>
                <w:sz w:val="24"/>
                <w:szCs w:val="24"/>
                <w:highlight w:val="none"/>
                <w:lang w:val="zh-CN" w:eastAsia="zh-CN"/>
              </w:rPr>
            </w:pPr>
            <w:r>
              <w:rPr>
                <w:rFonts w:hint="eastAsia" w:ascii="宋体" w:hAnsi="宋体" w:eastAsia="宋体" w:cs="宋体"/>
                <w:snapToGrid/>
                <w:kern w:val="2"/>
                <w:sz w:val="24"/>
                <w:szCs w:val="24"/>
                <w:highlight w:val="none"/>
                <w:lang w:val="zh-CN" w:eastAsia="zh-CN"/>
              </w:rPr>
              <w:t>2、综合评分法，是指</w:t>
            </w:r>
            <w:r>
              <w:rPr>
                <w:rFonts w:hint="eastAsia" w:cs="宋体"/>
                <w:snapToGrid/>
                <w:kern w:val="2"/>
                <w:sz w:val="24"/>
                <w:szCs w:val="24"/>
                <w:highlight w:val="none"/>
                <w:lang w:val="en-US" w:eastAsia="zh-CN"/>
              </w:rPr>
              <w:t>投标</w:t>
            </w:r>
            <w:r>
              <w:rPr>
                <w:rFonts w:hint="eastAsia" w:ascii="宋体" w:hAnsi="宋体" w:eastAsia="宋体" w:cs="宋体"/>
                <w:snapToGrid/>
                <w:kern w:val="2"/>
                <w:sz w:val="24"/>
                <w:szCs w:val="24"/>
                <w:highlight w:val="none"/>
                <w:lang w:val="zh-CN" w:eastAsia="zh-CN"/>
              </w:rPr>
              <w:t>文件满足</w:t>
            </w:r>
            <w:r>
              <w:rPr>
                <w:rFonts w:hint="eastAsia" w:cs="宋体"/>
                <w:snapToGrid/>
                <w:kern w:val="2"/>
                <w:sz w:val="24"/>
                <w:szCs w:val="24"/>
                <w:highlight w:val="none"/>
                <w:lang w:val="en-US" w:eastAsia="zh-CN"/>
              </w:rPr>
              <w:t>招标</w:t>
            </w:r>
            <w:r>
              <w:rPr>
                <w:rFonts w:hint="eastAsia" w:ascii="宋体" w:hAnsi="宋体" w:eastAsia="宋体" w:cs="宋体"/>
                <w:snapToGrid/>
                <w:kern w:val="2"/>
                <w:sz w:val="24"/>
                <w:szCs w:val="24"/>
                <w:highlight w:val="none"/>
                <w:lang w:val="zh-CN" w:eastAsia="zh-CN"/>
              </w:rPr>
              <w:t>文件全部实质性要求且按评审因素的量化指标评审得分最高的供应商为中标（成交）候选供应商的评审方法。</w:t>
            </w:r>
          </w:p>
        </w:tc>
      </w:tr>
      <w:tr w14:paraId="74248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733" w:type="dxa"/>
            <w:vAlign w:val="top"/>
          </w:tcPr>
          <w:p w14:paraId="04024C5D">
            <w:pPr>
              <w:pStyle w:val="24"/>
              <w:spacing w:before="246" w:line="183" w:lineRule="auto"/>
              <w:ind w:left="254"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5"/>
                <w14:textOutline w14:w="4358" w14:cap="sq" w14:cmpd="sng">
                  <w14:solidFill>
                    <w14:srgbClr w14:val="000000"/>
                  </w14:solidFill>
                  <w14:prstDash w14:val="solid"/>
                  <w14:bevel/>
                </w14:textOutline>
              </w:rPr>
              <w:t>2</w:t>
            </w:r>
            <w:r>
              <w:rPr>
                <w:rFonts w:hint="eastAsia" w:cs="宋体"/>
                <w:spacing w:val="-5"/>
                <w:lang w:val="en-US" w:eastAsia="zh-CN"/>
                <w14:textOutline w14:w="4358" w14:cap="sq" w14:cmpd="sng">
                  <w14:solidFill>
                    <w14:srgbClr w14:val="000000"/>
                  </w14:solidFill>
                  <w14:prstDash w14:val="solid"/>
                  <w14:bevel/>
                </w14:textOutline>
              </w:rPr>
              <w:t>7</w:t>
            </w:r>
          </w:p>
        </w:tc>
        <w:tc>
          <w:tcPr>
            <w:tcW w:w="2087" w:type="dxa"/>
            <w:vAlign w:val="center"/>
          </w:tcPr>
          <w:p w14:paraId="5A5D85ED">
            <w:pPr>
              <w:pStyle w:val="24"/>
              <w:spacing w:before="209" w:line="219" w:lineRule="auto"/>
              <w:ind w:left="116" w:left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14:textOutline w14:w="4358" w14:cap="sq" w14:cmpd="sng">
                  <w14:solidFill>
                    <w14:srgbClr w14:val="000000"/>
                  </w14:solidFill>
                  <w14:prstDash w14:val="solid"/>
                  <w14:bevel/>
                </w14:textOutline>
              </w:rPr>
              <w:t>投标文件是否退还</w:t>
            </w:r>
          </w:p>
        </w:tc>
        <w:tc>
          <w:tcPr>
            <w:tcW w:w="6925" w:type="dxa"/>
            <w:vAlign w:val="top"/>
          </w:tcPr>
          <w:p w14:paraId="0DBB2CF5">
            <w:pPr>
              <w:pStyle w:val="24"/>
              <w:spacing w:before="208" w:line="220" w:lineRule="auto"/>
              <w:ind w:left="120" w:leftChars="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rPr>
              <w:t>否</w:t>
            </w:r>
          </w:p>
        </w:tc>
      </w:tr>
      <w:tr w14:paraId="1982C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733" w:type="dxa"/>
            <w:vAlign w:val="top"/>
          </w:tcPr>
          <w:p w14:paraId="4FBDD350">
            <w:pPr>
              <w:spacing w:line="350" w:lineRule="auto"/>
              <w:rPr>
                <w:rFonts w:hint="eastAsia" w:ascii="宋体" w:hAnsi="宋体" w:eastAsia="宋体" w:cs="宋体"/>
                <w:sz w:val="21"/>
              </w:rPr>
            </w:pPr>
          </w:p>
          <w:p w14:paraId="3D750475">
            <w:pPr>
              <w:pStyle w:val="24"/>
              <w:spacing w:before="78" w:line="183" w:lineRule="auto"/>
              <w:ind w:left="254"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5"/>
                <w14:textOutline w14:w="4358" w14:cap="sq" w14:cmpd="sng">
                  <w14:solidFill>
                    <w14:srgbClr w14:val="000000"/>
                  </w14:solidFill>
                  <w14:prstDash w14:val="solid"/>
                  <w14:bevel/>
                </w14:textOutline>
              </w:rPr>
              <w:t>2</w:t>
            </w:r>
            <w:r>
              <w:rPr>
                <w:rFonts w:hint="eastAsia" w:cs="宋体"/>
                <w:spacing w:val="-5"/>
                <w:lang w:val="en-US" w:eastAsia="zh-CN"/>
                <w14:textOutline w14:w="4358" w14:cap="sq" w14:cmpd="sng">
                  <w14:solidFill>
                    <w14:srgbClr w14:val="000000"/>
                  </w14:solidFill>
                  <w14:prstDash w14:val="solid"/>
                  <w14:bevel/>
                </w14:textOutline>
              </w:rPr>
              <w:t>8</w:t>
            </w:r>
          </w:p>
        </w:tc>
        <w:tc>
          <w:tcPr>
            <w:tcW w:w="2087" w:type="dxa"/>
            <w:vAlign w:val="top"/>
          </w:tcPr>
          <w:p w14:paraId="76771C23">
            <w:pPr>
              <w:spacing w:line="312" w:lineRule="auto"/>
              <w:jc w:val="center"/>
              <w:rPr>
                <w:rFonts w:hint="eastAsia" w:ascii="宋体" w:hAnsi="宋体" w:eastAsia="宋体" w:cs="宋体"/>
                <w:sz w:val="21"/>
                <w:highlight w:val="yellow"/>
              </w:rPr>
            </w:pPr>
          </w:p>
          <w:p w14:paraId="3E3DE16D">
            <w:pPr>
              <w:pStyle w:val="24"/>
              <w:spacing w:before="78" w:line="219" w:lineRule="auto"/>
              <w:ind w:left="112" w:leftChars="0"/>
              <w:jc w:val="center"/>
              <w:rPr>
                <w:rFonts w:hint="eastAsia" w:ascii="宋体" w:hAnsi="宋体" w:eastAsia="宋体" w:cs="宋体"/>
                <w:snapToGrid w:val="0"/>
                <w:color w:val="000000"/>
                <w:kern w:val="0"/>
                <w:sz w:val="24"/>
                <w:szCs w:val="24"/>
                <w:highlight w:val="yellow"/>
                <w:lang w:val="en-US" w:eastAsia="en-US" w:bidi="ar-SA"/>
              </w:rPr>
            </w:pPr>
            <w:r>
              <w:rPr>
                <w:rFonts w:hint="eastAsia" w:ascii="宋体" w:hAnsi="宋体" w:eastAsia="宋体" w:cs="宋体"/>
                <w:spacing w:val="1"/>
                <w:highlight w:val="none"/>
                <w14:textOutline w14:w="4358" w14:cap="sq" w14:cmpd="sng">
                  <w14:solidFill>
                    <w14:srgbClr w14:val="000000"/>
                  </w14:solidFill>
                  <w14:prstDash w14:val="solid"/>
                  <w14:bevel/>
                </w14:textOutline>
              </w:rPr>
              <w:t>评标委员会的组成</w:t>
            </w:r>
          </w:p>
        </w:tc>
        <w:tc>
          <w:tcPr>
            <w:tcW w:w="6925" w:type="dxa"/>
            <w:vAlign w:val="top"/>
          </w:tcPr>
          <w:p w14:paraId="684037DF">
            <w:pPr>
              <w:pStyle w:val="24"/>
              <w:spacing w:before="90" w:line="265" w:lineRule="auto"/>
              <w:ind w:left="111" w:right="109" w:firstLine="2"/>
              <w:jc w:val="both"/>
              <w:rPr>
                <w:rFonts w:hint="eastAsia" w:ascii="宋体" w:hAnsi="宋体" w:eastAsia="宋体" w:cs="宋体"/>
                <w:snapToGrid w:val="0"/>
                <w:color w:val="000000"/>
                <w:kern w:val="0"/>
                <w:sz w:val="24"/>
                <w:szCs w:val="24"/>
                <w:highlight w:val="yellow"/>
                <w:lang w:val="zh-CN" w:eastAsia="zh-CN" w:bidi="ar-SA"/>
              </w:rPr>
            </w:pPr>
            <w:r>
              <w:rPr>
                <w:rFonts w:hint="eastAsia" w:ascii="宋体" w:hAnsi="宋体" w:eastAsia="宋体" w:cs="宋体"/>
                <w:highlight w:val="none"/>
                <w:lang w:val="zh-CN" w:eastAsia="zh-CN"/>
              </w:rPr>
              <w:t>评标委员会构成：</w:t>
            </w:r>
            <w:r>
              <w:rPr>
                <w:rFonts w:hint="eastAsia" w:ascii="宋体" w:hAnsi="宋体" w:eastAsia="宋体" w:cs="宋体"/>
                <w:highlight w:val="none"/>
                <w:u w:val="single"/>
                <w:lang w:val="zh-CN" w:eastAsia="zh-CN"/>
              </w:rPr>
              <w:t>5人</w:t>
            </w:r>
            <w:r>
              <w:rPr>
                <w:rFonts w:hint="eastAsia" w:ascii="宋体" w:hAnsi="宋体" w:eastAsia="宋体" w:cs="宋体"/>
                <w:highlight w:val="none"/>
                <w:lang w:val="zh-CN" w:eastAsia="zh-CN"/>
              </w:rPr>
              <w:t>，其中招标人代表</w:t>
            </w:r>
            <w:r>
              <w:rPr>
                <w:rFonts w:hint="eastAsia" w:cs="宋体"/>
                <w:highlight w:val="none"/>
                <w:u w:val="single"/>
                <w:lang w:val="en-US" w:eastAsia="zh-CN"/>
              </w:rPr>
              <w:t xml:space="preserve"> / </w:t>
            </w:r>
            <w:r>
              <w:rPr>
                <w:rFonts w:hint="eastAsia" w:ascii="宋体" w:hAnsi="宋体" w:eastAsia="宋体" w:cs="宋体"/>
                <w:highlight w:val="none"/>
                <w:lang w:val="zh-CN" w:eastAsia="zh-CN"/>
              </w:rPr>
              <w:t>人，</w:t>
            </w:r>
            <w:r>
              <w:rPr>
                <w:rFonts w:hint="eastAsia" w:ascii="宋体" w:hAnsi="宋体" w:eastAsia="宋体" w:cs="宋体"/>
                <w:highlight w:val="none"/>
                <w:lang w:val="en-US" w:eastAsia="zh-CN"/>
              </w:rPr>
              <w:t>评审专家5人</w:t>
            </w:r>
            <w:r>
              <w:rPr>
                <w:rFonts w:hint="eastAsia" w:ascii="宋体" w:hAnsi="宋体" w:eastAsia="宋体" w:cs="宋体"/>
                <w:highlight w:val="none"/>
                <w:lang w:val="zh-CN" w:eastAsia="zh-CN"/>
              </w:rPr>
              <w:t>评委确定方式：政府采购云平台线上随机抽取</w:t>
            </w:r>
          </w:p>
        </w:tc>
      </w:tr>
      <w:tr w14:paraId="2D5E4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733" w:type="dxa"/>
            <w:vAlign w:val="top"/>
          </w:tcPr>
          <w:p w14:paraId="73A76AFB">
            <w:pPr>
              <w:spacing w:line="346" w:lineRule="auto"/>
              <w:rPr>
                <w:rFonts w:hint="eastAsia" w:ascii="宋体" w:hAnsi="宋体" w:eastAsia="宋体" w:cs="宋体"/>
                <w:sz w:val="21"/>
              </w:rPr>
            </w:pPr>
          </w:p>
          <w:p w14:paraId="5ABAF4FE">
            <w:pPr>
              <w:pStyle w:val="24"/>
              <w:spacing w:before="78" w:line="183" w:lineRule="auto"/>
              <w:ind w:left="254"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5"/>
                <w14:textOutline w14:w="4358" w14:cap="sq" w14:cmpd="sng">
                  <w14:solidFill>
                    <w14:srgbClr w14:val="000000"/>
                  </w14:solidFill>
                  <w14:prstDash w14:val="solid"/>
                  <w14:bevel/>
                </w14:textOutline>
              </w:rPr>
              <w:t>2</w:t>
            </w:r>
            <w:r>
              <w:rPr>
                <w:rFonts w:hint="eastAsia" w:cs="宋体"/>
                <w:spacing w:val="-5"/>
                <w:lang w:val="en-US" w:eastAsia="zh-CN"/>
                <w14:textOutline w14:w="4358" w14:cap="sq" w14:cmpd="sng">
                  <w14:solidFill>
                    <w14:srgbClr w14:val="000000"/>
                  </w14:solidFill>
                  <w14:prstDash w14:val="solid"/>
                  <w14:bevel/>
                </w14:textOutline>
              </w:rPr>
              <w:t>9</w:t>
            </w:r>
          </w:p>
        </w:tc>
        <w:tc>
          <w:tcPr>
            <w:tcW w:w="2087" w:type="dxa"/>
            <w:vAlign w:val="top"/>
          </w:tcPr>
          <w:p w14:paraId="526C6101">
            <w:pPr>
              <w:pStyle w:val="24"/>
              <w:spacing w:before="209" w:line="248" w:lineRule="auto"/>
              <w:ind w:left="113" w:leftChars="0" w:right="107" w:rightChars="0" w:firstLine="3" w:firstLine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5"/>
                <w14:textOutline w14:w="4358" w14:cap="sq" w14:cmpd="sng">
                  <w14:solidFill>
                    <w14:srgbClr w14:val="000000"/>
                  </w14:solidFill>
                  <w14:prstDash w14:val="solid"/>
                  <w14:bevel/>
                </w14:textOutline>
              </w:rPr>
              <w:t>是否授权评标委员会</w:t>
            </w:r>
            <w:r>
              <w:rPr>
                <w:rFonts w:hint="eastAsia" w:ascii="宋体" w:hAnsi="宋体" w:eastAsia="宋体" w:cs="宋体"/>
                <w:spacing w:val="5"/>
              </w:rPr>
              <w:t xml:space="preserve"> </w:t>
            </w:r>
            <w:r>
              <w:rPr>
                <w:rFonts w:hint="eastAsia" w:ascii="宋体" w:hAnsi="宋体" w:eastAsia="宋体" w:cs="宋体"/>
                <w14:textOutline w14:w="4358" w14:cap="sq" w14:cmpd="sng">
                  <w14:solidFill>
                    <w14:srgbClr w14:val="000000"/>
                  </w14:solidFill>
                  <w14:prstDash w14:val="solid"/>
                  <w14:bevel/>
                </w14:textOutline>
              </w:rPr>
              <w:t>确定中标人</w:t>
            </w:r>
          </w:p>
        </w:tc>
        <w:tc>
          <w:tcPr>
            <w:tcW w:w="6925" w:type="dxa"/>
            <w:vAlign w:val="top"/>
          </w:tcPr>
          <w:p w14:paraId="4DE4D1E4">
            <w:pPr>
              <w:spacing w:line="308" w:lineRule="auto"/>
              <w:rPr>
                <w:rFonts w:hint="eastAsia" w:ascii="宋体" w:hAnsi="宋体" w:eastAsia="宋体" w:cs="宋体"/>
                <w:sz w:val="21"/>
              </w:rPr>
            </w:pPr>
          </w:p>
          <w:p w14:paraId="4164476A">
            <w:pPr>
              <w:pStyle w:val="24"/>
              <w:spacing w:before="78" w:line="219" w:lineRule="auto"/>
              <w:ind w:left="120" w:leftChars="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rPr>
              <w:t>否，推荐中标候选人数：3 人</w:t>
            </w:r>
          </w:p>
        </w:tc>
      </w:tr>
      <w:tr w14:paraId="1231B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733" w:type="dxa"/>
            <w:vAlign w:val="top"/>
          </w:tcPr>
          <w:p w14:paraId="156CA857">
            <w:pPr>
              <w:spacing w:line="299" w:lineRule="auto"/>
              <w:rPr>
                <w:rFonts w:hint="eastAsia" w:ascii="宋体" w:hAnsi="宋体" w:eastAsia="宋体" w:cs="宋体"/>
                <w:sz w:val="21"/>
              </w:rPr>
            </w:pPr>
          </w:p>
          <w:p w14:paraId="7B3EF0D6">
            <w:pPr>
              <w:pStyle w:val="24"/>
              <w:spacing w:before="78" w:line="183" w:lineRule="auto"/>
              <w:ind w:left="254" w:leftChars="0"/>
              <w:rPr>
                <w:rFonts w:hint="default" w:ascii="宋体" w:hAnsi="宋体" w:eastAsia="宋体" w:cs="宋体"/>
                <w:snapToGrid w:val="0"/>
                <w:color w:val="000000"/>
                <w:kern w:val="0"/>
                <w:sz w:val="24"/>
                <w:szCs w:val="24"/>
                <w:lang w:val="en-US" w:eastAsia="zh-CN" w:bidi="ar-SA"/>
              </w:rPr>
            </w:pPr>
            <w:r>
              <w:rPr>
                <w:rFonts w:hint="eastAsia" w:cs="宋体"/>
                <w:spacing w:val="-5"/>
                <w:lang w:val="en-US" w:eastAsia="zh-CN"/>
                <w14:textOutline w14:w="4358" w14:cap="sq" w14:cmpd="sng">
                  <w14:solidFill>
                    <w14:srgbClr w14:val="000000"/>
                  </w14:solidFill>
                  <w14:prstDash w14:val="solid"/>
                  <w14:bevel/>
                </w14:textOutline>
              </w:rPr>
              <w:t>30</w:t>
            </w:r>
          </w:p>
        </w:tc>
        <w:tc>
          <w:tcPr>
            <w:tcW w:w="2087" w:type="dxa"/>
            <w:vAlign w:val="top"/>
          </w:tcPr>
          <w:p w14:paraId="52044B51">
            <w:pPr>
              <w:spacing w:line="261" w:lineRule="auto"/>
              <w:jc w:val="center"/>
              <w:rPr>
                <w:rFonts w:hint="eastAsia" w:ascii="宋体" w:hAnsi="宋体" w:eastAsia="宋体" w:cs="宋体"/>
                <w:sz w:val="21"/>
              </w:rPr>
            </w:pPr>
          </w:p>
          <w:p w14:paraId="5B25C904">
            <w:pPr>
              <w:pStyle w:val="24"/>
              <w:spacing w:before="78" w:line="219" w:lineRule="auto"/>
              <w:ind w:left="136" w:leftChars="0"/>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3"/>
                <w14:textOutline w14:w="4358" w14:cap="sq" w14:cmpd="sng">
                  <w14:solidFill>
                    <w14:srgbClr w14:val="000000"/>
                  </w14:solidFill>
                  <w14:prstDash w14:val="solid"/>
                  <w14:bevel/>
                </w14:textOutline>
              </w:rPr>
              <w:t>中标公示的媒介</w:t>
            </w:r>
          </w:p>
        </w:tc>
        <w:tc>
          <w:tcPr>
            <w:tcW w:w="6925" w:type="dxa"/>
            <w:vAlign w:val="top"/>
          </w:tcPr>
          <w:p w14:paraId="6D09C47A">
            <w:pPr>
              <w:pStyle w:val="24"/>
              <w:spacing w:before="160" w:line="248" w:lineRule="auto"/>
              <w:ind w:left="112" w:leftChars="0" w:right="106" w:rightChars="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color w:val="333333"/>
                <w:spacing w:val="4"/>
              </w:rPr>
              <w:t>在新疆政府采购网、</w:t>
            </w:r>
            <w:r>
              <w:rPr>
                <w:rFonts w:hint="eastAsia" w:cs="宋体"/>
                <w:color w:val="333333"/>
                <w:spacing w:val="4"/>
                <w:lang w:val="en-US" w:eastAsia="zh-CN"/>
              </w:rPr>
              <w:t>柯坪县</w:t>
            </w:r>
            <w:r>
              <w:rPr>
                <w:rFonts w:hint="eastAsia" w:cs="宋体"/>
                <w:color w:val="333333"/>
                <w:spacing w:val="4"/>
                <w:lang w:eastAsia="zh-CN"/>
              </w:rPr>
              <w:t>人民政府</w:t>
            </w:r>
            <w:r>
              <w:rPr>
                <w:rFonts w:hint="eastAsia" w:ascii="宋体" w:hAnsi="宋体" w:eastAsia="宋体" w:cs="宋体"/>
                <w:color w:val="333333"/>
                <w:spacing w:val="4"/>
              </w:rPr>
              <w:t>网</w:t>
            </w:r>
          </w:p>
        </w:tc>
      </w:tr>
      <w:tr w14:paraId="07E1F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733" w:type="dxa"/>
            <w:vAlign w:val="top"/>
          </w:tcPr>
          <w:p w14:paraId="27F4AA8A">
            <w:pPr>
              <w:spacing w:line="330" w:lineRule="auto"/>
              <w:rPr>
                <w:rFonts w:hint="eastAsia" w:ascii="宋体" w:hAnsi="宋体" w:eastAsia="宋体" w:cs="宋体"/>
                <w:sz w:val="21"/>
              </w:rPr>
            </w:pPr>
          </w:p>
          <w:p w14:paraId="19E0E279">
            <w:pPr>
              <w:pStyle w:val="24"/>
              <w:spacing w:before="78" w:line="183" w:lineRule="auto"/>
              <w:ind w:left="256"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6"/>
                <w14:textOutline w14:w="4358" w14:cap="sq" w14:cmpd="sng">
                  <w14:solidFill>
                    <w14:srgbClr w14:val="000000"/>
                  </w14:solidFill>
                  <w14:prstDash w14:val="solid"/>
                  <w14:bevel/>
                </w14:textOutline>
              </w:rPr>
              <w:t>3</w:t>
            </w:r>
            <w:r>
              <w:rPr>
                <w:rFonts w:hint="eastAsia" w:cs="宋体"/>
                <w:spacing w:val="-6"/>
                <w:lang w:val="en-US" w:eastAsia="zh-CN"/>
                <w14:textOutline w14:w="4358" w14:cap="sq" w14:cmpd="sng">
                  <w14:solidFill>
                    <w14:srgbClr w14:val="000000"/>
                  </w14:solidFill>
                  <w14:prstDash w14:val="solid"/>
                  <w14:bevel/>
                </w14:textOutline>
              </w:rPr>
              <w:t>1</w:t>
            </w:r>
          </w:p>
        </w:tc>
        <w:tc>
          <w:tcPr>
            <w:tcW w:w="2087" w:type="dxa"/>
            <w:vAlign w:val="center"/>
          </w:tcPr>
          <w:p w14:paraId="28AC1AA8">
            <w:pPr>
              <w:spacing w:line="293" w:lineRule="auto"/>
              <w:jc w:val="center"/>
              <w:rPr>
                <w:rFonts w:hint="eastAsia" w:ascii="宋体" w:hAnsi="宋体" w:eastAsia="宋体" w:cs="宋体"/>
                <w:sz w:val="21"/>
                <w:highlight w:val="yellow"/>
              </w:rPr>
            </w:pPr>
          </w:p>
          <w:p w14:paraId="3B7E4CC7">
            <w:pPr>
              <w:pStyle w:val="24"/>
              <w:spacing w:before="78" w:line="220" w:lineRule="auto"/>
              <w:jc w:val="center"/>
              <w:rPr>
                <w:rFonts w:hint="eastAsia" w:ascii="宋体" w:hAnsi="宋体" w:eastAsia="宋体" w:cs="宋体"/>
                <w:snapToGrid w:val="0"/>
                <w:color w:val="000000"/>
                <w:kern w:val="0"/>
                <w:sz w:val="24"/>
                <w:szCs w:val="24"/>
                <w:highlight w:val="yellow"/>
                <w:lang w:val="en-US" w:eastAsia="en-US" w:bidi="ar-SA"/>
              </w:rPr>
            </w:pPr>
            <w:r>
              <w:rPr>
                <w:rFonts w:hint="eastAsia" w:ascii="宋体" w:hAnsi="宋体" w:eastAsia="宋体" w:cs="宋体"/>
                <w:spacing w:val="-1"/>
                <w:highlight w:val="none"/>
                <w14:textOutline w14:w="4358" w14:cap="sq" w14:cmpd="sng">
                  <w14:solidFill>
                    <w14:srgbClr w14:val="000000"/>
                  </w14:solidFill>
                  <w14:prstDash w14:val="solid"/>
                  <w14:bevel/>
                </w14:textOutline>
              </w:rPr>
              <w:t>履约保证金</w:t>
            </w:r>
          </w:p>
        </w:tc>
        <w:tc>
          <w:tcPr>
            <w:tcW w:w="6925" w:type="dxa"/>
            <w:vAlign w:val="top"/>
          </w:tcPr>
          <w:p w14:paraId="2BD8D25F">
            <w:pPr>
              <w:pStyle w:val="24"/>
              <w:spacing w:before="193" w:line="248" w:lineRule="auto"/>
              <w:ind w:right="28" w:right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履约保证金金额：合同金额的5%</w:t>
            </w:r>
          </w:p>
          <w:p w14:paraId="6B881A63">
            <w:pPr>
              <w:pStyle w:val="24"/>
              <w:spacing w:before="193" w:line="248" w:lineRule="auto"/>
              <w:ind w:right="28" w:right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履约保证金递交：中标单位收到《中标通知书》且签订合同同时，向采购人缴纳；</w:t>
            </w:r>
          </w:p>
          <w:p w14:paraId="6E7CC5C6">
            <w:pPr>
              <w:pStyle w:val="24"/>
              <w:spacing w:before="193" w:line="248" w:lineRule="auto"/>
              <w:ind w:right="28" w:right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履约保证金形式：支票、汇票、银行转账等非现金形式；（中标单位未按</w:t>
            </w:r>
            <w:r>
              <w:rPr>
                <w:rFonts w:hint="eastAsia" w:cs="宋体"/>
                <w:kern w:val="0"/>
                <w:sz w:val="24"/>
                <w:highlight w:val="none"/>
                <w:lang w:val="en-US" w:eastAsia="zh-CN"/>
              </w:rPr>
              <w:t>招标</w:t>
            </w:r>
            <w:r>
              <w:rPr>
                <w:rFonts w:hint="eastAsia" w:ascii="宋体" w:hAnsi="宋体" w:eastAsia="宋体" w:cs="宋体"/>
                <w:kern w:val="0"/>
                <w:sz w:val="24"/>
                <w:highlight w:val="none"/>
                <w:lang w:val="en-US" w:eastAsia="zh-CN"/>
              </w:rPr>
              <w:t>文件规定缴纳履约保证金的，其投标保证金将不予退还）</w:t>
            </w:r>
          </w:p>
          <w:p w14:paraId="77F3013B">
            <w:pPr>
              <w:pStyle w:val="24"/>
              <w:spacing w:before="193" w:line="248" w:lineRule="auto"/>
              <w:ind w:right="28" w:rightChars="0"/>
              <w:rPr>
                <w:rFonts w:hint="eastAsia" w:ascii="宋体" w:hAnsi="宋体" w:eastAsia="宋体" w:cs="宋体"/>
                <w:kern w:val="0"/>
                <w:sz w:val="24"/>
                <w:highlight w:val="yellow"/>
                <w:lang w:val="en-US" w:eastAsia="zh-CN"/>
              </w:rPr>
            </w:pPr>
            <w:r>
              <w:rPr>
                <w:rFonts w:hint="eastAsia" w:ascii="宋体" w:hAnsi="宋体" w:eastAsia="宋体" w:cs="宋体"/>
                <w:kern w:val="0"/>
                <w:sz w:val="24"/>
                <w:highlight w:val="none"/>
                <w:lang w:val="en-US" w:eastAsia="zh-CN"/>
              </w:rPr>
              <w:t>履约保证金退还：履约保证金在本项目全部履约完成、履约验收合格后5个工作日内，无息原路返还至乙方指定对公账户。若以保函形式提交履约担保，验收合格后保函担保责任终止）</w:t>
            </w:r>
          </w:p>
        </w:tc>
      </w:tr>
      <w:tr w14:paraId="3E45F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733" w:type="dxa"/>
            <w:vAlign w:val="top"/>
          </w:tcPr>
          <w:p w14:paraId="7078B666">
            <w:pPr>
              <w:spacing w:line="290" w:lineRule="auto"/>
              <w:rPr>
                <w:rFonts w:hint="eastAsia" w:ascii="宋体" w:hAnsi="宋体" w:eastAsia="宋体" w:cs="宋体"/>
                <w:sz w:val="21"/>
              </w:rPr>
            </w:pPr>
          </w:p>
          <w:p w14:paraId="2894C0DB">
            <w:pPr>
              <w:pStyle w:val="24"/>
              <w:spacing w:before="78" w:line="184" w:lineRule="auto"/>
              <w:ind w:left="256"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6"/>
                <w14:textOutline w14:w="4358" w14:cap="sq" w14:cmpd="sng">
                  <w14:solidFill>
                    <w14:srgbClr w14:val="000000"/>
                  </w14:solidFill>
                  <w14:prstDash w14:val="solid"/>
                  <w14:bevel/>
                </w14:textOutline>
              </w:rPr>
              <w:t>3</w:t>
            </w:r>
            <w:r>
              <w:rPr>
                <w:rFonts w:hint="eastAsia" w:cs="宋体"/>
                <w:spacing w:val="-6"/>
                <w:lang w:val="en-US" w:eastAsia="zh-CN"/>
                <w14:textOutline w14:w="4358" w14:cap="sq" w14:cmpd="sng">
                  <w14:solidFill>
                    <w14:srgbClr w14:val="000000"/>
                  </w14:solidFill>
                  <w14:prstDash w14:val="solid"/>
                  <w14:bevel/>
                </w14:textOutline>
              </w:rPr>
              <w:t>2</w:t>
            </w:r>
          </w:p>
        </w:tc>
        <w:tc>
          <w:tcPr>
            <w:tcW w:w="2087" w:type="dxa"/>
            <w:vAlign w:val="center"/>
          </w:tcPr>
          <w:p w14:paraId="3E2B1CD9">
            <w:pPr>
              <w:tabs>
                <w:tab w:val="left" w:pos="624"/>
              </w:tabs>
              <w:spacing w:line="272" w:lineRule="auto"/>
              <w:jc w:val="center"/>
              <w:rPr>
                <w:rFonts w:hint="eastAsia" w:ascii="宋体" w:hAnsi="宋体" w:eastAsia="宋体" w:cs="宋体"/>
                <w:sz w:val="21"/>
                <w:lang w:eastAsia="zh-CN"/>
              </w:rPr>
            </w:pPr>
          </w:p>
          <w:p w14:paraId="4962E6EE">
            <w:pPr>
              <w:pStyle w:val="24"/>
              <w:spacing w:before="78" w:line="219" w:lineRule="auto"/>
              <w:jc w:val="center"/>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14:textOutline w14:w="4358" w14:cap="sq" w14:cmpd="sng">
                  <w14:solidFill>
                    <w14:srgbClr w14:val="000000"/>
                  </w14:solidFill>
                  <w14:prstDash w14:val="solid"/>
                  <w14:bevel/>
                </w14:textOutline>
              </w:rPr>
              <w:t>代理服务费</w:t>
            </w:r>
          </w:p>
        </w:tc>
        <w:tc>
          <w:tcPr>
            <w:tcW w:w="6925" w:type="dxa"/>
            <w:vAlign w:val="top"/>
          </w:tcPr>
          <w:p w14:paraId="5803C83A">
            <w:pPr>
              <w:pStyle w:val="24"/>
              <w:spacing w:before="87" w:line="259" w:lineRule="auto"/>
              <w:ind w:right="109" w:rightChars="0"/>
              <w:jc w:val="both"/>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招标代理服务费：</w:t>
            </w:r>
            <w:r>
              <w:rPr>
                <w:rFonts w:hint="eastAsia" w:cs="宋体"/>
                <w:snapToGrid w:val="0"/>
                <w:color w:val="000000"/>
                <w:kern w:val="0"/>
                <w:sz w:val="24"/>
                <w:szCs w:val="24"/>
                <w:lang w:val="en-US" w:eastAsia="zh-CN" w:bidi="ar-SA"/>
              </w:rPr>
              <w:t>39400元，由中标供应商在领取本项目中标通知书时</w:t>
            </w:r>
            <w:r>
              <w:rPr>
                <w:rFonts w:hint="eastAsia" w:ascii="宋体" w:hAnsi="宋体" w:eastAsia="宋体" w:cs="宋体"/>
                <w:snapToGrid w:val="0"/>
                <w:color w:val="000000"/>
                <w:kern w:val="0"/>
                <w:sz w:val="24"/>
                <w:szCs w:val="24"/>
                <w:lang w:val="en-US" w:eastAsia="zh-CN" w:bidi="ar-SA"/>
              </w:rPr>
              <w:t>向采购代理机构</w:t>
            </w:r>
            <w:r>
              <w:rPr>
                <w:rFonts w:hint="eastAsia" w:cs="宋体"/>
                <w:snapToGrid w:val="0"/>
                <w:color w:val="000000"/>
                <w:kern w:val="0"/>
                <w:sz w:val="24"/>
                <w:szCs w:val="24"/>
                <w:lang w:val="en-US" w:eastAsia="zh-CN" w:bidi="ar-SA"/>
              </w:rPr>
              <w:t>一次性</w:t>
            </w:r>
            <w:r>
              <w:rPr>
                <w:rFonts w:hint="eastAsia" w:ascii="宋体" w:hAnsi="宋体" w:eastAsia="宋体" w:cs="宋体"/>
                <w:snapToGrid w:val="0"/>
                <w:color w:val="000000"/>
                <w:kern w:val="0"/>
                <w:sz w:val="24"/>
                <w:szCs w:val="24"/>
                <w:lang w:val="en-US" w:eastAsia="zh-CN" w:bidi="ar-SA"/>
              </w:rPr>
              <w:t>支付招标代理费；</w:t>
            </w:r>
          </w:p>
        </w:tc>
      </w:tr>
      <w:tr w14:paraId="0759E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733" w:type="dxa"/>
            <w:vAlign w:val="top"/>
          </w:tcPr>
          <w:p w14:paraId="6F697DD1">
            <w:pPr>
              <w:pStyle w:val="24"/>
              <w:spacing w:before="290" w:line="183" w:lineRule="auto"/>
              <w:ind w:left="256" w:leftChars="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14:textOutline w14:w="4358" w14:cap="sq" w14:cmpd="sng">
                  <w14:solidFill>
                    <w14:srgbClr w14:val="000000"/>
                  </w14:solidFill>
                  <w14:prstDash w14:val="solid"/>
                  <w14:bevel/>
                </w14:textOutline>
              </w:rPr>
              <w:t>33</w:t>
            </w:r>
          </w:p>
        </w:tc>
        <w:tc>
          <w:tcPr>
            <w:tcW w:w="2087" w:type="dxa"/>
            <w:vAlign w:val="center"/>
          </w:tcPr>
          <w:p w14:paraId="28B65AE7">
            <w:pPr>
              <w:pStyle w:val="24"/>
              <w:spacing w:before="252" w:line="220" w:lineRule="auto"/>
              <w:jc w:val="center"/>
              <w:rPr>
                <w:rFonts w:hint="eastAsia" w:ascii="宋体" w:hAnsi="宋体" w:eastAsia="宋体" w:cs="宋体"/>
                <w:snapToGrid w:val="0"/>
                <w:color w:val="000000"/>
                <w:kern w:val="0"/>
                <w:sz w:val="24"/>
                <w:szCs w:val="24"/>
                <w:highlight w:val="yellow"/>
                <w:lang w:val="en-US" w:eastAsia="en-US" w:bidi="ar-SA"/>
              </w:rPr>
            </w:pPr>
            <w:r>
              <w:rPr>
                <w:rFonts w:hint="eastAsia" w:ascii="宋体" w:hAnsi="宋体" w:eastAsia="宋体" w:cs="宋体"/>
                <w:spacing w:val="-5"/>
                <w:highlight w:val="none"/>
                <w14:textOutline w14:w="4358" w14:cap="sq" w14:cmpd="sng">
                  <w14:solidFill>
                    <w14:srgbClr w14:val="000000"/>
                  </w14:solidFill>
                  <w14:prstDash w14:val="solid"/>
                  <w14:bevel/>
                </w14:textOutline>
              </w:rPr>
              <w:t>公证</w:t>
            </w:r>
          </w:p>
        </w:tc>
        <w:tc>
          <w:tcPr>
            <w:tcW w:w="6925" w:type="dxa"/>
            <w:vAlign w:val="top"/>
          </w:tcPr>
          <w:p w14:paraId="40D9D8C6">
            <w:pPr>
              <w:pStyle w:val="24"/>
              <w:spacing w:before="251" w:line="219" w:lineRule="auto"/>
              <w:ind w:left="113" w:leftChars="0"/>
              <w:rPr>
                <w:rFonts w:hint="eastAsia" w:ascii="宋体" w:hAnsi="宋体" w:eastAsia="宋体" w:cs="宋体"/>
                <w:snapToGrid w:val="0"/>
                <w:color w:val="000000"/>
                <w:kern w:val="0"/>
                <w:sz w:val="24"/>
                <w:szCs w:val="24"/>
                <w:highlight w:val="yellow"/>
                <w:lang w:val="en-US" w:eastAsia="zh-CN" w:bidi="ar-SA"/>
              </w:rPr>
            </w:pPr>
            <w:r>
              <w:rPr>
                <w:rFonts w:hint="eastAsia" w:cs="宋体"/>
                <w:highlight w:val="none"/>
                <w:lang w:val="en-US" w:eastAsia="zh-CN"/>
              </w:rPr>
              <w:t>邀请</w:t>
            </w:r>
            <w:r>
              <w:rPr>
                <w:rFonts w:hint="eastAsia" w:ascii="宋体" w:hAnsi="宋体" w:eastAsia="宋体" w:cs="宋体"/>
                <w:highlight w:val="none"/>
              </w:rPr>
              <w:t>公证</w:t>
            </w:r>
            <w:r>
              <w:rPr>
                <w:rFonts w:hint="eastAsia" w:cs="宋体"/>
                <w:highlight w:val="none"/>
                <w:lang w:val="en-US" w:eastAsia="zh-CN"/>
              </w:rPr>
              <w:t>人员现场进行监督</w:t>
            </w:r>
            <w:r>
              <w:rPr>
                <w:rFonts w:hint="eastAsia" w:cs="宋体"/>
                <w:highlight w:val="none"/>
                <w:lang w:eastAsia="zh-CN"/>
              </w:rPr>
              <w:t>。</w:t>
            </w:r>
          </w:p>
        </w:tc>
      </w:tr>
      <w:tr w14:paraId="76658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733" w:type="dxa"/>
            <w:vAlign w:val="top"/>
          </w:tcPr>
          <w:p w14:paraId="4A7382A2">
            <w:pPr>
              <w:pStyle w:val="24"/>
              <w:spacing w:before="289" w:line="183" w:lineRule="auto"/>
              <w:ind w:left="256"/>
              <w:rPr>
                <w:rFonts w:hint="eastAsia" w:ascii="宋体" w:hAnsi="宋体" w:eastAsia="宋体" w:cs="宋体"/>
                <w:lang w:eastAsia="zh-CN"/>
              </w:rPr>
            </w:pPr>
            <w:r>
              <w:rPr>
                <w:rFonts w:hint="eastAsia" w:ascii="宋体" w:hAnsi="宋体" w:eastAsia="宋体" w:cs="宋体"/>
                <w:spacing w:val="-6"/>
                <w14:textOutline w14:w="4358" w14:cap="sq" w14:cmpd="sng">
                  <w14:solidFill>
                    <w14:srgbClr w14:val="000000"/>
                  </w14:solidFill>
                  <w14:prstDash w14:val="solid"/>
                  <w14:bevel/>
                </w14:textOutline>
              </w:rPr>
              <w:t>3</w:t>
            </w:r>
            <w:r>
              <w:rPr>
                <w:rFonts w:hint="eastAsia" w:ascii="宋体" w:hAnsi="宋体" w:eastAsia="宋体" w:cs="宋体"/>
                <w:spacing w:val="-6"/>
                <w:lang w:val="en-US" w:eastAsia="zh-CN"/>
                <w14:textOutline w14:w="4358" w14:cap="sq" w14:cmpd="sng">
                  <w14:solidFill>
                    <w14:srgbClr w14:val="000000"/>
                  </w14:solidFill>
                  <w14:prstDash w14:val="solid"/>
                  <w14:bevel/>
                </w14:textOutline>
              </w:rPr>
              <w:t>4</w:t>
            </w:r>
          </w:p>
        </w:tc>
        <w:tc>
          <w:tcPr>
            <w:tcW w:w="9012" w:type="dxa"/>
            <w:gridSpan w:val="2"/>
            <w:vAlign w:val="top"/>
          </w:tcPr>
          <w:p w14:paraId="684D8EFA">
            <w:pPr>
              <w:pStyle w:val="24"/>
              <w:spacing w:before="252" w:line="219" w:lineRule="auto"/>
              <w:ind w:left="114"/>
              <w:rPr>
                <w:rFonts w:hint="eastAsia" w:ascii="宋体" w:hAnsi="宋体" w:eastAsia="宋体" w:cs="宋体"/>
              </w:rPr>
            </w:pPr>
            <w:r>
              <w:rPr>
                <w:rFonts w:hint="eastAsia" w:ascii="宋体" w:hAnsi="宋体" w:eastAsia="宋体" w:cs="宋体"/>
                <w14:textOutline w14:w="4358" w14:cap="sq" w14:cmpd="sng">
                  <w14:solidFill>
                    <w14:srgbClr w14:val="000000"/>
                  </w14:solidFill>
                  <w14:prstDash w14:val="solid"/>
                  <w14:bevel/>
                </w14:textOutline>
              </w:rPr>
              <w:t>其他需要补充的内容</w:t>
            </w:r>
          </w:p>
        </w:tc>
      </w:tr>
      <w:tr w14:paraId="6A224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4" w:hRule="atLeast"/>
        </w:trPr>
        <w:tc>
          <w:tcPr>
            <w:tcW w:w="733" w:type="dxa"/>
            <w:vAlign w:val="top"/>
          </w:tcPr>
          <w:p w14:paraId="0F54FCA3">
            <w:pPr>
              <w:spacing w:line="313" w:lineRule="auto"/>
              <w:rPr>
                <w:rFonts w:hint="eastAsia" w:ascii="宋体" w:hAnsi="宋体" w:eastAsia="宋体" w:cs="宋体"/>
                <w:sz w:val="21"/>
              </w:rPr>
            </w:pPr>
          </w:p>
          <w:p w14:paraId="0732F4EE">
            <w:pPr>
              <w:pStyle w:val="24"/>
              <w:spacing w:before="78" w:line="184" w:lineRule="auto"/>
              <w:ind w:firstLine="240" w:firstLineChars="100"/>
              <w:rPr>
                <w:rFonts w:hint="eastAsia" w:ascii="宋体" w:hAnsi="宋体" w:eastAsia="宋体" w:cs="宋体"/>
              </w:rPr>
            </w:pPr>
            <w:r>
              <w:rPr>
                <w:rFonts w:hint="eastAsia" w:ascii="宋体" w:hAnsi="宋体" w:eastAsia="宋体" w:cs="宋体"/>
                <w14:textOutline w14:w="4358" w14:cap="sq" w14:cmpd="sng">
                  <w14:solidFill>
                    <w14:srgbClr w14:val="000000"/>
                  </w14:solidFill>
                  <w14:prstDash w14:val="solid"/>
                  <w14:bevel/>
                </w14:textOutline>
              </w:rPr>
              <w:t>1</w:t>
            </w:r>
          </w:p>
        </w:tc>
        <w:tc>
          <w:tcPr>
            <w:tcW w:w="2087" w:type="dxa"/>
            <w:vAlign w:val="top"/>
          </w:tcPr>
          <w:p w14:paraId="25FE8197">
            <w:pPr>
              <w:spacing w:line="242" w:lineRule="auto"/>
              <w:rPr>
                <w:rFonts w:hint="eastAsia" w:ascii="宋体" w:hAnsi="宋体" w:eastAsia="宋体" w:cs="宋体"/>
                <w:sz w:val="21"/>
              </w:rPr>
            </w:pPr>
          </w:p>
          <w:p w14:paraId="71949371">
            <w:pPr>
              <w:pStyle w:val="24"/>
              <w:spacing w:before="78" w:line="248" w:lineRule="auto"/>
              <w:ind w:right="135"/>
              <w:rPr>
                <w:rFonts w:hint="eastAsia" w:ascii="宋体" w:hAnsi="宋体" w:eastAsia="宋体" w:cs="宋体"/>
              </w:rPr>
            </w:pPr>
            <w:r>
              <w:rPr>
                <w:rFonts w:hint="eastAsia" w:ascii="宋体" w:hAnsi="宋体" w:eastAsia="宋体" w:cs="宋体"/>
              </w:rPr>
              <w:t xml:space="preserve">供应商在开标时需携 </w:t>
            </w:r>
            <w:r>
              <w:rPr>
                <w:rFonts w:hint="eastAsia" w:ascii="宋体" w:hAnsi="宋体" w:eastAsia="宋体" w:cs="宋体"/>
                <w:spacing w:val="-2"/>
              </w:rPr>
              <w:t>带的验资文件</w:t>
            </w:r>
          </w:p>
        </w:tc>
        <w:tc>
          <w:tcPr>
            <w:tcW w:w="6925" w:type="dxa"/>
            <w:vAlign w:val="top"/>
          </w:tcPr>
          <w:p w14:paraId="2319ABEE">
            <w:pPr>
              <w:pStyle w:val="24"/>
              <w:spacing w:before="90" w:line="265" w:lineRule="auto"/>
              <w:ind w:left="111" w:right="109" w:firstLine="2"/>
              <w:jc w:val="both"/>
              <w:rPr>
                <w:rFonts w:hint="eastAsia" w:ascii="宋体" w:hAnsi="宋体" w:eastAsia="宋体" w:cs="宋体"/>
              </w:rPr>
            </w:pPr>
            <w:r>
              <w:rPr>
                <w:rFonts w:hint="eastAsia" w:ascii="宋体" w:hAnsi="宋体" w:eastAsia="宋体" w:cs="宋体"/>
                <w:lang w:val="zh-CN" w:eastAsia="zh-CN"/>
              </w:rPr>
              <w:t>本项目实行电子招投标，投标单位不用现场投标，按规定时间上传电子投标书即可。招标结束后，如需提供纸质版投标文件，所有供应商按采购人要求提供纸质版</w:t>
            </w:r>
            <w:r>
              <w:rPr>
                <w:rFonts w:hint="eastAsia" w:cs="宋体"/>
                <w:lang w:val="zh-CN" w:eastAsia="zh-CN"/>
              </w:rPr>
              <w:t>投标文件</w:t>
            </w:r>
            <w:r>
              <w:rPr>
                <w:rFonts w:hint="eastAsia" w:ascii="宋体" w:hAnsi="宋体" w:eastAsia="宋体" w:cs="宋体"/>
                <w:lang w:val="zh-CN" w:eastAsia="zh-CN"/>
              </w:rPr>
              <w:t>。</w:t>
            </w:r>
          </w:p>
        </w:tc>
      </w:tr>
      <w:tr w14:paraId="69755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733" w:type="dxa"/>
            <w:vAlign w:val="top"/>
          </w:tcPr>
          <w:p w14:paraId="67209188">
            <w:pPr>
              <w:pStyle w:val="24"/>
              <w:spacing w:before="306" w:line="183" w:lineRule="auto"/>
              <w:ind w:left="314" w:leftChars="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14:textOutline w14:w="4358" w14:cap="sq" w14:cmpd="sng">
                  <w14:solidFill>
                    <w14:srgbClr w14:val="000000"/>
                  </w14:solidFill>
                  <w14:prstDash w14:val="solid"/>
                  <w14:bevel/>
                </w14:textOutline>
              </w:rPr>
              <w:t>2</w:t>
            </w:r>
          </w:p>
        </w:tc>
        <w:tc>
          <w:tcPr>
            <w:tcW w:w="2087" w:type="dxa"/>
            <w:vAlign w:val="top"/>
          </w:tcPr>
          <w:p w14:paraId="6D81266E">
            <w:pPr>
              <w:pStyle w:val="24"/>
              <w:spacing w:before="268" w:line="221" w:lineRule="auto"/>
              <w:ind w:left="985" w:leftChars="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4"/>
              </w:rPr>
              <w:t>监督</w:t>
            </w:r>
          </w:p>
        </w:tc>
        <w:tc>
          <w:tcPr>
            <w:tcW w:w="6925" w:type="dxa"/>
            <w:vAlign w:val="top"/>
          </w:tcPr>
          <w:p w14:paraId="561F7BD8">
            <w:pPr>
              <w:pStyle w:val="24"/>
              <w:spacing w:before="89" w:line="242" w:lineRule="auto"/>
              <w:ind w:left="114" w:leftChars="0" w:right="109" w:rightChars="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pacing w:val="4"/>
              </w:rPr>
              <w:t>本次采购活动以及相关当事人应当接受当地监督管理</w:t>
            </w:r>
            <w:r>
              <w:rPr>
                <w:rFonts w:hint="eastAsia" w:ascii="宋体" w:hAnsi="宋体" w:eastAsia="宋体" w:cs="宋体"/>
                <w:spacing w:val="3"/>
              </w:rPr>
              <w:t>部门依</w:t>
            </w:r>
            <w:r>
              <w:rPr>
                <w:rFonts w:hint="eastAsia" w:ascii="宋体" w:hAnsi="宋体" w:eastAsia="宋体" w:cs="宋体"/>
              </w:rPr>
              <w:t xml:space="preserve"> </w:t>
            </w:r>
            <w:r>
              <w:rPr>
                <w:rFonts w:hint="eastAsia" w:ascii="宋体" w:hAnsi="宋体" w:eastAsia="宋体" w:cs="宋体"/>
                <w:spacing w:val="-1"/>
              </w:rPr>
              <w:t>法实施的监督。</w:t>
            </w:r>
          </w:p>
        </w:tc>
      </w:tr>
      <w:tr w14:paraId="04920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trPr>
        <w:tc>
          <w:tcPr>
            <w:tcW w:w="733" w:type="dxa"/>
            <w:vAlign w:val="center"/>
          </w:tcPr>
          <w:p w14:paraId="15FA6784">
            <w:pPr>
              <w:pStyle w:val="24"/>
              <w:spacing w:before="306" w:line="183" w:lineRule="auto"/>
              <w:ind w:left="314" w:leftChars="0"/>
              <w:jc w:val="both"/>
              <w:rPr>
                <w:rFonts w:hint="eastAsia" w:ascii="宋体" w:hAnsi="宋体" w:eastAsia="宋体" w:cs="宋体"/>
                <w14:textOutline w14:w="4358" w14:cap="sq" w14:cmpd="sng">
                  <w14:solidFill>
                    <w14:srgbClr w14:val="000000"/>
                  </w14:solidFill>
                  <w14:prstDash w14:val="solid"/>
                  <w14:bevel/>
                </w14:textOutline>
              </w:rPr>
            </w:pPr>
            <w:r>
              <w:rPr>
                <w:rFonts w:hint="eastAsia" w:ascii="宋体" w:hAnsi="宋体" w:eastAsia="宋体" w:cs="宋体"/>
                <w14:textOutline w14:w="4358" w14:cap="sq" w14:cmpd="sng">
                  <w14:solidFill>
                    <w14:srgbClr w14:val="000000"/>
                  </w14:solidFill>
                  <w14:prstDash w14:val="solid"/>
                  <w14:bevel/>
                </w14:textOutline>
              </w:rPr>
              <w:t>3</w:t>
            </w:r>
          </w:p>
        </w:tc>
        <w:tc>
          <w:tcPr>
            <w:tcW w:w="2087" w:type="dxa"/>
            <w:vAlign w:val="center"/>
          </w:tcPr>
          <w:p w14:paraId="691D1810">
            <w:pPr>
              <w:pStyle w:val="24"/>
              <w:spacing w:before="268" w:line="221" w:lineRule="auto"/>
              <w:jc w:val="both"/>
              <w:rPr>
                <w:rFonts w:hint="eastAsia" w:ascii="宋体" w:hAnsi="宋体" w:eastAsia="宋体" w:cs="宋体"/>
                <w:color w:val="auto"/>
                <w:spacing w:val="-4"/>
              </w:rPr>
            </w:pPr>
            <w:r>
              <w:rPr>
                <w:rFonts w:hint="eastAsia" w:ascii="宋体" w:hAnsi="宋体" w:eastAsia="宋体" w:cs="宋体"/>
                <w:color w:val="auto"/>
                <w:spacing w:val="-3"/>
              </w:rPr>
              <w:t>中小企业扶持政策</w:t>
            </w:r>
          </w:p>
        </w:tc>
        <w:tc>
          <w:tcPr>
            <w:tcW w:w="6925" w:type="dxa"/>
            <w:vAlign w:val="top"/>
          </w:tcPr>
          <w:p w14:paraId="2A1319BD">
            <w:pPr>
              <w:pStyle w:val="24"/>
              <w:spacing w:before="89" w:line="242" w:lineRule="auto"/>
              <w:ind w:left="114" w:leftChars="0" w:right="109" w:rightChars="0"/>
              <w:rPr>
                <w:rFonts w:hint="eastAsia" w:ascii="宋体" w:hAnsi="宋体" w:eastAsia="宋体" w:cs="宋体"/>
                <w:color w:val="auto"/>
                <w:spacing w:val="4"/>
                <w:lang w:val="en-US" w:eastAsia="zh-CN"/>
              </w:rPr>
            </w:pPr>
            <w:r>
              <w:rPr>
                <w:rFonts w:hint="eastAsia" w:ascii="宋体" w:hAnsi="宋体" w:eastAsia="宋体" w:cs="宋体"/>
                <w:color w:val="auto"/>
                <w:spacing w:val="4"/>
                <w:lang w:val="en-US" w:eastAsia="zh-CN"/>
              </w:rPr>
              <w:t xml:space="preserve">新疆维吾尔自治区政府采购促进中小企业发展管理实施办法》 (新财规〔2021〕6 号) ；   </w:t>
            </w:r>
          </w:p>
          <w:p w14:paraId="1ECF4CB8">
            <w:pPr>
              <w:pStyle w:val="24"/>
              <w:spacing w:before="89" w:line="242" w:lineRule="auto"/>
              <w:ind w:left="114" w:leftChars="0" w:right="109" w:rightChars="0"/>
              <w:rPr>
                <w:rFonts w:hint="eastAsia" w:ascii="宋体" w:hAnsi="宋体" w:eastAsia="宋体" w:cs="宋体"/>
                <w:color w:val="auto"/>
                <w:spacing w:val="4"/>
                <w:lang w:val="en-US" w:eastAsia="zh-CN"/>
              </w:rPr>
            </w:pPr>
            <w:r>
              <w:rPr>
                <w:rFonts w:hint="eastAsia" w:ascii="宋体" w:hAnsi="宋体" w:eastAsia="宋体" w:cs="宋体"/>
                <w:color w:val="auto"/>
                <w:spacing w:val="4"/>
                <w:lang w:val="en-US" w:eastAsia="zh-CN"/>
              </w:rPr>
              <w:t xml:space="preserve">《财 政部、司法部关于政府采购支持监狱企业发展有关问 题的通知》 (财库〔2014〕68 号) ；   </w:t>
            </w:r>
          </w:p>
          <w:p w14:paraId="108771BF">
            <w:pPr>
              <w:pStyle w:val="24"/>
              <w:spacing w:before="89" w:line="242" w:lineRule="auto"/>
              <w:ind w:left="114" w:leftChars="0" w:right="109" w:rightChars="0"/>
              <w:rPr>
                <w:rFonts w:hint="eastAsia" w:ascii="宋体" w:hAnsi="宋体" w:eastAsia="宋体" w:cs="宋体"/>
                <w:color w:val="auto"/>
                <w:spacing w:val="4"/>
                <w:lang w:val="en-US" w:eastAsia="zh-CN"/>
              </w:rPr>
            </w:pPr>
            <w:r>
              <w:rPr>
                <w:rFonts w:hint="eastAsia" w:ascii="宋体" w:hAnsi="宋体" w:eastAsia="宋体" w:cs="宋体"/>
                <w:color w:val="auto"/>
                <w:spacing w:val="4"/>
                <w:lang w:val="en-US" w:eastAsia="zh-CN"/>
              </w:rPr>
              <w:t xml:space="preserve">《国务院办公厅关于建立政府强制采购节能产品制度的通知》 </w:t>
            </w:r>
            <w:r>
              <w:rPr>
                <w:rFonts w:hint="eastAsia" w:ascii="宋体" w:hAnsi="宋体" w:eastAsia="宋体" w:cs="宋体"/>
                <w:color w:val="auto"/>
                <w:spacing w:val="4"/>
                <w:lang w:val="en-US" w:eastAsia="zh-CN"/>
              </w:rPr>
              <w:tab/>
            </w:r>
            <w:r>
              <w:rPr>
                <w:rFonts w:hint="eastAsia" w:ascii="宋体" w:hAnsi="宋体" w:eastAsia="宋体" w:cs="宋体"/>
                <w:color w:val="auto"/>
                <w:spacing w:val="4"/>
                <w:lang w:val="en-US" w:eastAsia="zh-CN"/>
              </w:rPr>
              <w:t xml:space="preserve">(国办发〔2007〕51 号) ；   </w:t>
            </w:r>
          </w:p>
          <w:p w14:paraId="231CC1E3">
            <w:pPr>
              <w:pStyle w:val="24"/>
              <w:spacing w:before="89" w:line="242" w:lineRule="auto"/>
              <w:ind w:left="114" w:leftChars="0" w:right="109" w:rightChars="0"/>
              <w:rPr>
                <w:rFonts w:hint="eastAsia" w:ascii="宋体" w:hAnsi="宋体" w:eastAsia="宋体" w:cs="宋体"/>
                <w:color w:val="auto"/>
                <w:spacing w:val="4"/>
                <w:lang w:val="en-US" w:eastAsia="zh-CN"/>
              </w:rPr>
            </w:pPr>
            <w:r>
              <w:rPr>
                <w:rFonts w:hint="eastAsia" w:ascii="宋体" w:hAnsi="宋体" w:eastAsia="宋体" w:cs="宋体"/>
                <w:color w:val="auto"/>
                <w:spacing w:val="4"/>
                <w:lang w:val="en-US" w:eastAsia="zh-CN"/>
              </w:rPr>
              <w:t xml:space="preserve">《财政部民政部中国残疾人联合会关于促进残疾人就业政府采购政策的通知》财库〔2017〕141 号。 </w:t>
            </w:r>
          </w:p>
          <w:p w14:paraId="4CF226C1">
            <w:pPr>
              <w:pStyle w:val="24"/>
              <w:spacing w:before="89" w:line="242" w:lineRule="auto"/>
              <w:ind w:left="114" w:leftChars="0" w:right="109" w:rightChars="0"/>
              <w:rPr>
                <w:rFonts w:hint="eastAsia" w:ascii="宋体" w:hAnsi="宋体" w:eastAsia="宋体" w:cs="宋体"/>
                <w:color w:val="auto"/>
                <w:spacing w:val="4"/>
                <w:lang w:val="en-US" w:eastAsia="zh-CN"/>
              </w:rPr>
            </w:pPr>
            <w:r>
              <w:rPr>
                <w:rFonts w:hint="eastAsia" w:ascii="宋体" w:hAnsi="宋体" w:eastAsia="宋体" w:cs="宋体"/>
                <w:color w:val="auto"/>
                <w:spacing w:val="4"/>
                <w:lang w:val="en-US" w:eastAsia="zh-CN"/>
              </w:rPr>
              <w:t>《财政部发展改革委生态环境部市场监管总局关于调整优化节能产品环境标志产品政府采购执行机制的通知》(财库〔2019〕9 号) ，投标产品遵照《关于印发节能产品政府采购品目清单的通知》(财库〔2019〕19号) 相关规定执行；</w:t>
            </w:r>
          </w:p>
          <w:p w14:paraId="1606B55F">
            <w:pPr>
              <w:pStyle w:val="24"/>
              <w:spacing w:before="89" w:line="242" w:lineRule="auto"/>
              <w:ind w:left="114" w:leftChars="0" w:right="109" w:rightChars="0"/>
              <w:rPr>
                <w:rFonts w:hint="eastAsia" w:ascii="宋体" w:hAnsi="宋体" w:eastAsia="宋体" w:cs="宋体"/>
                <w:color w:val="auto"/>
                <w:spacing w:val="4"/>
                <w:lang w:val="en-US" w:eastAsia="zh-CN"/>
              </w:rPr>
            </w:pPr>
            <w:r>
              <w:rPr>
                <w:rFonts w:hint="eastAsia" w:ascii="宋体" w:hAnsi="宋体" w:eastAsia="宋体" w:cs="宋体"/>
                <w:color w:val="auto"/>
                <w:spacing w:val="4"/>
                <w:lang w:val="en-US" w:eastAsia="zh-CN"/>
              </w:rPr>
              <w:t>《关于落实好政府采购支持中小企业发展的通知》新财购 〔2022〕22号。</w:t>
            </w:r>
          </w:p>
          <w:p w14:paraId="48074C2E">
            <w:pPr>
              <w:pStyle w:val="24"/>
              <w:spacing w:before="89" w:line="242" w:lineRule="auto"/>
              <w:ind w:left="114" w:leftChars="0" w:right="109" w:rightChars="0"/>
              <w:rPr>
                <w:rFonts w:hint="eastAsia" w:ascii="宋体" w:hAnsi="宋体" w:eastAsia="宋体" w:cs="宋体"/>
                <w:b/>
                <w:bCs/>
                <w:color w:val="auto"/>
                <w:spacing w:val="4"/>
                <w:highlight w:val="none"/>
              </w:rPr>
            </w:pPr>
            <w:r>
              <w:rPr>
                <w:rFonts w:hint="eastAsia" w:ascii="宋体" w:hAnsi="宋体" w:eastAsia="宋体" w:cs="宋体"/>
                <w:color w:val="auto"/>
                <w:spacing w:val="4"/>
                <w:highlight w:val="none"/>
              </w:rPr>
              <w:t>1、落实其他政府采购政策条款：</w:t>
            </w:r>
            <w:r>
              <w:rPr>
                <w:rFonts w:hint="eastAsia" w:ascii="宋体" w:hAnsi="宋体" w:eastAsia="宋体" w:cs="宋体"/>
                <w:b/>
                <w:bCs/>
                <w:color w:val="auto"/>
                <w:spacing w:val="4"/>
                <w:highlight w:val="none"/>
              </w:rPr>
              <w:t>本项目专门面向中小企业，须提供《中小企业声明函》。</w:t>
            </w:r>
          </w:p>
          <w:p w14:paraId="52FDBBE7">
            <w:pPr>
              <w:pStyle w:val="24"/>
              <w:spacing w:before="89" w:line="242" w:lineRule="auto"/>
              <w:ind w:left="114" w:leftChars="0" w:right="109" w:rightChars="0"/>
              <w:rPr>
                <w:rFonts w:hint="eastAsia" w:ascii="宋体" w:hAnsi="宋体" w:eastAsia="宋体" w:cs="宋体"/>
                <w:color w:val="auto"/>
                <w:spacing w:val="4"/>
              </w:rPr>
            </w:pPr>
            <w:r>
              <w:rPr>
                <w:rFonts w:hint="eastAsia" w:cs="宋体"/>
                <w:color w:val="auto"/>
                <w:spacing w:val="4"/>
                <w:highlight w:val="none"/>
                <w:lang w:val="en-US" w:eastAsia="zh-CN"/>
              </w:rPr>
              <w:t>2.</w:t>
            </w:r>
            <w:r>
              <w:rPr>
                <w:rFonts w:hint="eastAsia" w:ascii="宋体" w:hAnsi="宋体" w:eastAsia="宋体" w:cs="宋体"/>
                <w:color w:val="auto"/>
                <w:spacing w:val="4"/>
                <w:highlight w:val="none"/>
              </w:rPr>
              <w:t>本项目所属行业：</w:t>
            </w:r>
            <w:r>
              <w:rPr>
                <w:rFonts w:hint="eastAsia" w:ascii="宋体" w:hAnsi="宋体" w:eastAsia="宋体" w:cs="宋体"/>
                <w:b/>
                <w:bCs/>
                <w:color w:val="auto"/>
                <w:spacing w:val="4"/>
                <w:highlight w:val="none"/>
              </w:rPr>
              <w:t>农、林、牧、渔业。</w:t>
            </w:r>
            <w:r>
              <w:rPr>
                <w:rFonts w:hint="eastAsia" w:ascii="宋体" w:hAnsi="宋体" w:eastAsia="宋体" w:cs="宋体"/>
                <w:color w:val="auto"/>
                <w:spacing w:val="4"/>
                <w:highlight w:val="none"/>
              </w:rPr>
              <w:t>行业划分标准按《国民经济行业分类》执行。中小企业划分标准按《中小企业划型标准规定》（工信部联企业[2011]300号）文件规定执行。</w:t>
            </w:r>
          </w:p>
        </w:tc>
      </w:tr>
      <w:tr w14:paraId="54391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33" w:type="dxa"/>
            <w:vAlign w:val="top"/>
          </w:tcPr>
          <w:p w14:paraId="3490F7C4">
            <w:pPr>
              <w:spacing w:line="253" w:lineRule="auto"/>
              <w:rPr>
                <w:rFonts w:hint="eastAsia" w:ascii="宋体" w:hAnsi="宋体" w:eastAsia="宋体" w:cs="宋体"/>
                <w:sz w:val="21"/>
              </w:rPr>
            </w:pPr>
          </w:p>
          <w:p w14:paraId="4C32160E">
            <w:pPr>
              <w:spacing w:line="253" w:lineRule="auto"/>
              <w:rPr>
                <w:rFonts w:hint="eastAsia" w:ascii="宋体" w:hAnsi="宋体" w:eastAsia="宋体" w:cs="宋体"/>
                <w:sz w:val="21"/>
              </w:rPr>
            </w:pPr>
          </w:p>
          <w:p w14:paraId="3B0838A0">
            <w:pPr>
              <w:spacing w:line="253" w:lineRule="auto"/>
              <w:rPr>
                <w:rFonts w:hint="eastAsia" w:ascii="宋体" w:hAnsi="宋体" w:eastAsia="宋体" w:cs="宋体"/>
                <w:sz w:val="21"/>
              </w:rPr>
            </w:pPr>
          </w:p>
          <w:p w14:paraId="67649857">
            <w:pPr>
              <w:spacing w:line="253" w:lineRule="auto"/>
              <w:rPr>
                <w:rFonts w:hint="eastAsia" w:ascii="宋体" w:hAnsi="宋体" w:eastAsia="宋体" w:cs="宋体"/>
                <w:sz w:val="21"/>
              </w:rPr>
            </w:pPr>
          </w:p>
          <w:p w14:paraId="366801D0">
            <w:pPr>
              <w:spacing w:line="253" w:lineRule="auto"/>
              <w:rPr>
                <w:rFonts w:hint="eastAsia" w:ascii="宋体" w:hAnsi="宋体" w:eastAsia="宋体" w:cs="宋体"/>
                <w:sz w:val="21"/>
              </w:rPr>
            </w:pPr>
          </w:p>
          <w:p w14:paraId="236127A9">
            <w:pPr>
              <w:spacing w:line="253" w:lineRule="auto"/>
              <w:rPr>
                <w:rFonts w:hint="eastAsia" w:ascii="宋体" w:hAnsi="宋体" w:eastAsia="宋体" w:cs="宋体"/>
                <w:sz w:val="21"/>
              </w:rPr>
            </w:pPr>
          </w:p>
          <w:p w14:paraId="1C42D56C">
            <w:pPr>
              <w:spacing w:line="253" w:lineRule="auto"/>
              <w:rPr>
                <w:rFonts w:hint="eastAsia" w:ascii="宋体" w:hAnsi="宋体" w:eastAsia="宋体" w:cs="宋体"/>
                <w:sz w:val="21"/>
              </w:rPr>
            </w:pPr>
          </w:p>
          <w:p w14:paraId="65AD290F">
            <w:pPr>
              <w:spacing w:line="254" w:lineRule="auto"/>
              <w:rPr>
                <w:rFonts w:hint="eastAsia" w:ascii="宋体" w:hAnsi="宋体" w:eastAsia="宋体" w:cs="宋体"/>
                <w:sz w:val="21"/>
              </w:rPr>
            </w:pPr>
          </w:p>
          <w:p w14:paraId="574475F0">
            <w:pPr>
              <w:pStyle w:val="24"/>
              <w:spacing w:before="78" w:line="183" w:lineRule="auto"/>
              <w:ind w:left="115"/>
              <w:rPr>
                <w:rFonts w:hint="eastAsia" w:ascii="宋体" w:hAnsi="宋体" w:eastAsia="宋体" w:cs="宋体"/>
              </w:rPr>
            </w:pPr>
            <w:r>
              <w:rPr>
                <w:rFonts w:hint="eastAsia" w:ascii="宋体" w:hAnsi="宋体" w:eastAsia="宋体" w:cs="宋体"/>
                <w14:textOutline w14:w="4358" w14:cap="sq" w14:cmpd="sng">
                  <w14:solidFill>
                    <w14:srgbClr w14:val="000000"/>
                  </w14:solidFill>
                  <w14:prstDash w14:val="solid"/>
                  <w14:bevel/>
                </w14:textOutline>
              </w:rPr>
              <w:t>4</w:t>
            </w:r>
          </w:p>
        </w:tc>
        <w:tc>
          <w:tcPr>
            <w:tcW w:w="2087" w:type="dxa"/>
            <w:vAlign w:val="top"/>
          </w:tcPr>
          <w:p w14:paraId="121E6A8E">
            <w:pPr>
              <w:spacing w:line="248" w:lineRule="auto"/>
              <w:rPr>
                <w:rFonts w:hint="eastAsia" w:ascii="宋体" w:hAnsi="宋体" w:eastAsia="宋体" w:cs="宋体"/>
                <w:sz w:val="21"/>
              </w:rPr>
            </w:pPr>
          </w:p>
          <w:p w14:paraId="7107BA78">
            <w:pPr>
              <w:spacing w:line="248" w:lineRule="auto"/>
              <w:rPr>
                <w:rFonts w:hint="eastAsia" w:ascii="宋体" w:hAnsi="宋体" w:eastAsia="宋体" w:cs="宋体"/>
                <w:sz w:val="21"/>
              </w:rPr>
            </w:pPr>
          </w:p>
          <w:p w14:paraId="660A14D4">
            <w:pPr>
              <w:spacing w:line="248" w:lineRule="auto"/>
              <w:rPr>
                <w:rFonts w:hint="eastAsia" w:ascii="宋体" w:hAnsi="宋体" w:eastAsia="宋体" w:cs="宋体"/>
                <w:sz w:val="21"/>
              </w:rPr>
            </w:pPr>
          </w:p>
          <w:p w14:paraId="3A3B0AAB">
            <w:pPr>
              <w:spacing w:line="248" w:lineRule="auto"/>
              <w:rPr>
                <w:rFonts w:hint="eastAsia" w:ascii="宋体" w:hAnsi="宋体" w:eastAsia="宋体" w:cs="宋体"/>
                <w:sz w:val="21"/>
              </w:rPr>
            </w:pPr>
          </w:p>
          <w:p w14:paraId="15847846">
            <w:pPr>
              <w:spacing w:line="248" w:lineRule="auto"/>
              <w:rPr>
                <w:rFonts w:hint="eastAsia" w:ascii="宋体" w:hAnsi="宋体" w:eastAsia="宋体" w:cs="宋体"/>
                <w:sz w:val="21"/>
              </w:rPr>
            </w:pPr>
          </w:p>
          <w:p w14:paraId="1A45DB23">
            <w:pPr>
              <w:spacing w:line="249" w:lineRule="auto"/>
              <w:rPr>
                <w:rFonts w:hint="eastAsia" w:ascii="宋体" w:hAnsi="宋体" w:eastAsia="宋体" w:cs="宋体"/>
                <w:sz w:val="21"/>
              </w:rPr>
            </w:pPr>
          </w:p>
          <w:p w14:paraId="21E80F47">
            <w:pPr>
              <w:spacing w:line="249" w:lineRule="auto"/>
              <w:rPr>
                <w:rFonts w:hint="eastAsia" w:ascii="宋体" w:hAnsi="宋体" w:eastAsia="宋体" w:cs="宋体"/>
                <w:sz w:val="21"/>
              </w:rPr>
            </w:pPr>
          </w:p>
          <w:p w14:paraId="415E2274">
            <w:pPr>
              <w:spacing w:line="249" w:lineRule="auto"/>
              <w:rPr>
                <w:rFonts w:hint="eastAsia" w:ascii="宋体" w:hAnsi="宋体" w:eastAsia="宋体" w:cs="宋体"/>
                <w:sz w:val="21"/>
              </w:rPr>
            </w:pPr>
          </w:p>
          <w:p w14:paraId="56469499">
            <w:pPr>
              <w:pStyle w:val="24"/>
              <w:spacing w:before="78" w:line="220" w:lineRule="auto"/>
              <w:ind w:firstLine="472" w:firstLineChars="200"/>
              <w:rPr>
                <w:rFonts w:hint="eastAsia" w:ascii="宋体" w:hAnsi="宋体" w:eastAsia="宋体" w:cs="宋体"/>
              </w:rPr>
            </w:pPr>
            <w:r>
              <w:rPr>
                <w:rFonts w:hint="eastAsia" w:ascii="宋体" w:hAnsi="宋体" w:eastAsia="宋体" w:cs="宋体"/>
                <w:spacing w:val="-2"/>
              </w:rPr>
              <w:t>标前准备</w:t>
            </w:r>
          </w:p>
        </w:tc>
        <w:tc>
          <w:tcPr>
            <w:tcW w:w="6925" w:type="dxa"/>
            <w:vAlign w:val="top"/>
          </w:tcPr>
          <w:p w14:paraId="487F16E6">
            <w:pPr>
              <w:pStyle w:val="24"/>
              <w:spacing w:before="78" w:line="267" w:lineRule="auto"/>
              <w:ind w:left="112" w:right="111" w:firstLine="5"/>
              <w:rPr>
                <w:rFonts w:hint="eastAsia" w:ascii="宋体" w:hAnsi="宋体" w:eastAsia="宋体" w:cs="宋体"/>
                <w:lang w:val="en-US" w:eastAsia="zh-CN"/>
              </w:rPr>
            </w:pPr>
            <w:r>
              <w:rPr>
                <w:rFonts w:hint="eastAsia" w:ascii="宋体" w:hAnsi="宋体" w:eastAsia="宋体" w:cs="宋体"/>
                <w:lang w:val="en-US" w:eastAsia="zh-CN"/>
              </w:rPr>
              <w:t>1、本项目实行网上投标，采用电子投标文件。若供应商参与投标，自行承担投标一切费用。</w:t>
            </w:r>
          </w:p>
          <w:p w14:paraId="5D8ABEC9">
            <w:pPr>
              <w:pStyle w:val="24"/>
              <w:spacing w:before="78" w:line="267" w:lineRule="auto"/>
              <w:ind w:left="112" w:right="111" w:firstLine="5"/>
              <w:rPr>
                <w:rFonts w:hint="eastAsia" w:ascii="宋体" w:hAnsi="宋体" w:eastAsia="宋体" w:cs="宋体"/>
                <w:lang w:val="en-US" w:eastAsia="zh-CN"/>
              </w:rPr>
            </w:pPr>
            <w:r>
              <w:rPr>
                <w:rFonts w:hint="eastAsia" w:ascii="宋体" w:hAnsi="宋体" w:eastAsia="宋体" w:cs="宋体"/>
                <w:lang w:val="en-US" w:eastAsia="zh-CN"/>
              </w:rPr>
              <w:t>2、各供应商应在开标前应确保成为新疆政府采购网正式注册入库供应商，并完成CA数字证书申领。因未注册入库、未办理CA数字证书等原因造成无法投标或投标失败等后果由供应商自行承担。</w:t>
            </w:r>
          </w:p>
          <w:p w14:paraId="63750921">
            <w:pPr>
              <w:pStyle w:val="24"/>
              <w:spacing w:before="78" w:line="267" w:lineRule="auto"/>
              <w:ind w:left="112" w:right="111" w:firstLine="5"/>
              <w:rPr>
                <w:rFonts w:hint="eastAsia" w:ascii="宋体" w:hAnsi="宋体" w:eastAsia="宋体" w:cs="宋体"/>
                <w:lang w:val="en-US" w:eastAsia="zh-CN"/>
              </w:rPr>
            </w:pPr>
            <w:r>
              <w:rPr>
                <w:rFonts w:hint="eastAsia" w:ascii="宋体" w:hAnsi="宋体" w:eastAsia="宋体" w:cs="宋体"/>
                <w:lang w:val="en-US" w:eastAsia="zh-CN"/>
              </w:rPr>
              <w:t>3、供应商将政采云电子交易客户端下载、安装完成后，可通过账号密码或CA登录客户端进行投标文件制作。在使用政采云投标客户端时，建议使用WIN7及以上操作系统。客户端请至新疆政府采购网（</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"http://www.ccgp-xinjiang.gov.cn/"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http://www.ccgp-xinjiang.gov.cn/</w:t>
            </w:r>
            <w:r>
              <w:rPr>
                <w:rFonts w:hint="eastAsia" w:ascii="宋体" w:hAnsi="宋体" w:eastAsia="宋体" w:cs="宋体"/>
                <w:lang w:val="en-US" w:eastAsia="zh-CN"/>
              </w:rPr>
              <w:fldChar w:fldCharType="end"/>
            </w:r>
            <w:r>
              <w:rPr>
                <w:rFonts w:hint="eastAsia" w:ascii="宋体" w:hAnsi="宋体" w:eastAsia="宋体" w:cs="宋体"/>
                <w:lang w:val="en-US" w:eastAsia="zh-CN"/>
              </w:rPr>
              <w:t>）下载专区查看，如有问题可拨打政采云客户服务热线95763进行咨询。</w:t>
            </w:r>
          </w:p>
          <w:p w14:paraId="24ABB36C">
            <w:pPr>
              <w:pStyle w:val="24"/>
              <w:spacing w:before="78" w:line="267" w:lineRule="auto"/>
              <w:ind w:left="112" w:right="111" w:firstLine="5"/>
              <w:rPr>
                <w:rFonts w:hint="eastAsia" w:ascii="宋体" w:hAnsi="宋体" w:eastAsia="宋体" w:cs="宋体"/>
              </w:rPr>
            </w:pPr>
            <w:r>
              <w:rPr>
                <w:rFonts w:hint="eastAsia" w:ascii="宋体" w:hAnsi="宋体" w:eastAsia="宋体" w:cs="宋体"/>
                <w:lang w:val="en-US" w:eastAsia="zh-CN"/>
              </w:rPr>
              <w:t>4.本项目采用新疆政府采购网政采云不见面开标系统进行开评标，各合格投标人须及时办理CA锁，不见面开标系统中上传的投标文件须进行CA加密上传。各投标人须在开标时及时对所上传投标文件进行解密；投标人在制作投标文件时须关联相关评审点，如因此原因出现废标、扣分等情况，各投标人自行负责。</w:t>
            </w:r>
          </w:p>
        </w:tc>
      </w:tr>
      <w:tr w14:paraId="11401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2" w:hRule="atLeast"/>
        </w:trPr>
        <w:tc>
          <w:tcPr>
            <w:tcW w:w="733" w:type="dxa"/>
            <w:vAlign w:val="center"/>
          </w:tcPr>
          <w:p w14:paraId="6A935D4D">
            <w:pPr>
              <w:spacing w:line="253" w:lineRule="auto"/>
              <w:jc w:val="center"/>
              <w:rPr>
                <w:rFonts w:hint="eastAsia" w:ascii="宋体" w:hAnsi="宋体" w:eastAsia="宋体" w:cs="宋体"/>
                <w:sz w:val="21"/>
                <w:lang w:val="en-US" w:eastAsia="zh-CN"/>
              </w:rPr>
            </w:pPr>
            <w:r>
              <w:rPr>
                <w:rFonts w:hint="eastAsia" w:ascii="宋体" w:hAnsi="宋体" w:eastAsia="宋体" w:cs="宋体"/>
                <w:sz w:val="21"/>
                <w:lang w:val="en-US" w:eastAsia="zh-CN"/>
              </w:rPr>
              <w:t>5</w:t>
            </w:r>
          </w:p>
        </w:tc>
        <w:tc>
          <w:tcPr>
            <w:tcW w:w="2087" w:type="dxa"/>
            <w:vAlign w:val="center"/>
          </w:tcPr>
          <w:p w14:paraId="73CEA5CC">
            <w:pPr>
              <w:keepNext w:val="0"/>
              <w:keepLines w:val="0"/>
              <w:pageBreakBefore w:val="0"/>
              <w:widowControl w:val="0"/>
              <w:kinsoku/>
              <w:wordWrap/>
              <w:overflowPunct/>
              <w:topLinePunct w:val="0"/>
              <w:bidi w:val="0"/>
              <w:adjustRightInd/>
              <w:snapToGrid/>
              <w:spacing w:before="32" w:beforeLines="10" w:line="264" w:lineRule="auto"/>
              <w:jc w:val="center"/>
              <w:textAlignment w:val="auto"/>
              <w:rPr>
                <w:rFonts w:hint="eastAsia" w:ascii="宋体" w:hAnsi="宋体" w:eastAsia="宋体" w:cs="宋体"/>
                <w:sz w:val="21"/>
              </w:rPr>
            </w:pPr>
            <w:r>
              <w:rPr>
                <w:rFonts w:hint="eastAsia" w:ascii="宋体" w:hAnsi="宋体" w:eastAsia="宋体" w:cs="宋体"/>
                <w:color w:val="auto"/>
                <w:sz w:val="24"/>
                <w:szCs w:val="24"/>
                <w:lang w:val="en-US" w:eastAsia="zh-CN"/>
              </w:rPr>
              <w:t>投</w:t>
            </w:r>
            <w:r>
              <w:rPr>
                <w:rFonts w:hint="eastAsia" w:ascii="宋体" w:hAnsi="宋体" w:eastAsia="宋体" w:cs="宋体"/>
                <w:color w:val="auto"/>
                <w:sz w:val="24"/>
                <w:szCs w:val="24"/>
                <w:lang w:val="zh-CN" w:eastAsia="zh-CN"/>
              </w:rPr>
              <w:t>标文件解密时间</w:t>
            </w:r>
          </w:p>
        </w:tc>
        <w:tc>
          <w:tcPr>
            <w:tcW w:w="6925" w:type="dxa"/>
            <w:vAlign w:val="top"/>
          </w:tcPr>
          <w:p w14:paraId="7FF1890B">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供应商应当在投标文件提交截止时间前，将生成的“电子加密投标文件”上传递交至“政府采购云平台”。投标文件提交截止时间以后上传提交的投标文件将被“政府采购云平台”拒收。</w:t>
            </w:r>
          </w:p>
          <w:p w14:paraId="1CCA2764">
            <w:pPr>
              <w:pStyle w:val="24"/>
              <w:spacing w:before="78" w:line="267" w:lineRule="auto"/>
              <w:ind w:left="112" w:right="111" w:firstLine="5"/>
              <w:rPr>
                <w:rFonts w:hint="eastAsia" w:ascii="宋体" w:hAnsi="宋体" w:eastAsia="宋体" w:cs="宋体"/>
                <w:lang w:val="en-US" w:eastAsia="zh-CN"/>
              </w:rPr>
            </w:pPr>
            <w:r>
              <w:rPr>
                <w:rFonts w:hint="eastAsia" w:cs="宋体"/>
                <w:color w:val="auto"/>
                <w:sz w:val="24"/>
                <w:szCs w:val="24"/>
                <w:lang w:val="en-US" w:eastAsia="zh-CN"/>
              </w:rPr>
              <w:t>投标文件</w:t>
            </w:r>
            <w:r>
              <w:rPr>
                <w:rFonts w:hint="eastAsia" w:ascii="宋体" w:hAnsi="宋体" w:eastAsia="宋体" w:cs="宋体"/>
                <w:color w:val="auto"/>
                <w:sz w:val="24"/>
                <w:szCs w:val="24"/>
                <w:lang w:val="en-US" w:eastAsia="zh-CN"/>
              </w:rPr>
              <w:t>开启时间后30分钟内供应商可以登录“政采云”平台，用“项目采购-开标评标”功能进行解密</w:t>
            </w:r>
            <w:r>
              <w:rPr>
                <w:rFonts w:hint="eastAsia" w:cs="宋体"/>
                <w:color w:val="auto"/>
                <w:sz w:val="24"/>
                <w:szCs w:val="24"/>
                <w:lang w:val="en-US" w:eastAsia="zh-CN"/>
              </w:rPr>
              <w:t>投标文件</w:t>
            </w:r>
            <w:r>
              <w:rPr>
                <w:rFonts w:hint="eastAsia" w:ascii="宋体" w:hAnsi="宋体" w:eastAsia="宋体" w:cs="宋体"/>
                <w:color w:val="auto"/>
                <w:sz w:val="24"/>
                <w:szCs w:val="24"/>
                <w:lang w:val="en-US" w:eastAsia="zh-CN"/>
              </w:rPr>
              <w:t>。若供应商在规定时间内未按时解密的，视为</w:t>
            </w:r>
            <w:r>
              <w:rPr>
                <w:rFonts w:hint="eastAsia" w:cs="宋体"/>
                <w:color w:val="auto"/>
                <w:sz w:val="24"/>
                <w:szCs w:val="24"/>
                <w:lang w:val="en-US" w:eastAsia="zh-CN"/>
              </w:rPr>
              <w:t>投标文件</w:t>
            </w:r>
            <w:r>
              <w:rPr>
                <w:rFonts w:hint="eastAsia" w:ascii="宋体" w:hAnsi="宋体" w:eastAsia="宋体" w:cs="宋体"/>
                <w:color w:val="auto"/>
                <w:sz w:val="24"/>
                <w:szCs w:val="24"/>
                <w:lang w:val="en-US" w:eastAsia="zh-CN"/>
              </w:rPr>
              <w:t>撤回。</w:t>
            </w:r>
          </w:p>
        </w:tc>
      </w:tr>
      <w:tr w14:paraId="6DC1E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2" w:hRule="atLeast"/>
        </w:trPr>
        <w:tc>
          <w:tcPr>
            <w:tcW w:w="733" w:type="dxa"/>
            <w:vAlign w:val="center"/>
          </w:tcPr>
          <w:p w14:paraId="0CD13CB2">
            <w:pPr>
              <w:spacing w:line="253" w:lineRule="auto"/>
              <w:jc w:val="center"/>
              <w:rPr>
                <w:rFonts w:hint="default" w:ascii="宋体" w:hAnsi="宋体" w:eastAsia="宋体" w:cs="宋体"/>
                <w:sz w:val="21"/>
                <w:lang w:val="en-US" w:eastAsia="zh-CN"/>
              </w:rPr>
            </w:pPr>
            <w:r>
              <w:rPr>
                <w:rFonts w:hint="eastAsia" w:ascii="宋体" w:hAnsi="宋体" w:eastAsia="宋体" w:cs="宋体"/>
                <w:sz w:val="21"/>
                <w:lang w:val="en-US" w:eastAsia="zh-CN"/>
              </w:rPr>
              <w:t>6</w:t>
            </w:r>
          </w:p>
        </w:tc>
        <w:tc>
          <w:tcPr>
            <w:tcW w:w="2087" w:type="dxa"/>
            <w:vAlign w:val="center"/>
          </w:tcPr>
          <w:p w14:paraId="05B08FFF">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异常低价处理</w:t>
            </w:r>
          </w:p>
        </w:tc>
        <w:tc>
          <w:tcPr>
            <w:tcW w:w="6925" w:type="dxa"/>
            <w:vAlign w:val="top"/>
          </w:tcPr>
          <w:p w14:paraId="51D4F174">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本项目启用异常低价审核流程：</w:t>
            </w:r>
          </w:p>
          <w:p w14:paraId="5FBFA3B7">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（1）投标(响应)报价低于全部通过符合性审查供应商投标(响应)报价平均值50%；</w:t>
            </w:r>
          </w:p>
          <w:p w14:paraId="41B3721B">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（2）投标(响应)报价低于通过符合性审查的「次低报价」供应商投标(响应)报价50%；</w:t>
            </w:r>
          </w:p>
          <w:p w14:paraId="533CF704">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（3）投标(响应)报价低于采购项目最高限价45%；</w:t>
            </w:r>
          </w:p>
          <w:p w14:paraId="4DE00544">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（4）评审委员会基于专业判断，认为供应商报价过低，有可能影响产品质量或者不能诚信履约的其他情形。</w:t>
            </w:r>
          </w:p>
          <w:p w14:paraId="64FD97AD">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注：属于上述情况评标委员会将依据（财政部财库[2026]2号《关于推动解决政府采购异常低价问题的通知》）进行处理。</w:t>
            </w:r>
          </w:p>
        </w:tc>
      </w:tr>
      <w:tr w14:paraId="1821A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9" w:hRule="atLeast"/>
        </w:trPr>
        <w:tc>
          <w:tcPr>
            <w:tcW w:w="9745" w:type="dxa"/>
            <w:gridSpan w:val="3"/>
            <w:vAlign w:val="center"/>
          </w:tcPr>
          <w:p w14:paraId="5B4EEE78">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注意事项：</w:t>
            </w:r>
          </w:p>
          <w:p w14:paraId="26579A1A">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1、请务必确保投标文件制作客户端为最新版本，旧版本可能导致投标文件解密失败。</w:t>
            </w:r>
          </w:p>
          <w:p w14:paraId="75488D86">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2、请务必确保投标文件制作时所用的CA锁与投标文件解密时的CA锁为同一把，否则可能导致投标文件解密失败。</w:t>
            </w:r>
          </w:p>
          <w:p w14:paraId="10B4B177">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3、本表内容与招标文件其它内容不一致的，应当以本表内容为准。</w:t>
            </w:r>
          </w:p>
          <w:p w14:paraId="41F7B907">
            <w:pPr>
              <w:pStyle w:val="24"/>
              <w:spacing w:before="78" w:line="267" w:lineRule="auto"/>
              <w:ind w:left="112" w:right="111" w:firstLine="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4、本表中“”标示选择使用该项。</w:t>
            </w:r>
          </w:p>
        </w:tc>
      </w:tr>
    </w:tbl>
    <w:p w14:paraId="3288A8A4">
      <w:pPr>
        <w:pStyle w:val="8"/>
        <w:rPr>
          <w:rFonts w:hint="eastAsia" w:ascii="宋体" w:hAnsi="宋体" w:eastAsia="宋体" w:cs="宋体"/>
        </w:rPr>
      </w:pPr>
    </w:p>
    <w:p w14:paraId="149D4157">
      <w:pPr>
        <w:spacing w:before="116" w:line="248" w:lineRule="auto"/>
        <w:ind w:left="383" w:right="513" w:hanging="5"/>
        <w:rPr>
          <w:rFonts w:hint="eastAsia" w:ascii="宋体" w:hAnsi="宋体" w:eastAsia="宋体" w:cs="宋体"/>
          <w:sz w:val="24"/>
          <w:szCs w:val="24"/>
        </w:rPr>
      </w:pPr>
      <w:r>
        <w:rPr>
          <w:rFonts w:hint="eastAsia" w:ascii="宋体" w:hAnsi="宋体" w:eastAsia="宋体" w:cs="宋体"/>
          <w:spacing w:val="3"/>
          <w:sz w:val="24"/>
          <w:szCs w:val="24"/>
          <w14:textOutline w14:w="4358" w14:cap="sq" w14:cmpd="sng">
            <w14:solidFill>
              <w14:srgbClr w14:val="000000"/>
            </w14:solidFill>
            <w14:prstDash w14:val="solid"/>
            <w14:bevel/>
          </w14:textOutline>
        </w:rPr>
        <w:t>注：1、请务必确保投标文件制作客户端为最新版本，旧版本可</w:t>
      </w:r>
      <w:r>
        <w:rPr>
          <w:rFonts w:hint="eastAsia" w:ascii="宋体" w:hAnsi="宋体" w:eastAsia="宋体" w:cs="宋体"/>
          <w:spacing w:val="2"/>
          <w:sz w:val="24"/>
          <w:szCs w:val="24"/>
          <w14:textOutline w14:w="4358" w14:cap="sq" w14:cmpd="sng">
            <w14:solidFill>
              <w14:srgbClr w14:val="000000"/>
            </w14:solidFill>
            <w14:prstDash w14:val="solid"/>
            <w14:bevel/>
          </w14:textOutline>
        </w:rPr>
        <w:t>能导致投标文件解密</w:t>
      </w:r>
      <w:r>
        <w:rPr>
          <w:rFonts w:hint="eastAsia" w:ascii="宋体" w:hAnsi="宋体" w:eastAsia="宋体" w:cs="宋体"/>
          <w:sz w:val="24"/>
          <w:szCs w:val="24"/>
        </w:rPr>
        <w:t xml:space="preserve"> </w:t>
      </w:r>
      <w:r>
        <w:rPr>
          <w:rFonts w:hint="eastAsia" w:ascii="宋体" w:hAnsi="宋体" w:eastAsia="宋体" w:cs="宋体"/>
          <w:spacing w:val="-5"/>
          <w:sz w:val="24"/>
          <w:szCs w:val="24"/>
          <w14:textOutline w14:w="4358" w14:cap="sq" w14:cmpd="sng">
            <w14:solidFill>
              <w14:srgbClr w14:val="000000"/>
            </w14:solidFill>
            <w14:prstDash w14:val="solid"/>
            <w14:bevel/>
          </w14:textOutline>
        </w:rPr>
        <w:t>失败。</w:t>
      </w:r>
    </w:p>
    <w:p w14:paraId="2ACC907B">
      <w:pPr>
        <w:spacing w:before="106" w:line="248" w:lineRule="auto"/>
        <w:ind w:left="382" w:right="513" w:hanging="1"/>
        <w:rPr>
          <w:rFonts w:hint="eastAsia" w:ascii="宋体" w:hAnsi="宋体" w:eastAsia="宋体" w:cs="宋体"/>
          <w:sz w:val="24"/>
          <w:szCs w:val="24"/>
        </w:rPr>
      </w:pPr>
      <w:r>
        <w:rPr>
          <w:rFonts w:hint="eastAsia" w:ascii="宋体" w:hAnsi="宋体" w:eastAsia="宋体" w:cs="宋体"/>
          <w:spacing w:val="2"/>
          <w:sz w:val="24"/>
          <w:szCs w:val="24"/>
          <w14:textOutline w14:w="4358" w14:cap="sq" w14:cmpd="sng">
            <w14:solidFill>
              <w14:srgbClr w14:val="000000"/>
            </w14:solidFill>
            <w14:prstDash w14:val="solid"/>
            <w14:bevel/>
          </w14:textOutline>
        </w:rPr>
        <w:t>2、请务必确保投标文件制作时所用的</w:t>
      </w:r>
      <w:r>
        <w:rPr>
          <w:rFonts w:hint="eastAsia" w:ascii="宋体" w:hAnsi="宋体" w:eastAsia="宋体" w:cs="宋体"/>
          <w:spacing w:val="-50"/>
          <w:sz w:val="24"/>
          <w:szCs w:val="24"/>
        </w:rPr>
        <w:t xml:space="preserve"> </w:t>
      </w:r>
      <w:r>
        <w:rPr>
          <w:rFonts w:hint="eastAsia" w:ascii="宋体" w:hAnsi="宋体" w:eastAsia="宋体" w:cs="宋体"/>
          <w:sz w:val="24"/>
          <w:szCs w:val="24"/>
          <w14:textOutline w14:w="4358" w14:cap="sq" w14:cmpd="sng">
            <w14:solidFill>
              <w14:srgbClr w14:val="000000"/>
            </w14:solidFill>
            <w14:prstDash w14:val="solid"/>
            <w14:bevel/>
          </w14:textOutline>
        </w:rPr>
        <w:t>CA</w:t>
      </w:r>
      <w:r>
        <w:rPr>
          <w:rFonts w:hint="eastAsia" w:ascii="宋体" w:hAnsi="宋体" w:eastAsia="宋体" w:cs="宋体"/>
          <w:spacing w:val="-49"/>
          <w:sz w:val="24"/>
          <w:szCs w:val="24"/>
        </w:rPr>
        <w:t xml:space="preserve"> </w:t>
      </w:r>
      <w:r>
        <w:rPr>
          <w:rFonts w:hint="eastAsia" w:ascii="宋体" w:hAnsi="宋体" w:eastAsia="宋体" w:cs="宋体"/>
          <w:spacing w:val="2"/>
          <w:sz w:val="24"/>
          <w:szCs w:val="24"/>
          <w14:textOutline w14:w="4358" w14:cap="sq" w14:cmpd="sng">
            <w14:solidFill>
              <w14:srgbClr w14:val="000000"/>
            </w14:solidFill>
            <w14:prstDash w14:val="solid"/>
            <w14:bevel/>
          </w14:textOutline>
        </w:rPr>
        <w:t>锁与投标文</w:t>
      </w:r>
      <w:r>
        <w:rPr>
          <w:rFonts w:hint="eastAsia" w:ascii="宋体" w:hAnsi="宋体" w:eastAsia="宋体" w:cs="宋体"/>
          <w:spacing w:val="1"/>
          <w:sz w:val="24"/>
          <w:szCs w:val="24"/>
          <w14:textOutline w14:w="4358" w14:cap="sq" w14:cmpd="sng">
            <w14:solidFill>
              <w14:srgbClr w14:val="000000"/>
            </w14:solidFill>
            <w14:prstDash w14:val="solid"/>
            <w14:bevel/>
          </w14:textOutline>
        </w:rPr>
        <w:t>件解密时的</w:t>
      </w:r>
      <w:r>
        <w:rPr>
          <w:rFonts w:hint="eastAsia" w:ascii="宋体" w:hAnsi="宋体" w:eastAsia="宋体" w:cs="宋体"/>
          <w:spacing w:val="-47"/>
          <w:sz w:val="24"/>
          <w:szCs w:val="24"/>
        </w:rPr>
        <w:t xml:space="preserve"> </w:t>
      </w:r>
      <w:r>
        <w:rPr>
          <w:rFonts w:hint="eastAsia" w:ascii="宋体" w:hAnsi="宋体" w:eastAsia="宋体" w:cs="宋体"/>
          <w:sz w:val="24"/>
          <w:szCs w:val="24"/>
          <w14:textOutline w14:w="4358" w14:cap="sq" w14:cmpd="sng">
            <w14:solidFill>
              <w14:srgbClr w14:val="000000"/>
            </w14:solidFill>
            <w14:prstDash w14:val="solid"/>
            <w14:bevel/>
          </w14:textOutline>
        </w:rPr>
        <w:t>CA</w:t>
      </w:r>
      <w:r>
        <w:rPr>
          <w:rFonts w:hint="eastAsia" w:ascii="宋体" w:hAnsi="宋体" w:eastAsia="宋体" w:cs="宋体"/>
          <w:spacing w:val="-51"/>
          <w:sz w:val="24"/>
          <w:szCs w:val="24"/>
        </w:rPr>
        <w:t xml:space="preserve"> </w:t>
      </w:r>
      <w:r>
        <w:rPr>
          <w:rFonts w:hint="eastAsia" w:ascii="宋体" w:hAnsi="宋体" w:eastAsia="宋体" w:cs="宋体"/>
          <w:spacing w:val="1"/>
          <w:sz w:val="24"/>
          <w:szCs w:val="24"/>
          <w14:textOutline w14:w="4358" w14:cap="sq" w14:cmpd="sng">
            <w14:solidFill>
              <w14:srgbClr w14:val="000000"/>
            </w14:solidFill>
            <w14:prstDash w14:val="solid"/>
            <w14:bevel/>
          </w14:textOutline>
        </w:rPr>
        <w:t>锁为同一把，否</w:t>
      </w:r>
      <w:r>
        <w:rPr>
          <w:rFonts w:hint="eastAsia" w:ascii="宋体" w:hAnsi="宋体" w:eastAsia="宋体" w:cs="宋体"/>
          <w:sz w:val="24"/>
          <w:szCs w:val="24"/>
        </w:rPr>
        <w:t xml:space="preserve"> </w:t>
      </w:r>
      <w:r>
        <w:rPr>
          <w:rFonts w:hint="eastAsia" w:ascii="宋体" w:hAnsi="宋体" w:eastAsia="宋体" w:cs="宋体"/>
          <w:sz w:val="24"/>
          <w:szCs w:val="24"/>
          <w14:textOutline w14:w="4358" w14:cap="sq" w14:cmpd="sng">
            <w14:solidFill>
              <w14:srgbClr w14:val="000000"/>
            </w14:solidFill>
            <w14:prstDash w14:val="solid"/>
            <w14:bevel/>
          </w14:textOutline>
        </w:rPr>
        <w:t>则可能导致投标文件解密失败。</w:t>
      </w:r>
    </w:p>
    <w:p w14:paraId="5CD813D1">
      <w:pPr>
        <w:spacing w:before="105" w:line="219" w:lineRule="auto"/>
        <w:ind w:left="383"/>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3、本表内容与招标文件其它内容不一致的，应当以本表内容为准。</w:t>
      </w:r>
    </w:p>
    <w:p w14:paraId="5EEEC066">
      <w:pPr>
        <w:spacing w:before="76" w:line="219" w:lineRule="auto"/>
        <w:ind w:left="377"/>
        <w:outlineLvl w:val="1"/>
        <w:rPr>
          <w:rFonts w:hint="eastAsia" w:ascii="宋体" w:hAnsi="宋体" w:eastAsia="宋体" w:cs="宋体"/>
          <w:sz w:val="24"/>
          <w:szCs w:val="24"/>
        </w:rPr>
      </w:pPr>
      <w:r>
        <w:rPr>
          <w:rFonts w:hint="eastAsia" w:ascii="宋体" w:hAnsi="宋体" w:eastAsia="宋体" w:cs="宋体"/>
          <w:spacing w:val="3"/>
          <w:sz w:val="24"/>
          <w:szCs w:val="24"/>
          <w14:textOutline w14:w="4358" w14:cap="sq" w14:cmpd="sng">
            <w14:solidFill>
              <w14:srgbClr w14:val="000000"/>
            </w14:solidFill>
            <w14:prstDash w14:val="solid"/>
            <w14:bevel/>
          </w14:textOutline>
        </w:rPr>
        <w:t>4、投标人应认真阅读招标文件所有的事项、格式、条款等。如投标人</w:t>
      </w:r>
      <w:r>
        <w:rPr>
          <w:rFonts w:hint="eastAsia" w:ascii="宋体" w:hAnsi="宋体" w:eastAsia="宋体" w:cs="宋体"/>
          <w:spacing w:val="2"/>
          <w:sz w:val="24"/>
          <w:szCs w:val="24"/>
          <w14:textOutline w14:w="4358" w14:cap="sq" w14:cmpd="sng">
            <w14:solidFill>
              <w14:srgbClr w14:val="000000"/>
            </w14:solidFill>
            <w14:prstDash w14:val="solid"/>
            <w14:bevel/>
          </w14:textOutline>
        </w:rPr>
        <w:t>没有按照招标</w:t>
      </w:r>
    </w:p>
    <w:p w14:paraId="286EF744">
      <w:pPr>
        <w:spacing w:before="75" w:line="248" w:lineRule="auto"/>
        <w:ind w:left="380" w:right="511"/>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文件要求提交资料，或者投标文件没有对招</w:t>
      </w:r>
      <w:r>
        <w:rPr>
          <w:rFonts w:hint="eastAsia" w:ascii="宋体" w:hAnsi="宋体" w:eastAsia="宋体" w:cs="宋体"/>
          <w:spacing w:val="-1"/>
          <w:sz w:val="24"/>
          <w:szCs w:val="24"/>
          <w14:textOutline w14:w="4358" w14:cap="sq" w14:cmpd="sng">
            <w14:solidFill>
              <w14:srgbClr w14:val="000000"/>
            </w14:solidFill>
            <w14:prstDash w14:val="solid"/>
            <w14:bevel/>
          </w14:textOutline>
        </w:rPr>
        <w:t>标文件做出实质性响应，可能导致其投标</w:t>
      </w:r>
      <w:r>
        <w:rPr>
          <w:rFonts w:hint="eastAsia" w:ascii="宋体" w:hAnsi="宋体" w:eastAsia="宋体" w:cs="宋体"/>
          <w:sz w:val="24"/>
          <w:szCs w:val="24"/>
        </w:rPr>
        <w:t xml:space="preserve"> </w:t>
      </w:r>
      <w:r>
        <w:rPr>
          <w:rFonts w:hint="eastAsia" w:ascii="宋体" w:hAnsi="宋体" w:eastAsia="宋体" w:cs="宋体"/>
          <w:spacing w:val="2"/>
          <w:sz w:val="24"/>
          <w:szCs w:val="24"/>
          <w14:textOutline w14:w="4358" w14:cap="sq" w14:cmpd="sng">
            <w14:solidFill>
              <w14:srgbClr w14:val="000000"/>
            </w14:solidFill>
            <w14:prstDash w14:val="solid"/>
            <w14:bevel/>
          </w14:textOutline>
        </w:rPr>
        <w:t>文件被认定为无效响应。为节能减排、保护环境，倡议</w:t>
      </w:r>
      <w:r>
        <w:rPr>
          <w:rFonts w:hint="eastAsia" w:ascii="宋体" w:hAnsi="宋体" w:eastAsia="宋体" w:cs="宋体"/>
          <w:spacing w:val="1"/>
          <w:sz w:val="24"/>
          <w:szCs w:val="24"/>
          <w14:textOutline w14:w="4358" w14:cap="sq" w14:cmpd="sng">
            <w14:solidFill>
              <w14:srgbClr w14:val="000000"/>
            </w14:solidFill>
            <w14:prstDash w14:val="solid"/>
            <w14:bevel/>
          </w14:textOutline>
        </w:rPr>
        <w:t>投标文件双面打印。</w:t>
      </w:r>
    </w:p>
    <w:p w14:paraId="3E01BF5A">
      <w:pPr>
        <w:spacing w:line="248" w:lineRule="auto"/>
        <w:rPr>
          <w:rFonts w:hint="eastAsia" w:ascii="宋体" w:hAnsi="宋体" w:eastAsia="宋体" w:cs="宋体"/>
          <w:sz w:val="24"/>
          <w:szCs w:val="24"/>
        </w:rPr>
        <w:sectPr>
          <w:footerReference r:id="rId8" w:type="default"/>
          <w:pgSz w:w="11850" w:h="16781"/>
          <w:pgMar w:top="1134" w:right="760" w:bottom="1219" w:left="1332" w:header="0" w:footer="1057" w:gutter="0"/>
          <w:pgNumType w:fmt="decimal"/>
          <w:cols w:space="720" w:num="1"/>
        </w:sectPr>
      </w:pPr>
    </w:p>
    <w:p w14:paraId="1DEDAC5B">
      <w:pPr>
        <w:spacing w:before="56" w:line="220" w:lineRule="auto"/>
        <w:ind w:left="4"/>
        <w:jc w:val="center"/>
        <w:rPr>
          <w:rFonts w:hint="eastAsia" w:ascii="宋体" w:hAnsi="宋体" w:eastAsia="宋体" w:cs="宋体"/>
        </w:rPr>
      </w:pPr>
      <w:r>
        <w:rPr>
          <w:rFonts w:hint="eastAsia" w:ascii="宋体" w:hAnsi="宋体" w:eastAsia="宋体" w:cs="宋体"/>
          <w:sz w:val="28"/>
          <w:szCs w:val="28"/>
          <w14:textOutline w14:w="5103" w14:cap="sq" w14:cmpd="sng">
            <w14:solidFill>
              <w14:srgbClr w14:val="000000"/>
            </w14:solidFill>
            <w14:prstDash w14:val="solid"/>
            <w14:bevel/>
          </w14:textOutline>
        </w:rPr>
        <w:t>投标人须知正文部分</w:t>
      </w:r>
    </w:p>
    <w:p w14:paraId="2077FAA8">
      <w:pPr>
        <w:spacing w:before="78" w:line="220" w:lineRule="auto"/>
        <w:ind w:left="2"/>
        <w:outlineLvl w:val="0"/>
        <w:rPr>
          <w:rFonts w:hint="eastAsia" w:ascii="宋体" w:hAnsi="宋体" w:eastAsia="宋体" w:cs="宋体"/>
        </w:rPr>
      </w:pPr>
      <w:r>
        <w:rPr>
          <w:rFonts w:hint="eastAsia" w:ascii="宋体" w:hAnsi="宋体" w:eastAsia="宋体" w:cs="宋体"/>
          <w:spacing w:val="-2"/>
          <w:sz w:val="24"/>
          <w:szCs w:val="24"/>
          <w14:textOutline w14:w="4358" w14:cap="sq" w14:cmpd="sng">
            <w14:solidFill>
              <w14:srgbClr w14:val="000000"/>
            </w14:solidFill>
            <w14:prstDash w14:val="solid"/>
            <w14:bevel/>
          </w14:textOutline>
        </w:rPr>
        <w:t>一、总则</w:t>
      </w:r>
    </w:p>
    <w:p w14:paraId="6F209F83">
      <w:pPr>
        <w:spacing w:before="78" w:line="219" w:lineRule="auto"/>
        <w:ind w:left="16"/>
        <w:outlineLvl w:val="1"/>
        <w:rPr>
          <w:rFonts w:hint="eastAsia" w:ascii="宋体" w:hAnsi="宋体" w:eastAsia="宋体" w:cs="宋体"/>
          <w:sz w:val="24"/>
          <w:szCs w:val="24"/>
        </w:rPr>
      </w:pPr>
      <w:r>
        <w:rPr>
          <w:rFonts w:hint="eastAsia" w:ascii="宋体" w:hAnsi="宋体" w:eastAsia="宋体" w:cs="宋体"/>
          <w:spacing w:val="-6"/>
          <w:sz w:val="24"/>
          <w:szCs w:val="24"/>
          <w14:textOutline w14:w="4358" w14:cap="sq" w14:cmpd="sng">
            <w14:solidFill>
              <w14:srgbClr w14:val="000000"/>
            </w14:solidFill>
            <w14:prstDash w14:val="solid"/>
            <w14:bevel/>
          </w14:textOutline>
        </w:rPr>
        <w:t>1.说明</w:t>
      </w:r>
    </w:p>
    <w:p w14:paraId="1805266C">
      <w:pPr>
        <w:spacing w:before="191" w:line="219" w:lineRule="auto"/>
        <w:ind w:left="499"/>
        <w:rPr>
          <w:rFonts w:hint="eastAsia" w:ascii="宋体" w:hAnsi="宋体" w:eastAsia="宋体" w:cs="宋体"/>
          <w:sz w:val="24"/>
          <w:szCs w:val="24"/>
        </w:rPr>
      </w:pPr>
      <w:r>
        <w:rPr>
          <w:rFonts w:hint="eastAsia" w:ascii="宋体" w:hAnsi="宋体" w:eastAsia="宋体" w:cs="宋体"/>
          <w:spacing w:val="-1"/>
          <w:sz w:val="24"/>
          <w:szCs w:val="24"/>
        </w:rPr>
        <w:t>1.1</w:t>
      </w:r>
      <w:r>
        <w:rPr>
          <w:rFonts w:hint="eastAsia" w:ascii="宋体" w:hAnsi="宋体" w:eastAsia="宋体" w:cs="宋体"/>
          <w:spacing w:val="-35"/>
          <w:sz w:val="24"/>
          <w:szCs w:val="24"/>
        </w:rPr>
        <w:t xml:space="preserve"> </w:t>
      </w:r>
      <w:r>
        <w:rPr>
          <w:rFonts w:hint="eastAsia" w:ascii="宋体" w:hAnsi="宋体" w:eastAsia="宋体" w:cs="宋体"/>
          <w:spacing w:val="-1"/>
          <w:sz w:val="24"/>
          <w:szCs w:val="24"/>
        </w:rPr>
        <w:t>本招标文件适用于本次招标采购项目的招标投标。</w:t>
      </w:r>
    </w:p>
    <w:p w14:paraId="716FE1C4">
      <w:pPr>
        <w:spacing w:before="191" w:line="220" w:lineRule="auto"/>
        <w:ind w:left="1"/>
        <w:outlineLvl w:val="1"/>
        <w:rPr>
          <w:rFonts w:hint="eastAsia" w:ascii="宋体" w:hAnsi="宋体" w:eastAsia="宋体" w:cs="宋体"/>
          <w:sz w:val="24"/>
          <w:szCs w:val="24"/>
        </w:rPr>
      </w:pPr>
      <w:r>
        <w:rPr>
          <w:rFonts w:hint="eastAsia" w:ascii="宋体" w:hAnsi="宋体" w:eastAsia="宋体" w:cs="宋体"/>
          <w:spacing w:val="-2"/>
          <w:sz w:val="24"/>
          <w:szCs w:val="24"/>
          <w14:textOutline w14:w="4358" w14:cap="sq" w14:cmpd="sng">
            <w14:solidFill>
              <w14:srgbClr w14:val="000000"/>
            </w14:solidFill>
            <w14:prstDash w14:val="solid"/>
            <w14:bevel/>
          </w14:textOutline>
        </w:rPr>
        <w:t>2.定义</w:t>
      </w:r>
    </w:p>
    <w:p w14:paraId="623D52C8">
      <w:pPr>
        <w:spacing w:before="191" w:line="219" w:lineRule="auto"/>
        <w:ind w:left="484"/>
        <w:rPr>
          <w:rFonts w:hint="eastAsia" w:ascii="宋体" w:hAnsi="宋体" w:eastAsia="宋体" w:cs="宋体"/>
          <w:sz w:val="24"/>
          <w:szCs w:val="24"/>
        </w:rPr>
      </w:pPr>
      <w:r>
        <w:rPr>
          <w:rFonts w:hint="eastAsia" w:ascii="宋体" w:hAnsi="宋体" w:eastAsia="宋体" w:cs="宋体"/>
          <w:spacing w:val="-1"/>
          <w:sz w:val="24"/>
          <w:szCs w:val="24"/>
        </w:rPr>
        <w:t>2.1“采购人</w:t>
      </w:r>
      <w:r>
        <w:rPr>
          <w:rFonts w:hint="eastAsia" w:ascii="宋体" w:hAnsi="宋体" w:eastAsia="宋体" w:cs="宋体"/>
          <w:spacing w:val="-89"/>
          <w:sz w:val="24"/>
          <w:szCs w:val="24"/>
        </w:rPr>
        <w:t xml:space="preserve"> </w:t>
      </w:r>
      <w:r>
        <w:rPr>
          <w:rFonts w:hint="eastAsia" w:ascii="宋体" w:hAnsi="宋体" w:eastAsia="宋体" w:cs="宋体"/>
          <w:spacing w:val="-1"/>
          <w:sz w:val="24"/>
          <w:szCs w:val="24"/>
        </w:rPr>
        <w:t>”见“投标人须知前附表</w:t>
      </w:r>
      <w:r>
        <w:rPr>
          <w:rFonts w:hint="eastAsia" w:ascii="宋体" w:hAnsi="宋体" w:eastAsia="宋体" w:cs="宋体"/>
          <w:spacing w:val="-88"/>
          <w:sz w:val="24"/>
          <w:szCs w:val="24"/>
        </w:rPr>
        <w:t xml:space="preserve"> </w:t>
      </w:r>
      <w:r>
        <w:rPr>
          <w:rFonts w:hint="eastAsia" w:ascii="宋体" w:hAnsi="宋体" w:eastAsia="宋体" w:cs="宋体"/>
          <w:spacing w:val="-1"/>
          <w:sz w:val="24"/>
          <w:szCs w:val="24"/>
        </w:rPr>
        <w:t>”。</w:t>
      </w:r>
    </w:p>
    <w:p w14:paraId="266BC37B">
      <w:pPr>
        <w:spacing w:before="193" w:line="360" w:lineRule="auto"/>
        <w:ind w:left="484"/>
        <w:rPr>
          <w:rFonts w:hint="eastAsia" w:ascii="宋体" w:hAnsi="宋体" w:eastAsia="宋体" w:cs="宋体"/>
          <w:sz w:val="24"/>
          <w:szCs w:val="24"/>
        </w:rPr>
      </w:pPr>
      <w:r>
        <w:rPr>
          <w:rFonts w:hint="eastAsia" w:ascii="宋体" w:hAnsi="宋体" w:eastAsia="宋体" w:cs="宋体"/>
          <w:spacing w:val="-1"/>
          <w:sz w:val="24"/>
          <w:szCs w:val="24"/>
        </w:rPr>
        <w:t>2.2“采购代理机构</w:t>
      </w:r>
      <w:r>
        <w:rPr>
          <w:rFonts w:hint="eastAsia" w:ascii="宋体" w:hAnsi="宋体" w:eastAsia="宋体" w:cs="宋体"/>
          <w:spacing w:val="-83"/>
          <w:sz w:val="24"/>
          <w:szCs w:val="24"/>
        </w:rPr>
        <w:t xml:space="preserve"> </w:t>
      </w:r>
      <w:r>
        <w:rPr>
          <w:rFonts w:hint="eastAsia" w:ascii="宋体" w:hAnsi="宋体" w:eastAsia="宋体" w:cs="宋体"/>
          <w:spacing w:val="-1"/>
          <w:sz w:val="24"/>
          <w:szCs w:val="24"/>
        </w:rPr>
        <w:t>”见“投标人须知前附表</w:t>
      </w:r>
      <w:r>
        <w:rPr>
          <w:rFonts w:hint="eastAsia" w:ascii="宋体" w:hAnsi="宋体" w:eastAsia="宋体" w:cs="宋体"/>
          <w:spacing w:val="-88"/>
          <w:sz w:val="24"/>
          <w:szCs w:val="24"/>
        </w:rPr>
        <w:t xml:space="preserve"> </w:t>
      </w:r>
      <w:r>
        <w:rPr>
          <w:rFonts w:hint="eastAsia" w:ascii="宋体" w:hAnsi="宋体" w:eastAsia="宋体" w:cs="宋体"/>
          <w:spacing w:val="-1"/>
          <w:sz w:val="24"/>
          <w:szCs w:val="24"/>
        </w:rPr>
        <w:t>”。</w:t>
      </w:r>
    </w:p>
    <w:p w14:paraId="6F6CABCD">
      <w:pPr>
        <w:spacing w:before="193" w:line="360" w:lineRule="auto"/>
        <w:ind w:left="484"/>
        <w:rPr>
          <w:rFonts w:hint="eastAsia" w:ascii="宋体" w:hAnsi="宋体" w:eastAsia="宋体" w:cs="宋体"/>
          <w:spacing w:val="-1"/>
          <w:sz w:val="24"/>
          <w:szCs w:val="24"/>
        </w:rPr>
      </w:pPr>
      <w:r>
        <w:rPr>
          <w:rFonts w:hint="eastAsia" w:ascii="宋体" w:hAnsi="宋体" w:eastAsia="宋体" w:cs="宋体"/>
          <w:spacing w:val="-1"/>
          <w:sz w:val="24"/>
          <w:szCs w:val="24"/>
        </w:rPr>
        <w:t>2.3“招标货物</w:t>
      </w:r>
      <w:r>
        <w:rPr>
          <w:rFonts w:hint="eastAsia" w:ascii="宋体" w:hAnsi="宋体" w:eastAsia="宋体" w:cs="宋体"/>
          <w:spacing w:val="-80"/>
          <w:sz w:val="24"/>
          <w:szCs w:val="24"/>
        </w:rPr>
        <w:t xml:space="preserve"> </w:t>
      </w:r>
      <w:r>
        <w:rPr>
          <w:rFonts w:hint="eastAsia" w:ascii="宋体" w:hAnsi="宋体" w:eastAsia="宋体" w:cs="宋体"/>
          <w:spacing w:val="-1"/>
          <w:sz w:val="24"/>
          <w:szCs w:val="24"/>
        </w:rPr>
        <w:t>”指招标文件第三部分所述所有货物。</w:t>
      </w:r>
    </w:p>
    <w:p w14:paraId="78926FAD">
      <w:pPr>
        <w:pStyle w:val="6"/>
        <w:spacing w:line="360" w:lineRule="auto"/>
        <w:rPr>
          <w:rFonts w:hint="eastAsia" w:ascii="宋体" w:hAnsi="宋体" w:eastAsia="宋体" w:cs="宋体"/>
          <w:lang w:val="en-US" w:eastAsia="zh-CN"/>
        </w:rPr>
      </w:pPr>
      <w:r>
        <w:rPr>
          <w:rFonts w:hint="eastAsia" w:ascii="宋体" w:hAnsi="宋体" w:eastAsia="宋体" w:cs="宋体"/>
          <w:spacing w:val="-1"/>
          <w:sz w:val="24"/>
          <w:szCs w:val="24"/>
          <w:lang w:val="en-US" w:eastAsia="zh-CN"/>
        </w:rPr>
        <w:t>2.4“服务”系指招标文件规定投标人须承担的技术协助、校准、培训、技术指导以及其他类似的义务。</w:t>
      </w:r>
    </w:p>
    <w:p w14:paraId="74C6A711">
      <w:pPr>
        <w:spacing w:before="192" w:line="360" w:lineRule="auto"/>
        <w:ind w:left="484"/>
        <w:rPr>
          <w:rFonts w:hint="eastAsia" w:ascii="宋体" w:hAnsi="宋体" w:eastAsia="宋体" w:cs="宋体"/>
          <w:sz w:val="24"/>
          <w:szCs w:val="24"/>
        </w:rPr>
      </w:pPr>
      <w:r>
        <w:rPr>
          <w:rFonts w:hint="eastAsia" w:ascii="宋体" w:hAnsi="宋体" w:eastAsia="宋体" w:cs="宋体"/>
          <w:spacing w:val="-1"/>
          <w:sz w:val="24"/>
          <w:szCs w:val="24"/>
        </w:rPr>
        <w:t>2.</w:t>
      </w:r>
      <w:r>
        <w:rPr>
          <w:rFonts w:hint="eastAsia" w:ascii="宋体" w:hAnsi="宋体" w:eastAsia="宋体" w:cs="宋体"/>
          <w:spacing w:val="-1"/>
          <w:sz w:val="24"/>
          <w:szCs w:val="24"/>
          <w:lang w:val="en-US" w:eastAsia="zh-CN"/>
        </w:rPr>
        <w:t>5</w:t>
      </w:r>
      <w:r>
        <w:rPr>
          <w:rFonts w:hint="eastAsia" w:ascii="宋体" w:hAnsi="宋体" w:eastAsia="宋体" w:cs="宋体"/>
          <w:spacing w:val="-1"/>
          <w:sz w:val="24"/>
          <w:szCs w:val="24"/>
        </w:rPr>
        <w:t>“潜在投标人</w:t>
      </w:r>
      <w:r>
        <w:rPr>
          <w:rFonts w:hint="eastAsia" w:ascii="宋体" w:hAnsi="宋体" w:eastAsia="宋体" w:cs="宋体"/>
          <w:spacing w:val="-79"/>
          <w:sz w:val="24"/>
          <w:szCs w:val="24"/>
        </w:rPr>
        <w:t xml:space="preserve"> </w:t>
      </w:r>
      <w:r>
        <w:rPr>
          <w:rFonts w:hint="eastAsia" w:ascii="宋体" w:hAnsi="宋体" w:eastAsia="宋体" w:cs="宋体"/>
          <w:spacing w:val="-1"/>
          <w:sz w:val="24"/>
          <w:szCs w:val="24"/>
        </w:rPr>
        <w:t>”指符合招标文件各项规定的投标人。</w:t>
      </w:r>
    </w:p>
    <w:p w14:paraId="49FB372F">
      <w:pPr>
        <w:spacing w:before="192" w:line="360" w:lineRule="auto"/>
        <w:ind w:left="484"/>
        <w:rPr>
          <w:rFonts w:hint="eastAsia" w:ascii="宋体" w:hAnsi="宋体" w:eastAsia="宋体" w:cs="宋体"/>
          <w:sz w:val="24"/>
          <w:szCs w:val="24"/>
        </w:rPr>
      </w:pPr>
      <w:r>
        <w:rPr>
          <w:rFonts w:hint="eastAsia" w:ascii="宋体" w:hAnsi="宋体" w:eastAsia="宋体" w:cs="宋体"/>
          <w:spacing w:val="-1"/>
          <w:sz w:val="24"/>
          <w:szCs w:val="24"/>
        </w:rPr>
        <w:t>2.</w:t>
      </w:r>
      <w:r>
        <w:rPr>
          <w:rFonts w:hint="eastAsia" w:ascii="宋体" w:hAnsi="宋体" w:eastAsia="宋体" w:cs="宋体"/>
          <w:spacing w:val="-1"/>
          <w:sz w:val="24"/>
          <w:szCs w:val="24"/>
          <w:lang w:val="en-US" w:eastAsia="zh-CN"/>
        </w:rPr>
        <w:t>6</w:t>
      </w:r>
      <w:r>
        <w:rPr>
          <w:rFonts w:hint="eastAsia" w:ascii="宋体" w:hAnsi="宋体" w:eastAsia="宋体" w:cs="宋体"/>
          <w:spacing w:val="-1"/>
          <w:sz w:val="24"/>
          <w:szCs w:val="24"/>
        </w:rPr>
        <w:t>“投标人</w:t>
      </w:r>
      <w:r>
        <w:rPr>
          <w:rFonts w:hint="eastAsia" w:ascii="宋体" w:hAnsi="宋体" w:eastAsia="宋体" w:cs="宋体"/>
          <w:spacing w:val="-76"/>
          <w:sz w:val="24"/>
          <w:szCs w:val="24"/>
        </w:rPr>
        <w:t xml:space="preserve"> </w:t>
      </w:r>
      <w:r>
        <w:rPr>
          <w:rFonts w:hint="eastAsia" w:ascii="宋体" w:hAnsi="宋体" w:eastAsia="宋体" w:cs="宋体"/>
          <w:spacing w:val="-1"/>
          <w:sz w:val="24"/>
          <w:szCs w:val="24"/>
        </w:rPr>
        <w:t>”指符合招标文件规定并参加投标的投标人。</w:t>
      </w:r>
    </w:p>
    <w:p w14:paraId="3EA8D120">
      <w:pPr>
        <w:spacing w:before="192" w:line="360" w:lineRule="auto"/>
        <w:ind w:left="484"/>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7</w:t>
      </w:r>
      <w:r>
        <w:rPr>
          <w:rFonts w:hint="eastAsia" w:ascii="宋体" w:hAnsi="宋体" w:eastAsia="宋体" w:cs="宋体"/>
          <w:sz w:val="24"/>
          <w:szCs w:val="24"/>
        </w:rPr>
        <w:t>“投标人公章</w:t>
      </w:r>
      <w:r>
        <w:rPr>
          <w:rFonts w:hint="eastAsia" w:ascii="宋体" w:hAnsi="宋体" w:eastAsia="宋体" w:cs="宋体"/>
          <w:spacing w:val="-88"/>
          <w:sz w:val="24"/>
          <w:szCs w:val="24"/>
        </w:rPr>
        <w:t xml:space="preserve"> </w:t>
      </w:r>
      <w:r>
        <w:rPr>
          <w:rFonts w:hint="eastAsia" w:ascii="宋体" w:hAnsi="宋体" w:eastAsia="宋体" w:cs="宋体"/>
          <w:sz w:val="24"/>
          <w:szCs w:val="24"/>
        </w:rPr>
        <w:t>”在投标文件中指与投标人标准公章一致的投</w:t>
      </w:r>
      <w:r>
        <w:rPr>
          <w:rFonts w:hint="eastAsia" w:ascii="宋体" w:hAnsi="宋体" w:eastAsia="宋体" w:cs="宋体"/>
          <w:spacing w:val="-1"/>
          <w:sz w:val="24"/>
          <w:szCs w:val="24"/>
        </w:rPr>
        <w:t>标人签章。</w:t>
      </w:r>
    </w:p>
    <w:p w14:paraId="35CAABF8">
      <w:pPr>
        <w:spacing w:before="269" w:line="360" w:lineRule="auto"/>
        <w:ind w:left="3"/>
        <w:outlineLvl w:val="1"/>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3.合格投标人的条件</w:t>
      </w:r>
    </w:p>
    <w:p w14:paraId="4A76299C">
      <w:pPr>
        <w:spacing w:before="216" w:line="499" w:lineRule="exact"/>
        <w:jc w:val="right"/>
        <w:rPr>
          <w:rFonts w:hint="eastAsia" w:ascii="宋体" w:hAnsi="宋体" w:eastAsia="宋体" w:cs="宋体"/>
          <w:sz w:val="24"/>
          <w:szCs w:val="24"/>
        </w:rPr>
      </w:pPr>
      <w:r>
        <w:rPr>
          <w:rFonts w:hint="eastAsia" w:ascii="宋体" w:hAnsi="宋体" w:eastAsia="宋体" w:cs="宋体"/>
          <w:spacing w:val="1"/>
          <w:position w:val="19"/>
          <w:sz w:val="24"/>
          <w:szCs w:val="24"/>
        </w:rPr>
        <w:t>3.1</w:t>
      </w:r>
      <w:r>
        <w:rPr>
          <w:rFonts w:hint="eastAsia" w:ascii="宋体" w:hAnsi="宋体" w:eastAsia="宋体" w:cs="宋体"/>
          <w:spacing w:val="-43"/>
          <w:position w:val="19"/>
          <w:sz w:val="24"/>
          <w:szCs w:val="24"/>
        </w:rPr>
        <w:t xml:space="preserve"> </w:t>
      </w:r>
      <w:r>
        <w:rPr>
          <w:rFonts w:hint="eastAsia" w:ascii="宋体" w:hAnsi="宋体" w:eastAsia="宋体" w:cs="宋体"/>
          <w:spacing w:val="1"/>
          <w:position w:val="19"/>
          <w:sz w:val="24"/>
          <w:szCs w:val="24"/>
        </w:rPr>
        <w:t>具有本项目生产、制造、供应或实施能</w:t>
      </w:r>
      <w:r>
        <w:rPr>
          <w:rFonts w:hint="eastAsia" w:ascii="宋体" w:hAnsi="宋体" w:eastAsia="宋体" w:cs="宋体"/>
          <w:position w:val="19"/>
          <w:sz w:val="24"/>
          <w:szCs w:val="24"/>
        </w:rPr>
        <w:t>力，符合、承认并承诺履行本文件各</w:t>
      </w:r>
    </w:p>
    <w:p w14:paraId="0C52AAA5">
      <w:pPr>
        <w:spacing w:before="1" w:line="219" w:lineRule="auto"/>
        <w:ind w:left="2"/>
        <w:rPr>
          <w:rFonts w:hint="eastAsia" w:ascii="宋体" w:hAnsi="宋体" w:eastAsia="宋体" w:cs="宋体"/>
          <w:sz w:val="24"/>
          <w:szCs w:val="24"/>
        </w:rPr>
      </w:pPr>
      <w:r>
        <w:rPr>
          <w:rFonts w:hint="eastAsia" w:ascii="宋体" w:hAnsi="宋体" w:eastAsia="宋体" w:cs="宋体"/>
          <w:sz w:val="24"/>
          <w:szCs w:val="24"/>
        </w:rPr>
        <w:t>项规定的国内投标人均可参加投标。</w:t>
      </w:r>
    </w:p>
    <w:p w14:paraId="41DCAB5F">
      <w:pPr>
        <w:spacing w:before="217" w:line="219" w:lineRule="auto"/>
        <w:ind w:left="486"/>
        <w:rPr>
          <w:rFonts w:hint="eastAsia" w:ascii="宋体" w:hAnsi="宋体" w:eastAsia="宋体" w:cs="宋体"/>
          <w:sz w:val="24"/>
          <w:szCs w:val="24"/>
        </w:rPr>
      </w:pPr>
      <w:r>
        <w:rPr>
          <w:rFonts w:hint="eastAsia" w:ascii="宋体" w:hAnsi="宋体" w:eastAsia="宋体" w:cs="宋体"/>
          <w:sz w:val="24"/>
          <w:szCs w:val="24"/>
        </w:rPr>
        <w:t>3.2 遵守有关的国家法律、法规和条例，具备《中华人民共和国政府采购法》</w:t>
      </w:r>
      <w:r>
        <w:rPr>
          <w:rFonts w:hint="eastAsia" w:ascii="宋体" w:hAnsi="宋体" w:eastAsia="宋体" w:cs="宋体"/>
          <w:sz w:val="24"/>
          <w:szCs w:val="24"/>
          <w:lang w:val="en-US" w:eastAsia="zh-CN"/>
        </w:rPr>
        <w:t>二十二条</w:t>
      </w:r>
      <w:r>
        <w:rPr>
          <w:rFonts w:hint="eastAsia" w:ascii="宋体" w:hAnsi="宋体" w:eastAsia="宋体" w:cs="宋体"/>
          <w:sz w:val="24"/>
          <w:szCs w:val="24"/>
        </w:rPr>
        <w:t>和本文件中规定的条件：</w:t>
      </w:r>
    </w:p>
    <w:p w14:paraId="769B6B99">
      <w:pPr>
        <w:spacing w:before="216" w:line="219" w:lineRule="auto"/>
        <w:ind w:left="499"/>
        <w:rPr>
          <w:rFonts w:hint="eastAsia" w:ascii="宋体" w:hAnsi="宋体" w:eastAsia="宋体" w:cs="宋体"/>
          <w:sz w:val="24"/>
          <w:szCs w:val="24"/>
        </w:rPr>
      </w:pPr>
      <w:r>
        <w:rPr>
          <w:rFonts w:hint="eastAsia" w:ascii="宋体" w:hAnsi="宋体" w:eastAsia="宋体" w:cs="宋体"/>
          <w:spacing w:val="-1"/>
          <w:sz w:val="24"/>
          <w:szCs w:val="24"/>
        </w:rPr>
        <w:t>1)具有独立承担民事责任的能力；</w:t>
      </w:r>
    </w:p>
    <w:p w14:paraId="54C92FE8">
      <w:pPr>
        <w:spacing w:before="213" w:line="219" w:lineRule="auto"/>
        <w:ind w:left="484"/>
        <w:rPr>
          <w:rFonts w:hint="eastAsia" w:ascii="宋体" w:hAnsi="宋体" w:eastAsia="宋体" w:cs="宋体"/>
          <w:sz w:val="24"/>
          <w:szCs w:val="24"/>
        </w:rPr>
      </w:pPr>
      <w:r>
        <w:rPr>
          <w:rFonts w:hint="eastAsia" w:ascii="宋体" w:hAnsi="宋体" w:eastAsia="宋体" w:cs="宋体"/>
          <w:sz w:val="24"/>
          <w:szCs w:val="24"/>
        </w:rPr>
        <w:t>2)具有良好的商业信誉和健全的财务会计制度；</w:t>
      </w:r>
    </w:p>
    <w:p w14:paraId="51E8D4A9">
      <w:pPr>
        <w:spacing w:before="217" w:line="219" w:lineRule="auto"/>
        <w:ind w:left="486"/>
        <w:rPr>
          <w:rFonts w:hint="eastAsia" w:ascii="宋体" w:hAnsi="宋体" w:eastAsia="宋体" w:cs="宋体"/>
          <w:sz w:val="24"/>
          <w:szCs w:val="24"/>
        </w:rPr>
      </w:pPr>
      <w:r>
        <w:rPr>
          <w:rFonts w:hint="eastAsia" w:ascii="宋体" w:hAnsi="宋体" w:eastAsia="宋体" w:cs="宋体"/>
          <w:sz w:val="24"/>
          <w:szCs w:val="24"/>
        </w:rPr>
        <w:t>3)具有依法缴纳税收和社会保障资金的良好记录；</w:t>
      </w:r>
    </w:p>
    <w:p w14:paraId="55BDF995">
      <w:pPr>
        <w:spacing w:before="215" w:line="499" w:lineRule="exact"/>
        <w:ind w:left="480"/>
        <w:rPr>
          <w:rFonts w:hint="eastAsia" w:ascii="宋体" w:hAnsi="宋体" w:eastAsia="宋体" w:cs="宋体"/>
          <w:sz w:val="24"/>
          <w:szCs w:val="24"/>
        </w:rPr>
      </w:pPr>
      <w:r>
        <w:rPr>
          <w:rFonts w:hint="eastAsia" w:ascii="宋体" w:hAnsi="宋体" w:eastAsia="宋体" w:cs="宋体"/>
          <w:spacing w:val="1"/>
          <w:position w:val="19"/>
          <w:sz w:val="24"/>
          <w:szCs w:val="24"/>
        </w:rPr>
        <w:t>4)参加政府采购活动前三年内，在经营活动中没有重大违</w:t>
      </w:r>
      <w:r>
        <w:rPr>
          <w:rFonts w:hint="eastAsia" w:ascii="宋体" w:hAnsi="宋体" w:eastAsia="宋体" w:cs="宋体"/>
          <w:position w:val="19"/>
          <w:sz w:val="24"/>
          <w:szCs w:val="24"/>
        </w:rPr>
        <w:t>法记录；</w:t>
      </w:r>
    </w:p>
    <w:p w14:paraId="0E01D276">
      <w:pPr>
        <w:spacing w:before="1" w:line="219" w:lineRule="auto"/>
        <w:ind w:left="486"/>
        <w:rPr>
          <w:rFonts w:hint="eastAsia" w:ascii="宋体" w:hAnsi="宋体" w:eastAsia="宋体" w:cs="宋体"/>
          <w:sz w:val="24"/>
          <w:szCs w:val="24"/>
        </w:rPr>
      </w:pPr>
      <w:r>
        <w:rPr>
          <w:rFonts w:hint="eastAsia" w:ascii="宋体" w:hAnsi="宋体" w:eastAsia="宋体" w:cs="宋体"/>
          <w:sz w:val="24"/>
          <w:szCs w:val="24"/>
        </w:rPr>
        <w:t>5)法律、行政法规规定的其他条件；</w:t>
      </w:r>
    </w:p>
    <w:p w14:paraId="53A80A9E">
      <w:pPr>
        <w:spacing w:before="216" w:line="219" w:lineRule="auto"/>
        <w:ind w:left="483"/>
        <w:rPr>
          <w:rFonts w:hint="eastAsia" w:ascii="宋体" w:hAnsi="宋体" w:eastAsia="宋体" w:cs="宋体"/>
          <w:sz w:val="24"/>
          <w:szCs w:val="24"/>
        </w:rPr>
      </w:pPr>
      <w:r>
        <w:rPr>
          <w:rFonts w:hint="eastAsia" w:ascii="宋体" w:hAnsi="宋体" w:eastAsia="宋体" w:cs="宋体"/>
          <w:sz w:val="24"/>
          <w:szCs w:val="24"/>
        </w:rPr>
        <w:t>6)具有本招标文件第二部分“投标人须知前附表</w:t>
      </w:r>
      <w:r>
        <w:rPr>
          <w:rFonts w:hint="eastAsia" w:ascii="宋体" w:hAnsi="宋体" w:eastAsia="宋体" w:cs="宋体"/>
          <w:spacing w:val="-85"/>
          <w:sz w:val="24"/>
          <w:szCs w:val="24"/>
        </w:rPr>
        <w:t xml:space="preserve"> </w:t>
      </w:r>
      <w:r>
        <w:rPr>
          <w:rFonts w:hint="eastAsia" w:ascii="宋体" w:hAnsi="宋体" w:eastAsia="宋体" w:cs="宋体"/>
          <w:sz w:val="24"/>
          <w:szCs w:val="24"/>
        </w:rPr>
        <w:t>”</w:t>
      </w:r>
      <w:r>
        <w:rPr>
          <w:rFonts w:hint="eastAsia" w:ascii="宋体" w:hAnsi="宋体" w:eastAsia="宋体" w:cs="宋体"/>
          <w:spacing w:val="-1"/>
          <w:sz w:val="24"/>
          <w:szCs w:val="24"/>
        </w:rPr>
        <w:t>中规定的资格条件。</w:t>
      </w:r>
    </w:p>
    <w:p w14:paraId="25871876">
      <w:pPr>
        <w:spacing w:before="215" w:line="499" w:lineRule="exact"/>
        <w:jc w:val="right"/>
        <w:rPr>
          <w:rFonts w:hint="eastAsia" w:ascii="宋体" w:hAnsi="宋体" w:eastAsia="宋体" w:cs="宋体"/>
          <w:sz w:val="24"/>
          <w:szCs w:val="24"/>
        </w:rPr>
      </w:pPr>
      <w:r>
        <w:rPr>
          <w:rFonts w:hint="eastAsia" w:ascii="宋体" w:hAnsi="宋体" w:eastAsia="宋体" w:cs="宋体"/>
          <w:spacing w:val="1"/>
          <w:position w:val="19"/>
          <w:sz w:val="24"/>
          <w:szCs w:val="24"/>
        </w:rPr>
        <w:t>3.3</w:t>
      </w:r>
      <w:r>
        <w:rPr>
          <w:rFonts w:hint="eastAsia" w:ascii="宋体" w:hAnsi="宋体" w:eastAsia="宋体" w:cs="宋体"/>
          <w:spacing w:val="-45"/>
          <w:position w:val="19"/>
          <w:sz w:val="24"/>
          <w:szCs w:val="24"/>
        </w:rPr>
        <w:t xml:space="preserve"> </w:t>
      </w:r>
      <w:r>
        <w:rPr>
          <w:rFonts w:hint="eastAsia" w:ascii="宋体" w:hAnsi="宋体" w:eastAsia="宋体" w:cs="宋体"/>
          <w:spacing w:val="1"/>
          <w:position w:val="19"/>
          <w:sz w:val="24"/>
          <w:szCs w:val="24"/>
        </w:rPr>
        <w:t>投标人之间如果存在下列情形之一的，不得</w:t>
      </w:r>
      <w:r>
        <w:rPr>
          <w:rFonts w:hint="eastAsia" w:ascii="宋体" w:hAnsi="宋体" w:eastAsia="宋体" w:cs="宋体"/>
          <w:position w:val="19"/>
          <w:sz w:val="24"/>
          <w:szCs w:val="24"/>
        </w:rPr>
        <w:t>同时参加同一包（标段）或者不</w:t>
      </w:r>
    </w:p>
    <w:p w14:paraId="4FDEFD4D">
      <w:pPr>
        <w:spacing w:line="220" w:lineRule="auto"/>
        <w:ind w:left="1"/>
        <w:rPr>
          <w:rFonts w:hint="eastAsia" w:ascii="宋体" w:hAnsi="宋体" w:eastAsia="宋体" w:cs="宋体"/>
          <w:sz w:val="24"/>
          <w:szCs w:val="24"/>
        </w:rPr>
      </w:pPr>
      <w:r>
        <w:rPr>
          <w:rFonts w:hint="eastAsia" w:ascii="宋体" w:hAnsi="宋体" w:eastAsia="宋体" w:cs="宋体"/>
          <w:sz w:val="24"/>
          <w:szCs w:val="24"/>
        </w:rPr>
        <w:t>分包（标段）的同一项目投标：</w:t>
      </w:r>
    </w:p>
    <w:p w14:paraId="67266EC0">
      <w:pPr>
        <w:spacing w:before="216" w:line="219" w:lineRule="auto"/>
        <w:ind w:left="486"/>
        <w:rPr>
          <w:rFonts w:hint="eastAsia" w:ascii="宋体" w:hAnsi="宋体" w:eastAsia="宋体" w:cs="宋体"/>
          <w:sz w:val="24"/>
          <w:szCs w:val="24"/>
        </w:rPr>
      </w:pPr>
      <w:r>
        <w:rPr>
          <w:rFonts w:hint="eastAsia" w:ascii="宋体" w:hAnsi="宋体" w:eastAsia="宋体" w:cs="宋体"/>
          <w:sz w:val="24"/>
          <w:szCs w:val="24"/>
        </w:rPr>
        <w:t>3.3.1</w:t>
      </w:r>
      <w:r>
        <w:rPr>
          <w:rFonts w:hint="eastAsia" w:ascii="宋体" w:hAnsi="宋体" w:eastAsia="宋体" w:cs="宋体"/>
          <w:spacing w:val="-47"/>
          <w:sz w:val="24"/>
          <w:szCs w:val="24"/>
        </w:rPr>
        <w:t xml:space="preserve"> </w:t>
      </w:r>
      <w:r>
        <w:rPr>
          <w:rFonts w:hint="eastAsia" w:ascii="宋体" w:hAnsi="宋体" w:eastAsia="宋体" w:cs="宋体"/>
          <w:sz w:val="24"/>
          <w:szCs w:val="24"/>
        </w:rPr>
        <w:t>法定代表人为同一个人的两个及两个以上法人；</w:t>
      </w:r>
    </w:p>
    <w:p w14:paraId="1FC86914">
      <w:pPr>
        <w:spacing w:before="214" w:line="220" w:lineRule="auto"/>
        <w:ind w:left="486"/>
        <w:rPr>
          <w:rFonts w:hint="eastAsia" w:ascii="宋体" w:hAnsi="宋体" w:eastAsia="宋体" w:cs="宋体"/>
          <w:sz w:val="24"/>
          <w:szCs w:val="24"/>
        </w:rPr>
      </w:pPr>
      <w:r>
        <w:rPr>
          <w:rFonts w:hint="eastAsia" w:ascii="宋体" w:hAnsi="宋体" w:eastAsia="宋体" w:cs="宋体"/>
          <w:spacing w:val="-1"/>
          <w:sz w:val="24"/>
          <w:szCs w:val="24"/>
        </w:rPr>
        <w:t>3.3.2</w:t>
      </w:r>
      <w:r>
        <w:rPr>
          <w:rFonts w:hint="eastAsia" w:ascii="宋体" w:hAnsi="宋体" w:eastAsia="宋体" w:cs="宋体"/>
          <w:spacing w:val="-31"/>
          <w:sz w:val="24"/>
          <w:szCs w:val="24"/>
        </w:rPr>
        <w:t xml:space="preserve"> </w:t>
      </w:r>
      <w:r>
        <w:rPr>
          <w:rFonts w:hint="eastAsia" w:ascii="宋体" w:hAnsi="宋体" w:eastAsia="宋体" w:cs="宋体"/>
          <w:spacing w:val="-1"/>
          <w:sz w:val="24"/>
          <w:szCs w:val="24"/>
        </w:rPr>
        <w:t>母公司、全资子公司及其控股公司；</w:t>
      </w:r>
    </w:p>
    <w:p w14:paraId="5CB7B3AA">
      <w:pPr>
        <w:spacing w:before="214" w:line="219" w:lineRule="auto"/>
        <w:ind w:left="486"/>
        <w:rPr>
          <w:rFonts w:hint="eastAsia" w:ascii="宋体" w:hAnsi="宋体" w:eastAsia="宋体" w:cs="宋体"/>
          <w:sz w:val="24"/>
          <w:szCs w:val="24"/>
        </w:rPr>
      </w:pPr>
      <w:r>
        <w:rPr>
          <w:rFonts w:hint="eastAsia" w:ascii="宋体" w:hAnsi="宋体" w:eastAsia="宋体" w:cs="宋体"/>
          <w:sz w:val="24"/>
          <w:szCs w:val="24"/>
        </w:rPr>
        <w:t>3.3.3</w:t>
      </w:r>
      <w:r>
        <w:rPr>
          <w:rFonts w:hint="eastAsia" w:ascii="宋体" w:hAnsi="宋体" w:eastAsia="宋体" w:cs="宋体"/>
          <w:spacing w:val="-45"/>
          <w:sz w:val="24"/>
          <w:szCs w:val="24"/>
        </w:rPr>
        <w:t xml:space="preserve"> </w:t>
      </w:r>
      <w:r>
        <w:rPr>
          <w:rFonts w:hint="eastAsia" w:ascii="宋体" w:hAnsi="宋体" w:eastAsia="宋体" w:cs="宋体"/>
          <w:sz w:val="24"/>
          <w:szCs w:val="24"/>
        </w:rPr>
        <w:t>参加投标的其他组织之间存在特殊的利害关系的；</w:t>
      </w:r>
    </w:p>
    <w:p w14:paraId="56C4E016">
      <w:pPr>
        <w:spacing w:before="214" w:line="219" w:lineRule="auto"/>
        <w:ind w:left="486"/>
        <w:rPr>
          <w:rFonts w:hint="eastAsia" w:ascii="宋体" w:hAnsi="宋体" w:eastAsia="宋体" w:cs="宋体"/>
          <w:sz w:val="24"/>
          <w:szCs w:val="24"/>
        </w:rPr>
      </w:pPr>
      <w:r>
        <w:rPr>
          <w:rFonts w:hint="eastAsia" w:ascii="宋体" w:hAnsi="宋体" w:eastAsia="宋体" w:cs="宋体"/>
          <w:spacing w:val="-1"/>
          <w:sz w:val="24"/>
          <w:szCs w:val="24"/>
        </w:rPr>
        <w:t>3.3.4</w:t>
      </w:r>
      <w:r>
        <w:rPr>
          <w:rFonts w:hint="eastAsia" w:ascii="宋体" w:hAnsi="宋体" w:eastAsia="宋体" w:cs="宋体"/>
          <w:spacing w:val="-34"/>
          <w:sz w:val="24"/>
          <w:szCs w:val="24"/>
        </w:rPr>
        <w:t xml:space="preserve"> </w:t>
      </w:r>
      <w:r>
        <w:rPr>
          <w:rFonts w:hint="eastAsia" w:ascii="宋体" w:hAnsi="宋体" w:eastAsia="宋体" w:cs="宋体"/>
          <w:spacing w:val="-1"/>
          <w:sz w:val="24"/>
          <w:szCs w:val="24"/>
        </w:rPr>
        <w:t>法律和行政法规规定的其他情形。</w:t>
      </w:r>
    </w:p>
    <w:p w14:paraId="4708EA59">
      <w:pPr>
        <w:spacing w:before="139" w:line="219" w:lineRule="auto"/>
        <w:ind w:left="488"/>
        <w:rPr>
          <w:rFonts w:hint="eastAsia" w:ascii="宋体" w:hAnsi="宋体" w:eastAsia="宋体" w:cs="宋体"/>
          <w:sz w:val="24"/>
          <w:szCs w:val="24"/>
        </w:rPr>
      </w:pPr>
      <w:r>
        <w:rPr>
          <w:rFonts w:hint="eastAsia" w:ascii="宋体" w:hAnsi="宋体" w:eastAsia="宋体" w:cs="宋体"/>
          <w:sz w:val="24"/>
          <w:szCs w:val="24"/>
        </w:rPr>
        <w:t>3.3.5</w:t>
      </w:r>
      <w:r>
        <w:rPr>
          <w:rFonts w:hint="eastAsia" w:ascii="宋体" w:hAnsi="宋体" w:eastAsia="宋体" w:cs="宋体"/>
          <w:spacing w:val="-45"/>
          <w:sz w:val="24"/>
          <w:szCs w:val="24"/>
        </w:rPr>
        <w:t xml:space="preserve"> </w:t>
      </w:r>
      <w:r>
        <w:rPr>
          <w:rFonts w:hint="eastAsia" w:ascii="宋体" w:hAnsi="宋体" w:eastAsia="宋体" w:cs="宋体"/>
          <w:sz w:val="24"/>
          <w:szCs w:val="24"/>
        </w:rPr>
        <w:t>投标人不得与采购人、采购代理机构等有利害关系。</w:t>
      </w:r>
    </w:p>
    <w:p w14:paraId="5D70C021">
      <w:pPr>
        <w:spacing w:before="193" w:line="220" w:lineRule="auto"/>
        <w:outlineLvl w:val="1"/>
        <w:rPr>
          <w:rFonts w:hint="eastAsia" w:ascii="宋体" w:hAnsi="宋体" w:eastAsia="宋体" w:cs="宋体"/>
          <w:sz w:val="24"/>
          <w:szCs w:val="24"/>
          <w14:textOutline w14:w="4358" w14:cap="sq" w14:cmpd="sng">
            <w14:solidFill>
              <w14:srgbClr w14:val="000000"/>
            </w14:solidFill>
            <w14:prstDash w14:val="solid"/>
            <w14:bevel/>
          </w14:textOutline>
        </w:rPr>
      </w:pPr>
      <w:r>
        <w:rPr>
          <w:rFonts w:hint="eastAsia" w:ascii="宋体" w:hAnsi="宋体" w:eastAsia="宋体" w:cs="宋体"/>
          <w:sz w:val="24"/>
          <w:szCs w:val="24"/>
          <w14:textOutline w14:w="4358" w14:cap="sq" w14:cmpd="sng">
            <w14:solidFill>
              <w14:srgbClr w14:val="000000"/>
            </w14:solidFill>
            <w14:prstDash w14:val="solid"/>
            <w14:bevel/>
          </w14:textOutline>
        </w:rPr>
        <w:t>4.投标费用</w:t>
      </w:r>
    </w:p>
    <w:p w14:paraId="3913721B">
      <w:pPr>
        <w:spacing w:before="189" w:line="219" w:lineRule="auto"/>
        <w:ind w:left="482"/>
        <w:outlineLvl w:val="1"/>
        <w:rPr>
          <w:rFonts w:hint="eastAsia" w:ascii="宋体" w:hAnsi="宋体" w:eastAsia="宋体" w:cs="宋体"/>
          <w:sz w:val="24"/>
          <w:szCs w:val="24"/>
        </w:rPr>
      </w:pPr>
      <w:r>
        <w:rPr>
          <w:rFonts w:hint="eastAsia" w:ascii="宋体" w:hAnsi="宋体" w:eastAsia="宋体" w:cs="宋体"/>
          <w:spacing w:val="-1"/>
          <w:sz w:val="24"/>
          <w:szCs w:val="24"/>
        </w:rPr>
        <w:t>4.1</w:t>
      </w:r>
      <w:r>
        <w:rPr>
          <w:rFonts w:hint="eastAsia" w:ascii="宋体" w:hAnsi="宋体" w:eastAsia="宋体" w:cs="宋体"/>
          <w:spacing w:val="-35"/>
          <w:sz w:val="24"/>
          <w:szCs w:val="24"/>
        </w:rPr>
        <w:t xml:space="preserve"> </w:t>
      </w:r>
      <w:r>
        <w:rPr>
          <w:rFonts w:hint="eastAsia" w:ascii="宋体" w:hAnsi="宋体" w:eastAsia="宋体" w:cs="宋体"/>
          <w:spacing w:val="-1"/>
          <w:sz w:val="24"/>
          <w:szCs w:val="24"/>
          <w:lang w:val="en-US" w:eastAsia="zh-CN"/>
        </w:rPr>
        <w:t>招</w:t>
      </w:r>
      <w:r>
        <w:rPr>
          <w:rFonts w:hint="eastAsia" w:ascii="宋体" w:hAnsi="宋体" w:eastAsia="宋体" w:cs="宋体"/>
          <w:spacing w:val="-1"/>
          <w:sz w:val="24"/>
          <w:szCs w:val="24"/>
        </w:rPr>
        <w:t>标代理费由中标单位支付。</w:t>
      </w:r>
    </w:p>
    <w:p w14:paraId="333688CD">
      <w:pPr>
        <w:spacing w:before="192" w:line="219" w:lineRule="auto"/>
        <w:ind w:left="5"/>
        <w:outlineLvl w:val="1"/>
        <w:rPr>
          <w:rFonts w:hint="eastAsia" w:ascii="宋体" w:hAnsi="宋体" w:eastAsia="宋体" w:cs="宋体"/>
          <w:sz w:val="24"/>
          <w:szCs w:val="24"/>
        </w:rPr>
      </w:pPr>
      <w:r>
        <w:rPr>
          <w:rFonts w:hint="eastAsia" w:ascii="宋体" w:hAnsi="宋体" w:eastAsia="宋体" w:cs="宋体"/>
          <w:spacing w:val="-3"/>
          <w:sz w:val="24"/>
          <w:szCs w:val="24"/>
          <w14:textOutline w14:w="4358" w14:cap="sq" w14:cmpd="sng">
            <w14:solidFill>
              <w14:srgbClr w14:val="000000"/>
            </w14:solidFill>
            <w14:prstDash w14:val="solid"/>
            <w14:bevel/>
          </w14:textOutline>
        </w:rPr>
        <w:t>5.纪律</w:t>
      </w:r>
    </w:p>
    <w:p w14:paraId="62A2E934">
      <w:pPr>
        <w:spacing w:before="192" w:line="219" w:lineRule="auto"/>
        <w:ind w:left="488"/>
        <w:rPr>
          <w:rFonts w:hint="eastAsia" w:ascii="宋体" w:hAnsi="宋体" w:eastAsia="宋体" w:cs="宋体"/>
          <w:sz w:val="24"/>
          <w:szCs w:val="24"/>
        </w:rPr>
      </w:pPr>
      <w:r>
        <w:rPr>
          <w:rFonts w:hint="eastAsia" w:ascii="宋体" w:hAnsi="宋体" w:eastAsia="宋体" w:cs="宋体"/>
          <w:sz w:val="24"/>
          <w:szCs w:val="24"/>
        </w:rPr>
        <w:t>5.1</w:t>
      </w:r>
      <w:r>
        <w:rPr>
          <w:rFonts w:hint="eastAsia" w:ascii="宋体" w:hAnsi="宋体" w:eastAsia="宋体" w:cs="宋体"/>
          <w:spacing w:val="-42"/>
          <w:sz w:val="24"/>
          <w:szCs w:val="24"/>
        </w:rPr>
        <w:t xml:space="preserve"> </w:t>
      </w:r>
      <w:r>
        <w:rPr>
          <w:rFonts w:hint="eastAsia" w:ascii="宋体" w:hAnsi="宋体" w:eastAsia="宋体" w:cs="宋体"/>
          <w:sz w:val="24"/>
          <w:szCs w:val="24"/>
        </w:rPr>
        <w:t>投标人的投标行为应遵守国家的有关法律、法规和规章。</w:t>
      </w:r>
    </w:p>
    <w:p w14:paraId="006F15CD">
      <w:pPr>
        <w:spacing w:before="195" w:line="366" w:lineRule="auto"/>
        <w:ind w:firstLine="488"/>
        <w:jc w:val="both"/>
        <w:rPr>
          <w:rFonts w:hint="eastAsia" w:ascii="宋体" w:hAnsi="宋体" w:eastAsia="宋体" w:cs="宋体"/>
          <w:sz w:val="24"/>
          <w:szCs w:val="24"/>
        </w:rPr>
      </w:pPr>
      <w:r>
        <w:rPr>
          <w:rFonts w:hint="eastAsia" w:ascii="宋体" w:hAnsi="宋体" w:eastAsia="宋体" w:cs="宋体"/>
          <w:spacing w:val="1"/>
          <w:sz w:val="24"/>
          <w:szCs w:val="24"/>
        </w:rPr>
        <w:t>5.2</w:t>
      </w:r>
      <w:r>
        <w:rPr>
          <w:rFonts w:hint="eastAsia" w:ascii="宋体" w:hAnsi="宋体" w:eastAsia="宋体" w:cs="宋体"/>
          <w:spacing w:val="-45"/>
          <w:sz w:val="24"/>
          <w:szCs w:val="24"/>
        </w:rPr>
        <w:t xml:space="preserve"> </w:t>
      </w:r>
      <w:r>
        <w:rPr>
          <w:rFonts w:hint="eastAsia" w:ascii="宋体" w:hAnsi="宋体" w:eastAsia="宋体" w:cs="宋体"/>
          <w:spacing w:val="1"/>
          <w:sz w:val="24"/>
          <w:szCs w:val="24"/>
        </w:rPr>
        <w:t>投标人不得相互串通投标报价，不得妨碍其</w:t>
      </w:r>
      <w:r>
        <w:rPr>
          <w:rFonts w:hint="eastAsia" w:ascii="宋体" w:hAnsi="宋体" w:eastAsia="宋体" w:cs="宋体"/>
          <w:sz w:val="24"/>
          <w:szCs w:val="24"/>
        </w:rPr>
        <w:t>他投标人的公平竞争，不得损害 采购人或其他投标人的合法权益，投标人不得</w:t>
      </w:r>
      <w:r>
        <w:rPr>
          <w:rFonts w:hint="eastAsia" w:ascii="宋体" w:hAnsi="宋体" w:eastAsia="宋体" w:cs="宋体"/>
          <w:spacing w:val="-1"/>
          <w:sz w:val="24"/>
          <w:szCs w:val="24"/>
        </w:rPr>
        <w:t>以向采购人、评标委员会成员行贿或者</w:t>
      </w:r>
    </w:p>
    <w:p w14:paraId="13B8E010">
      <w:pPr>
        <w:spacing w:line="218" w:lineRule="auto"/>
        <w:rPr>
          <w:rFonts w:hint="eastAsia" w:ascii="宋体" w:hAnsi="宋体" w:eastAsia="宋体" w:cs="宋体"/>
          <w:sz w:val="24"/>
          <w:szCs w:val="24"/>
        </w:rPr>
      </w:pPr>
      <w:r>
        <w:rPr>
          <w:rFonts w:hint="eastAsia" w:ascii="宋体" w:hAnsi="宋体" w:eastAsia="宋体" w:cs="宋体"/>
          <w:sz w:val="24"/>
          <w:szCs w:val="24"/>
        </w:rPr>
        <w:t>采取其他不正当手段谋取中标。</w:t>
      </w:r>
    </w:p>
    <w:p w14:paraId="7727D735">
      <w:pPr>
        <w:spacing w:before="194" w:line="220" w:lineRule="auto"/>
        <w:ind w:left="488"/>
        <w:outlineLvl w:val="2"/>
        <w:rPr>
          <w:rFonts w:hint="eastAsia" w:ascii="宋体" w:hAnsi="宋体" w:eastAsia="宋体" w:cs="宋体"/>
          <w:sz w:val="24"/>
          <w:szCs w:val="24"/>
        </w:rPr>
      </w:pPr>
      <w:r>
        <w:rPr>
          <w:rFonts w:hint="eastAsia" w:ascii="宋体" w:hAnsi="宋体" w:eastAsia="宋体" w:cs="宋体"/>
          <w:sz w:val="24"/>
          <w:szCs w:val="24"/>
        </w:rPr>
        <w:t>5.2.1</w:t>
      </w:r>
      <w:r>
        <w:rPr>
          <w:rFonts w:hint="eastAsia" w:ascii="宋体" w:hAnsi="宋体" w:eastAsia="宋体" w:cs="宋体"/>
          <w:spacing w:val="-47"/>
          <w:sz w:val="24"/>
          <w:szCs w:val="24"/>
        </w:rPr>
        <w:t xml:space="preserve"> </w:t>
      </w:r>
      <w:r>
        <w:rPr>
          <w:rFonts w:hint="eastAsia" w:ascii="宋体" w:hAnsi="宋体" w:eastAsia="宋体" w:cs="宋体"/>
          <w:sz w:val="24"/>
          <w:szCs w:val="24"/>
        </w:rPr>
        <w:t>有下列情形之一的，属于投标人相互串通投标：</w:t>
      </w:r>
    </w:p>
    <w:p w14:paraId="33C9523F">
      <w:pPr>
        <w:spacing w:before="191" w:line="218" w:lineRule="auto"/>
        <w:ind w:left="488"/>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"5.2.1.1" </w:instrText>
      </w:r>
      <w:r>
        <w:rPr>
          <w:rFonts w:hint="eastAsia" w:ascii="宋体" w:hAnsi="宋体" w:eastAsia="宋体" w:cs="宋体"/>
        </w:rPr>
        <w:fldChar w:fldCharType="separate"/>
      </w:r>
      <w:r>
        <w:rPr>
          <w:rFonts w:hint="eastAsia" w:ascii="宋体" w:hAnsi="宋体" w:eastAsia="宋体" w:cs="宋体"/>
          <w:sz w:val="24"/>
          <w:szCs w:val="24"/>
        </w:rPr>
        <w:t>5.2.1.1</w:t>
      </w:r>
      <w:r>
        <w:rPr>
          <w:rFonts w:hint="eastAsia" w:ascii="宋体" w:hAnsi="宋体" w:eastAsia="宋体" w:cs="宋体"/>
          <w:sz w:val="24"/>
          <w:szCs w:val="24"/>
        </w:rPr>
        <w:fldChar w:fldCharType="end"/>
      </w:r>
      <w:r>
        <w:rPr>
          <w:rFonts w:hint="eastAsia" w:ascii="宋体" w:hAnsi="宋体" w:eastAsia="宋体" w:cs="宋体"/>
          <w:spacing w:val="-45"/>
          <w:sz w:val="24"/>
          <w:szCs w:val="24"/>
        </w:rPr>
        <w:t xml:space="preserve"> </w:t>
      </w:r>
      <w:r>
        <w:rPr>
          <w:rFonts w:hint="eastAsia" w:ascii="宋体" w:hAnsi="宋体" w:eastAsia="宋体" w:cs="宋体"/>
          <w:sz w:val="24"/>
          <w:szCs w:val="24"/>
        </w:rPr>
        <w:t>投标人之间协商投标报价等投标文件的实质性内容；</w:t>
      </w:r>
    </w:p>
    <w:p w14:paraId="448BC3B5">
      <w:pPr>
        <w:spacing w:before="192" w:line="220" w:lineRule="auto"/>
        <w:ind w:left="488"/>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"5.2.1.2" </w:instrText>
      </w:r>
      <w:r>
        <w:rPr>
          <w:rFonts w:hint="eastAsia" w:ascii="宋体" w:hAnsi="宋体" w:eastAsia="宋体" w:cs="宋体"/>
        </w:rPr>
        <w:fldChar w:fldCharType="separate"/>
      </w:r>
      <w:r>
        <w:rPr>
          <w:rFonts w:hint="eastAsia" w:ascii="宋体" w:hAnsi="宋体" w:eastAsia="宋体" w:cs="宋体"/>
          <w:spacing w:val="-1"/>
          <w:sz w:val="24"/>
          <w:szCs w:val="24"/>
        </w:rPr>
        <w:t>5.2.1.2</w:t>
      </w:r>
      <w:r>
        <w:rPr>
          <w:rFonts w:hint="eastAsia" w:ascii="宋体" w:hAnsi="宋体" w:eastAsia="宋体" w:cs="宋体"/>
          <w:spacing w:val="-1"/>
          <w:sz w:val="24"/>
          <w:szCs w:val="24"/>
        </w:rPr>
        <w:fldChar w:fldCharType="end"/>
      </w:r>
      <w:r>
        <w:rPr>
          <w:rFonts w:hint="eastAsia" w:ascii="宋体" w:hAnsi="宋体" w:eastAsia="宋体" w:cs="宋体"/>
          <w:spacing w:val="-41"/>
          <w:sz w:val="24"/>
          <w:szCs w:val="24"/>
        </w:rPr>
        <w:t xml:space="preserve"> </w:t>
      </w:r>
      <w:r>
        <w:rPr>
          <w:rFonts w:hint="eastAsia" w:ascii="宋体" w:hAnsi="宋体" w:eastAsia="宋体" w:cs="宋体"/>
          <w:spacing w:val="-1"/>
          <w:sz w:val="24"/>
          <w:szCs w:val="24"/>
        </w:rPr>
        <w:t>投标人之间约定中标人；</w:t>
      </w:r>
    </w:p>
    <w:p w14:paraId="7DB6F7D4">
      <w:pPr>
        <w:spacing w:before="192" w:line="219" w:lineRule="auto"/>
        <w:ind w:left="488"/>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"5.2.1.3" </w:instrText>
      </w:r>
      <w:r>
        <w:rPr>
          <w:rFonts w:hint="eastAsia" w:ascii="宋体" w:hAnsi="宋体" w:eastAsia="宋体" w:cs="宋体"/>
        </w:rPr>
        <w:fldChar w:fldCharType="separate"/>
      </w:r>
      <w:r>
        <w:rPr>
          <w:rFonts w:hint="eastAsia" w:ascii="宋体" w:hAnsi="宋体" w:eastAsia="宋体" w:cs="宋体"/>
          <w:sz w:val="24"/>
          <w:szCs w:val="24"/>
        </w:rPr>
        <w:t>5.2.1.3</w:t>
      </w:r>
      <w:r>
        <w:rPr>
          <w:rFonts w:hint="eastAsia" w:ascii="宋体" w:hAnsi="宋体" w:eastAsia="宋体" w:cs="宋体"/>
          <w:sz w:val="24"/>
          <w:szCs w:val="24"/>
        </w:rPr>
        <w:fldChar w:fldCharType="end"/>
      </w:r>
      <w:r>
        <w:rPr>
          <w:rFonts w:hint="eastAsia" w:ascii="宋体" w:hAnsi="宋体" w:eastAsia="宋体" w:cs="宋体"/>
          <w:spacing w:val="-45"/>
          <w:sz w:val="24"/>
          <w:szCs w:val="24"/>
        </w:rPr>
        <w:t xml:space="preserve"> </w:t>
      </w:r>
      <w:r>
        <w:rPr>
          <w:rFonts w:hint="eastAsia" w:ascii="宋体" w:hAnsi="宋体" w:eastAsia="宋体" w:cs="宋体"/>
          <w:sz w:val="24"/>
          <w:szCs w:val="24"/>
        </w:rPr>
        <w:t>投标人之间约定部分投标人放弃投标或者中</w:t>
      </w:r>
      <w:r>
        <w:rPr>
          <w:rFonts w:hint="eastAsia" w:ascii="宋体" w:hAnsi="宋体" w:eastAsia="宋体" w:cs="宋体"/>
          <w:spacing w:val="-1"/>
          <w:sz w:val="24"/>
          <w:szCs w:val="24"/>
        </w:rPr>
        <w:t>标；</w:t>
      </w:r>
    </w:p>
    <w:p w14:paraId="7099CDEE">
      <w:pPr>
        <w:spacing w:before="192" w:line="219" w:lineRule="auto"/>
        <w:jc w:val="righ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"5.2.1.4" </w:instrText>
      </w:r>
      <w:r>
        <w:rPr>
          <w:rFonts w:hint="eastAsia" w:ascii="宋体" w:hAnsi="宋体" w:eastAsia="宋体" w:cs="宋体"/>
        </w:rPr>
        <w:fldChar w:fldCharType="separate"/>
      </w:r>
      <w:r>
        <w:rPr>
          <w:rFonts w:hint="eastAsia" w:ascii="宋体" w:hAnsi="宋体" w:eastAsia="宋体" w:cs="宋体"/>
          <w:spacing w:val="1"/>
          <w:sz w:val="24"/>
          <w:szCs w:val="24"/>
        </w:rPr>
        <w:t>5.2.1.4</w:t>
      </w:r>
      <w:r>
        <w:rPr>
          <w:rFonts w:hint="eastAsia" w:ascii="宋体" w:hAnsi="宋体" w:eastAsia="宋体" w:cs="宋体"/>
          <w:spacing w:val="1"/>
          <w:sz w:val="24"/>
          <w:szCs w:val="24"/>
        </w:rPr>
        <w:fldChar w:fldCharType="end"/>
      </w:r>
      <w:r>
        <w:rPr>
          <w:rFonts w:hint="eastAsia" w:ascii="宋体" w:hAnsi="宋体" w:eastAsia="宋体" w:cs="宋体"/>
          <w:spacing w:val="-46"/>
          <w:sz w:val="24"/>
          <w:szCs w:val="24"/>
        </w:rPr>
        <w:t xml:space="preserve"> </w:t>
      </w:r>
      <w:r>
        <w:rPr>
          <w:rFonts w:hint="eastAsia" w:ascii="宋体" w:hAnsi="宋体" w:eastAsia="宋体" w:cs="宋体"/>
          <w:spacing w:val="1"/>
          <w:sz w:val="24"/>
          <w:szCs w:val="24"/>
        </w:rPr>
        <w:t>属于同一集团、协会、商会等组织成</w:t>
      </w:r>
      <w:r>
        <w:rPr>
          <w:rFonts w:hint="eastAsia" w:ascii="宋体" w:hAnsi="宋体" w:eastAsia="宋体" w:cs="宋体"/>
          <w:sz w:val="24"/>
          <w:szCs w:val="24"/>
        </w:rPr>
        <w:t>员的投标人按照该组织要求协同投</w:t>
      </w:r>
    </w:p>
    <w:p w14:paraId="2AE2933A">
      <w:pPr>
        <w:spacing w:before="194" w:line="220" w:lineRule="auto"/>
        <w:ind w:left="1"/>
        <w:rPr>
          <w:rFonts w:hint="eastAsia" w:ascii="宋体" w:hAnsi="宋体" w:eastAsia="宋体" w:cs="宋体"/>
          <w:sz w:val="24"/>
          <w:szCs w:val="24"/>
        </w:rPr>
      </w:pPr>
      <w:r>
        <w:rPr>
          <w:rFonts w:hint="eastAsia" w:ascii="宋体" w:hAnsi="宋体" w:eastAsia="宋体" w:cs="宋体"/>
          <w:spacing w:val="-6"/>
          <w:sz w:val="24"/>
          <w:szCs w:val="24"/>
        </w:rPr>
        <w:t>标；</w:t>
      </w:r>
    </w:p>
    <w:p w14:paraId="1E852F73">
      <w:pPr>
        <w:spacing w:before="188" w:line="219" w:lineRule="auto"/>
        <w:ind w:left="488"/>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"5.2.1.5" </w:instrText>
      </w:r>
      <w:r>
        <w:rPr>
          <w:rFonts w:hint="eastAsia" w:ascii="宋体" w:hAnsi="宋体" w:eastAsia="宋体" w:cs="宋体"/>
        </w:rPr>
        <w:fldChar w:fldCharType="separate"/>
      </w:r>
      <w:r>
        <w:rPr>
          <w:rFonts w:hint="eastAsia" w:ascii="宋体" w:hAnsi="宋体" w:eastAsia="宋体" w:cs="宋体"/>
          <w:sz w:val="24"/>
          <w:szCs w:val="24"/>
        </w:rPr>
        <w:t>5.2.1.5</w:t>
      </w:r>
      <w:r>
        <w:rPr>
          <w:rFonts w:hint="eastAsia" w:ascii="宋体" w:hAnsi="宋体" w:eastAsia="宋体" w:cs="宋体"/>
          <w:sz w:val="24"/>
          <w:szCs w:val="24"/>
        </w:rPr>
        <w:fldChar w:fldCharType="end"/>
      </w:r>
      <w:r>
        <w:rPr>
          <w:rFonts w:hint="eastAsia" w:ascii="宋体" w:hAnsi="宋体" w:eastAsia="宋体" w:cs="宋体"/>
          <w:spacing w:val="-35"/>
          <w:sz w:val="24"/>
          <w:szCs w:val="24"/>
        </w:rPr>
        <w:t xml:space="preserve"> </w:t>
      </w:r>
      <w:r>
        <w:rPr>
          <w:rFonts w:hint="eastAsia" w:ascii="宋体" w:hAnsi="宋体" w:eastAsia="宋体" w:cs="宋体"/>
          <w:sz w:val="24"/>
          <w:szCs w:val="24"/>
        </w:rPr>
        <w:t>投标人之间为谋取中标或者排斥特定投标人而采取的其他联合行动。</w:t>
      </w:r>
    </w:p>
    <w:p w14:paraId="4E732B64">
      <w:pPr>
        <w:spacing w:before="194" w:line="220" w:lineRule="auto"/>
        <w:ind w:left="488"/>
        <w:outlineLvl w:val="2"/>
        <w:rPr>
          <w:rFonts w:hint="eastAsia" w:ascii="宋体" w:hAnsi="宋体" w:eastAsia="宋体" w:cs="宋体"/>
          <w:sz w:val="24"/>
          <w:szCs w:val="24"/>
        </w:rPr>
      </w:pPr>
      <w:r>
        <w:rPr>
          <w:rFonts w:hint="eastAsia" w:ascii="宋体" w:hAnsi="宋体" w:eastAsia="宋体" w:cs="宋体"/>
          <w:sz w:val="24"/>
          <w:szCs w:val="24"/>
        </w:rPr>
        <w:t>5.2.2</w:t>
      </w:r>
      <w:r>
        <w:rPr>
          <w:rFonts w:hint="eastAsia" w:ascii="宋体" w:hAnsi="宋体" w:eastAsia="宋体" w:cs="宋体"/>
          <w:spacing w:val="-47"/>
          <w:sz w:val="24"/>
          <w:szCs w:val="24"/>
        </w:rPr>
        <w:t xml:space="preserve"> </w:t>
      </w:r>
      <w:r>
        <w:rPr>
          <w:rFonts w:hint="eastAsia" w:ascii="宋体" w:hAnsi="宋体" w:eastAsia="宋体" w:cs="宋体"/>
          <w:sz w:val="24"/>
          <w:szCs w:val="24"/>
        </w:rPr>
        <w:t>有下列情形之一的，视为投标人相互串通投标：</w:t>
      </w:r>
    </w:p>
    <w:p w14:paraId="0E38BAFA">
      <w:pPr>
        <w:spacing w:before="192" w:line="219" w:lineRule="auto"/>
        <w:ind w:left="488"/>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"5.2.2.1" </w:instrText>
      </w:r>
      <w:r>
        <w:rPr>
          <w:rFonts w:hint="eastAsia" w:ascii="宋体" w:hAnsi="宋体" w:eastAsia="宋体" w:cs="宋体"/>
        </w:rPr>
        <w:fldChar w:fldCharType="separate"/>
      </w:r>
      <w:r>
        <w:rPr>
          <w:rFonts w:hint="eastAsia" w:ascii="宋体" w:hAnsi="宋体" w:eastAsia="宋体" w:cs="宋体"/>
          <w:sz w:val="24"/>
          <w:szCs w:val="24"/>
        </w:rPr>
        <w:t>5.2.2.1</w:t>
      </w:r>
      <w:r>
        <w:rPr>
          <w:rFonts w:hint="eastAsia" w:ascii="宋体" w:hAnsi="宋体" w:eastAsia="宋体" w:cs="宋体"/>
          <w:sz w:val="24"/>
          <w:szCs w:val="24"/>
        </w:rPr>
        <w:fldChar w:fldCharType="end"/>
      </w:r>
      <w:r>
        <w:rPr>
          <w:rFonts w:hint="eastAsia" w:ascii="宋体" w:hAnsi="宋体" w:eastAsia="宋体" w:cs="宋体"/>
          <w:spacing w:val="-45"/>
          <w:sz w:val="24"/>
          <w:szCs w:val="24"/>
        </w:rPr>
        <w:t xml:space="preserve"> </w:t>
      </w:r>
      <w:r>
        <w:rPr>
          <w:rFonts w:hint="eastAsia" w:ascii="宋体" w:hAnsi="宋体" w:eastAsia="宋体" w:cs="宋体"/>
          <w:sz w:val="24"/>
          <w:szCs w:val="24"/>
        </w:rPr>
        <w:t>不同投标人的投标文件由同一单位或者个人编制；</w:t>
      </w:r>
    </w:p>
    <w:p w14:paraId="32AA3258">
      <w:pPr>
        <w:spacing w:before="193" w:line="219" w:lineRule="auto"/>
        <w:ind w:left="488"/>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"5.2.2.2" </w:instrText>
      </w:r>
      <w:r>
        <w:rPr>
          <w:rFonts w:hint="eastAsia" w:ascii="宋体" w:hAnsi="宋体" w:eastAsia="宋体" w:cs="宋体"/>
        </w:rPr>
        <w:fldChar w:fldCharType="separate"/>
      </w:r>
      <w:r>
        <w:rPr>
          <w:rFonts w:hint="eastAsia" w:ascii="宋体" w:hAnsi="宋体" w:eastAsia="宋体" w:cs="宋体"/>
          <w:sz w:val="24"/>
          <w:szCs w:val="24"/>
        </w:rPr>
        <w:t>5.2.2.2</w:t>
      </w:r>
      <w:r>
        <w:rPr>
          <w:rFonts w:hint="eastAsia" w:ascii="宋体" w:hAnsi="宋体" w:eastAsia="宋体" w:cs="宋体"/>
          <w:sz w:val="24"/>
          <w:szCs w:val="24"/>
        </w:rPr>
        <w:fldChar w:fldCharType="end"/>
      </w:r>
      <w:r>
        <w:rPr>
          <w:rFonts w:hint="eastAsia" w:ascii="宋体" w:hAnsi="宋体" w:eastAsia="宋体" w:cs="宋体"/>
          <w:spacing w:val="-45"/>
          <w:sz w:val="24"/>
          <w:szCs w:val="24"/>
        </w:rPr>
        <w:t xml:space="preserve"> </w:t>
      </w:r>
      <w:r>
        <w:rPr>
          <w:rFonts w:hint="eastAsia" w:ascii="宋体" w:hAnsi="宋体" w:eastAsia="宋体" w:cs="宋体"/>
          <w:sz w:val="24"/>
          <w:szCs w:val="24"/>
        </w:rPr>
        <w:t>不同投标人委托同一单位或者个人办理投标事宜；</w:t>
      </w:r>
    </w:p>
    <w:p w14:paraId="540C80A7">
      <w:pPr>
        <w:spacing w:before="190" w:line="219" w:lineRule="auto"/>
        <w:ind w:left="488"/>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"5.2.2.3" </w:instrText>
      </w:r>
      <w:r>
        <w:rPr>
          <w:rFonts w:hint="eastAsia" w:ascii="宋体" w:hAnsi="宋体" w:eastAsia="宋体" w:cs="宋体"/>
        </w:rPr>
        <w:fldChar w:fldCharType="separate"/>
      </w:r>
      <w:r>
        <w:rPr>
          <w:rFonts w:hint="eastAsia" w:ascii="宋体" w:hAnsi="宋体" w:eastAsia="宋体" w:cs="宋体"/>
          <w:sz w:val="24"/>
          <w:szCs w:val="24"/>
        </w:rPr>
        <w:t>5.2.2.3</w:t>
      </w:r>
      <w:r>
        <w:rPr>
          <w:rFonts w:hint="eastAsia" w:ascii="宋体" w:hAnsi="宋体" w:eastAsia="宋体" w:cs="宋体"/>
          <w:sz w:val="24"/>
          <w:szCs w:val="24"/>
        </w:rPr>
        <w:fldChar w:fldCharType="end"/>
      </w:r>
      <w:r>
        <w:rPr>
          <w:rFonts w:hint="eastAsia" w:ascii="宋体" w:hAnsi="宋体" w:eastAsia="宋体" w:cs="宋体"/>
          <w:spacing w:val="-42"/>
          <w:sz w:val="24"/>
          <w:szCs w:val="24"/>
        </w:rPr>
        <w:t xml:space="preserve"> </w:t>
      </w:r>
      <w:r>
        <w:rPr>
          <w:rFonts w:hint="eastAsia" w:ascii="宋体" w:hAnsi="宋体" w:eastAsia="宋体" w:cs="宋体"/>
          <w:sz w:val="24"/>
          <w:szCs w:val="24"/>
        </w:rPr>
        <w:t>不同投标人的投标文件载明的项目管理成员为同一人；</w:t>
      </w:r>
    </w:p>
    <w:p w14:paraId="790CD950">
      <w:pPr>
        <w:spacing w:before="192" w:line="218" w:lineRule="auto"/>
        <w:ind w:left="488"/>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"5.2.2.4" </w:instrText>
      </w:r>
      <w:r>
        <w:rPr>
          <w:rFonts w:hint="eastAsia" w:ascii="宋体" w:hAnsi="宋体" w:eastAsia="宋体" w:cs="宋体"/>
        </w:rPr>
        <w:fldChar w:fldCharType="separate"/>
      </w:r>
      <w:r>
        <w:rPr>
          <w:rFonts w:hint="eastAsia" w:ascii="宋体" w:hAnsi="宋体" w:eastAsia="宋体" w:cs="宋体"/>
          <w:sz w:val="24"/>
          <w:szCs w:val="24"/>
        </w:rPr>
        <w:t>5.2.2.4</w:t>
      </w:r>
      <w:r>
        <w:rPr>
          <w:rFonts w:hint="eastAsia" w:ascii="宋体" w:hAnsi="宋体" w:eastAsia="宋体" w:cs="宋体"/>
          <w:sz w:val="24"/>
          <w:szCs w:val="24"/>
        </w:rPr>
        <w:fldChar w:fldCharType="end"/>
      </w:r>
      <w:r>
        <w:rPr>
          <w:rFonts w:hint="eastAsia" w:ascii="宋体" w:hAnsi="宋体" w:eastAsia="宋体" w:cs="宋体"/>
          <w:spacing w:val="-37"/>
          <w:sz w:val="24"/>
          <w:szCs w:val="24"/>
        </w:rPr>
        <w:t xml:space="preserve"> </w:t>
      </w:r>
      <w:r>
        <w:rPr>
          <w:rFonts w:hint="eastAsia" w:ascii="宋体" w:hAnsi="宋体" w:eastAsia="宋体" w:cs="宋体"/>
          <w:sz w:val="24"/>
          <w:szCs w:val="24"/>
        </w:rPr>
        <w:t>不同投标人的投标文件异常一致或者投标报价呈规律性差异；</w:t>
      </w:r>
    </w:p>
    <w:p w14:paraId="7451A8C1">
      <w:pPr>
        <w:spacing w:before="195" w:line="219" w:lineRule="auto"/>
        <w:ind w:left="488"/>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"5.2.2.5" </w:instrText>
      </w:r>
      <w:r>
        <w:rPr>
          <w:rFonts w:hint="eastAsia" w:ascii="宋体" w:hAnsi="宋体" w:eastAsia="宋体" w:cs="宋体"/>
        </w:rPr>
        <w:fldChar w:fldCharType="separate"/>
      </w:r>
      <w:r>
        <w:rPr>
          <w:rFonts w:hint="eastAsia" w:ascii="宋体" w:hAnsi="宋体" w:eastAsia="宋体" w:cs="宋体"/>
          <w:spacing w:val="-1"/>
          <w:sz w:val="24"/>
          <w:szCs w:val="24"/>
        </w:rPr>
        <w:t>5.2.2.5</w:t>
      </w:r>
      <w:r>
        <w:rPr>
          <w:rFonts w:hint="eastAsia" w:ascii="宋体" w:hAnsi="宋体" w:eastAsia="宋体" w:cs="宋体"/>
          <w:spacing w:val="-1"/>
          <w:sz w:val="24"/>
          <w:szCs w:val="24"/>
        </w:rPr>
        <w:fldChar w:fldCharType="end"/>
      </w:r>
      <w:r>
        <w:rPr>
          <w:rFonts w:hint="eastAsia" w:ascii="宋体" w:hAnsi="宋体" w:eastAsia="宋体" w:cs="宋体"/>
          <w:spacing w:val="-32"/>
          <w:sz w:val="24"/>
          <w:szCs w:val="24"/>
        </w:rPr>
        <w:t xml:space="preserve"> </w:t>
      </w:r>
      <w:r>
        <w:rPr>
          <w:rFonts w:hint="eastAsia" w:ascii="宋体" w:hAnsi="宋体" w:eastAsia="宋体" w:cs="宋体"/>
          <w:spacing w:val="-1"/>
          <w:sz w:val="24"/>
          <w:szCs w:val="24"/>
        </w:rPr>
        <w:t>不同投标人的投标文件相互混装；</w:t>
      </w:r>
    </w:p>
    <w:p w14:paraId="26D73745">
      <w:pPr>
        <w:spacing w:before="193" w:line="219" w:lineRule="auto"/>
        <w:ind w:left="488"/>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"5.2.2.6" </w:instrText>
      </w:r>
      <w:r>
        <w:rPr>
          <w:rFonts w:hint="eastAsia" w:ascii="宋体" w:hAnsi="宋体" w:eastAsia="宋体" w:cs="宋体"/>
        </w:rPr>
        <w:fldChar w:fldCharType="separate"/>
      </w:r>
      <w:r>
        <w:rPr>
          <w:rFonts w:hint="eastAsia" w:ascii="宋体" w:hAnsi="宋体" w:eastAsia="宋体" w:cs="宋体"/>
          <w:sz w:val="24"/>
          <w:szCs w:val="24"/>
        </w:rPr>
        <w:t>5.2.2.6</w:t>
      </w:r>
      <w:r>
        <w:rPr>
          <w:rFonts w:hint="eastAsia" w:ascii="宋体" w:hAnsi="宋体" w:eastAsia="宋体" w:cs="宋体"/>
          <w:sz w:val="24"/>
          <w:szCs w:val="24"/>
        </w:rPr>
        <w:fldChar w:fldCharType="end"/>
      </w:r>
      <w:r>
        <w:rPr>
          <w:rFonts w:hint="eastAsia" w:ascii="宋体" w:hAnsi="宋体" w:eastAsia="宋体" w:cs="宋体"/>
          <w:spacing w:val="-40"/>
          <w:sz w:val="24"/>
          <w:szCs w:val="24"/>
        </w:rPr>
        <w:t xml:space="preserve"> </w:t>
      </w:r>
      <w:r>
        <w:rPr>
          <w:rFonts w:hint="eastAsia" w:ascii="宋体" w:hAnsi="宋体" w:eastAsia="宋体" w:cs="宋体"/>
          <w:sz w:val="24"/>
          <w:szCs w:val="24"/>
        </w:rPr>
        <w:t>不同投标人的投标保证金从同一单位或者个人的账户转出。</w:t>
      </w:r>
    </w:p>
    <w:p w14:paraId="231B7260">
      <w:pPr>
        <w:spacing w:before="191" w:line="221" w:lineRule="auto"/>
        <w:ind w:left="2"/>
        <w:outlineLvl w:val="1"/>
        <w:rPr>
          <w:rFonts w:hint="eastAsia" w:ascii="宋体" w:hAnsi="宋体" w:eastAsia="宋体" w:cs="宋体"/>
          <w:sz w:val="24"/>
          <w:szCs w:val="24"/>
        </w:rPr>
      </w:pPr>
      <w:r>
        <w:rPr>
          <w:rFonts w:hint="eastAsia" w:ascii="宋体" w:hAnsi="宋体" w:eastAsia="宋体" w:cs="宋体"/>
          <w:spacing w:val="-2"/>
          <w:sz w:val="24"/>
          <w:szCs w:val="24"/>
          <w14:textOutline w14:w="4358" w14:cap="sq" w14:cmpd="sng">
            <w14:solidFill>
              <w14:srgbClr w14:val="000000"/>
            </w14:solidFill>
            <w14:prstDash w14:val="solid"/>
            <w14:bevel/>
          </w14:textOutline>
        </w:rPr>
        <w:t>6.通知</w:t>
      </w:r>
    </w:p>
    <w:p w14:paraId="64FC15A2">
      <w:pPr>
        <w:spacing w:before="190" w:line="367" w:lineRule="auto"/>
        <w:ind w:firstLine="484"/>
        <w:jc w:val="both"/>
        <w:rPr>
          <w:rFonts w:hint="eastAsia" w:ascii="宋体" w:hAnsi="宋体" w:eastAsia="宋体" w:cs="宋体"/>
          <w:sz w:val="24"/>
          <w:szCs w:val="24"/>
        </w:rPr>
      </w:pPr>
      <w:r>
        <w:rPr>
          <w:rFonts w:hint="eastAsia" w:ascii="宋体" w:hAnsi="宋体" w:eastAsia="宋体" w:cs="宋体"/>
          <w:spacing w:val="1"/>
          <w:sz w:val="24"/>
          <w:szCs w:val="24"/>
        </w:rPr>
        <w:t>6.1</w:t>
      </w:r>
      <w:r>
        <w:rPr>
          <w:rFonts w:hint="eastAsia" w:ascii="宋体" w:hAnsi="宋体" w:eastAsia="宋体" w:cs="宋体"/>
          <w:spacing w:val="-47"/>
          <w:sz w:val="24"/>
          <w:szCs w:val="24"/>
        </w:rPr>
        <w:t xml:space="preserve"> </w:t>
      </w:r>
      <w:r>
        <w:rPr>
          <w:rFonts w:hint="eastAsia" w:ascii="宋体" w:hAnsi="宋体" w:eastAsia="宋体" w:cs="宋体"/>
          <w:spacing w:val="1"/>
          <w:sz w:val="24"/>
          <w:szCs w:val="24"/>
        </w:rPr>
        <w:t>招标文件的澄清或修改将以发布澄清或变更公告为准，</w:t>
      </w:r>
      <w:r>
        <w:rPr>
          <w:rFonts w:hint="eastAsia" w:ascii="宋体" w:hAnsi="宋体" w:eastAsia="宋体" w:cs="宋体"/>
          <w:sz w:val="24"/>
          <w:szCs w:val="24"/>
        </w:rPr>
        <w:t>所有投标供应商应关 注媒介及时查看，采购人不再进行书面或其他形</w:t>
      </w:r>
      <w:r>
        <w:rPr>
          <w:rFonts w:hint="eastAsia" w:ascii="宋体" w:hAnsi="宋体" w:eastAsia="宋体" w:cs="宋体"/>
          <w:spacing w:val="-1"/>
          <w:sz w:val="24"/>
          <w:szCs w:val="24"/>
        </w:rPr>
        <w:t>式通知，未看变更或澄清公告并由此</w:t>
      </w:r>
    </w:p>
    <w:p w14:paraId="14AFA79B">
      <w:pPr>
        <w:spacing w:before="1" w:line="218" w:lineRule="auto"/>
        <w:ind w:left="7"/>
        <w:rPr>
          <w:rFonts w:hint="eastAsia" w:ascii="宋体" w:hAnsi="宋体" w:eastAsia="宋体" w:cs="宋体"/>
          <w:sz w:val="24"/>
          <w:szCs w:val="24"/>
        </w:rPr>
      </w:pPr>
      <w:r>
        <w:rPr>
          <w:rFonts w:hint="eastAsia" w:ascii="宋体" w:hAnsi="宋体" w:eastAsia="宋体" w:cs="宋体"/>
          <w:sz w:val="24"/>
          <w:szCs w:val="24"/>
        </w:rPr>
        <w:t>导致的一切后果均由投标供应商自负。</w:t>
      </w:r>
    </w:p>
    <w:p w14:paraId="31018C20">
      <w:pPr>
        <w:spacing w:before="191" w:line="218" w:lineRule="auto"/>
        <w:ind w:left="485"/>
        <w:rPr>
          <w:rFonts w:hint="eastAsia" w:ascii="宋体" w:hAnsi="宋体" w:eastAsia="宋体" w:cs="宋体"/>
          <w:sz w:val="24"/>
          <w:szCs w:val="24"/>
        </w:rPr>
      </w:pPr>
      <w:r>
        <w:rPr>
          <w:rFonts w:hint="eastAsia" w:ascii="宋体" w:hAnsi="宋体" w:eastAsia="宋体" w:cs="宋体"/>
          <w:sz w:val="24"/>
          <w:szCs w:val="24"/>
        </w:rPr>
        <w:t>6.2</w:t>
      </w:r>
      <w:r>
        <w:rPr>
          <w:rFonts w:hint="eastAsia" w:ascii="宋体" w:hAnsi="宋体" w:eastAsia="宋体" w:cs="宋体"/>
          <w:spacing w:val="-35"/>
          <w:sz w:val="24"/>
          <w:szCs w:val="24"/>
        </w:rPr>
        <w:t xml:space="preserve"> </w:t>
      </w:r>
      <w:r>
        <w:rPr>
          <w:rFonts w:hint="eastAsia" w:ascii="宋体" w:hAnsi="宋体" w:eastAsia="宋体" w:cs="宋体"/>
          <w:sz w:val="24"/>
          <w:szCs w:val="24"/>
        </w:rPr>
        <w:t>招标文件有多次澄清或修改时，以最后发出的澄清或修改公告为准。</w:t>
      </w:r>
    </w:p>
    <w:p w14:paraId="0199892C">
      <w:pPr>
        <w:spacing w:before="48" w:line="219" w:lineRule="auto"/>
        <w:ind w:left="4"/>
        <w:outlineLvl w:val="0"/>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二、招标文件</w:t>
      </w:r>
    </w:p>
    <w:p w14:paraId="5C6F3317">
      <w:pPr>
        <w:pStyle w:val="8"/>
        <w:spacing w:line="288" w:lineRule="auto"/>
        <w:rPr>
          <w:rFonts w:hint="eastAsia" w:ascii="宋体" w:hAnsi="宋体" w:eastAsia="宋体" w:cs="宋体"/>
        </w:rPr>
      </w:pPr>
    </w:p>
    <w:p w14:paraId="5194915E">
      <w:pPr>
        <w:spacing w:before="78" w:line="219" w:lineRule="auto"/>
        <w:ind w:left="6"/>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7.招标文件组成</w:t>
      </w:r>
    </w:p>
    <w:p w14:paraId="1879DCC4">
      <w:pPr>
        <w:spacing w:before="192" w:line="219" w:lineRule="auto"/>
        <w:ind w:left="489"/>
        <w:rPr>
          <w:rFonts w:hint="eastAsia" w:ascii="宋体" w:hAnsi="宋体" w:eastAsia="宋体" w:cs="宋体"/>
          <w:sz w:val="24"/>
          <w:szCs w:val="24"/>
        </w:rPr>
      </w:pPr>
      <w:r>
        <w:rPr>
          <w:rFonts w:hint="eastAsia" w:ascii="宋体" w:hAnsi="宋体" w:eastAsia="宋体" w:cs="宋体"/>
          <w:spacing w:val="-1"/>
          <w:sz w:val="24"/>
          <w:szCs w:val="24"/>
        </w:rPr>
        <w:t>7.1</w:t>
      </w:r>
      <w:r>
        <w:rPr>
          <w:rFonts w:hint="eastAsia" w:ascii="宋体" w:hAnsi="宋体" w:eastAsia="宋体" w:cs="宋体"/>
          <w:spacing w:val="-32"/>
          <w:sz w:val="24"/>
          <w:szCs w:val="24"/>
        </w:rPr>
        <w:t xml:space="preserve"> </w:t>
      </w:r>
      <w:r>
        <w:rPr>
          <w:rFonts w:hint="eastAsia" w:ascii="宋体" w:hAnsi="宋体" w:eastAsia="宋体" w:cs="宋体"/>
          <w:spacing w:val="-1"/>
          <w:sz w:val="24"/>
          <w:szCs w:val="24"/>
        </w:rPr>
        <w:t>招标文件由招标文件目录所列内容组成。</w:t>
      </w:r>
    </w:p>
    <w:p w14:paraId="468D34E2">
      <w:pPr>
        <w:spacing w:before="192" w:line="219" w:lineRule="auto"/>
        <w:ind w:left="1"/>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8.知识产权</w:t>
      </w:r>
    </w:p>
    <w:p w14:paraId="5DD101E3">
      <w:pPr>
        <w:spacing w:before="190" w:line="367" w:lineRule="auto"/>
        <w:ind w:firstLine="483"/>
        <w:rPr>
          <w:rFonts w:hint="eastAsia" w:ascii="宋体" w:hAnsi="宋体" w:eastAsia="宋体" w:cs="宋体"/>
          <w:sz w:val="24"/>
          <w:szCs w:val="24"/>
        </w:rPr>
      </w:pPr>
      <w:r>
        <w:rPr>
          <w:rFonts w:hint="eastAsia" w:ascii="宋体" w:hAnsi="宋体" w:eastAsia="宋体" w:cs="宋体"/>
          <w:spacing w:val="1"/>
          <w:sz w:val="24"/>
          <w:szCs w:val="24"/>
        </w:rPr>
        <w:t>8.1</w:t>
      </w:r>
      <w:r>
        <w:rPr>
          <w:rFonts w:hint="eastAsia" w:ascii="宋体" w:hAnsi="宋体" w:eastAsia="宋体" w:cs="宋体"/>
          <w:spacing w:val="-45"/>
          <w:sz w:val="24"/>
          <w:szCs w:val="24"/>
        </w:rPr>
        <w:t xml:space="preserve"> </w:t>
      </w:r>
      <w:r>
        <w:rPr>
          <w:rFonts w:hint="eastAsia" w:ascii="宋体" w:hAnsi="宋体" w:eastAsia="宋体" w:cs="宋体"/>
          <w:spacing w:val="1"/>
          <w:sz w:val="24"/>
          <w:szCs w:val="24"/>
        </w:rPr>
        <w:t>投标人须保证，采购人在中华人民共和国境内使用投</w:t>
      </w:r>
      <w:r>
        <w:rPr>
          <w:rFonts w:hint="eastAsia" w:ascii="宋体" w:hAnsi="宋体" w:eastAsia="宋体" w:cs="宋体"/>
          <w:sz w:val="24"/>
          <w:szCs w:val="24"/>
        </w:rPr>
        <w:t>标货物、资料、技术、 服务或其任何一部分时，享有不受限制的无偿使</w:t>
      </w:r>
      <w:r>
        <w:rPr>
          <w:rFonts w:hint="eastAsia" w:ascii="宋体" w:hAnsi="宋体" w:eastAsia="宋体" w:cs="宋体"/>
          <w:spacing w:val="-1"/>
          <w:sz w:val="24"/>
          <w:szCs w:val="24"/>
        </w:rPr>
        <w:t>用权，不会产生因第三方提出侵犯其</w:t>
      </w:r>
      <w:r>
        <w:rPr>
          <w:rFonts w:hint="eastAsia" w:ascii="宋体" w:hAnsi="宋体" w:eastAsia="宋体" w:cs="宋体"/>
          <w:sz w:val="24"/>
          <w:szCs w:val="24"/>
        </w:rPr>
        <w:t xml:space="preserve"> 专利权、商标权或其它知识产权而引起的法</w:t>
      </w:r>
      <w:r>
        <w:rPr>
          <w:rFonts w:hint="eastAsia" w:ascii="宋体" w:hAnsi="宋体" w:eastAsia="宋体" w:cs="宋体"/>
          <w:spacing w:val="-1"/>
          <w:sz w:val="24"/>
          <w:szCs w:val="24"/>
        </w:rPr>
        <w:t>律或经济纠纷。如投标人不拥有相应的知</w:t>
      </w:r>
      <w:r>
        <w:rPr>
          <w:rFonts w:hint="eastAsia" w:ascii="宋体" w:hAnsi="宋体" w:eastAsia="宋体" w:cs="宋体"/>
          <w:sz w:val="24"/>
          <w:szCs w:val="24"/>
        </w:rPr>
        <w:t xml:space="preserve"> 识产权，则在投标报价中必须包括合法获取该知</w:t>
      </w:r>
      <w:r>
        <w:rPr>
          <w:rFonts w:hint="eastAsia" w:ascii="宋体" w:hAnsi="宋体" w:eastAsia="宋体" w:cs="宋体"/>
          <w:spacing w:val="-1"/>
          <w:sz w:val="24"/>
          <w:szCs w:val="24"/>
        </w:rPr>
        <w:t>识产权的一切相关费用。如因此导致</w:t>
      </w:r>
    </w:p>
    <w:p w14:paraId="63F2EBAC">
      <w:pPr>
        <w:spacing w:line="218" w:lineRule="auto"/>
        <w:rPr>
          <w:rFonts w:hint="eastAsia" w:ascii="宋体" w:hAnsi="宋体" w:eastAsia="宋体" w:cs="宋体"/>
          <w:sz w:val="24"/>
          <w:szCs w:val="24"/>
        </w:rPr>
      </w:pPr>
      <w:r>
        <w:rPr>
          <w:rFonts w:hint="eastAsia" w:ascii="宋体" w:hAnsi="宋体" w:eastAsia="宋体" w:cs="宋体"/>
          <w:sz w:val="24"/>
          <w:szCs w:val="24"/>
        </w:rPr>
        <w:t>采购人损失的，投标人须承担全部赔偿责任。</w:t>
      </w:r>
    </w:p>
    <w:p w14:paraId="116897B2">
      <w:pPr>
        <w:spacing w:before="195" w:line="367" w:lineRule="auto"/>
        <w:ind w:left="1" w:firstLine="482"/>
        <w:rPr>
          <w:rFonts w:hint="eastAsia" w:ascii="宋体" w:hAnsi="宋体" w:eastAsia="宋体" w:cs="宋体"/>
          <w:sz w:val="24"/>
          <w:szCs w:val="24"/>
        </w:rPr>
      </w:pPr>
      <w:r>
        <w:rPr>
          <w:rFonts w:hint="eastAsia" w:ascii="宋体" w:hAnsi="宋体" w:eastAsia="宋体" w:cs="宋体"/>
          <w:spacing w:val="1"/>
          <w:sz w:val="24"/>
          <w:szCs w:val="24"/>
        </w:rPr>
        <w:t>8.2</w:t>
      </w:r>
      <w:r>
        <w:rPr>
          <w:rFonts w:hint="eastAsia" w:ascii="宋体" w:hAnsi="宋体" w:eastAsia="宋体" w:cs="宋体"/>
          <w:spacing w:val="-45"/>
          <w:sz w:val="24"/>
          <w:szCs w:val="24"/>
        </w:rPr>
        <w:t xml:space="preserve"> </w:t>
      </w:r>
      <w:r>
        <w:rPr>
          <w:rFonts w:hint="eastAsia" w:ascii="宋体" w:hAnsi="宋体" w:eastAsia="宋体" w:cs="宋体"/>
          <w:spacing w:val="1"/>
          <w:sz w:val="24"/>
          <w:szCs w:val="24"/>
        </w:rPr>
        <w:t>投标人如欲在项目实施过程中采用自有知识成果，须</w:t>
      </w:r>
      <w:r>
        <w:rPr>
          <w:rFonts w:hint="eastAsia" w:ascii="宋体" w:hAnsi="宋体" w:eastAsia="宋体" w:cs="宋体"/>
          <w:sz w:val="24"/>
          <w:szCs w:val="24"/>
        </w:rPr>
        <w:t>在投标文件中声明，并 提供相关知识产权证明文件。使用该知识成果</w:t>
      </w:r>
      <w:r>
        <w:rPr>
          <w:rFonts w:hint="eastAsia" w:ascii="宋体" w:hAnsi="宋体" w:eastAsia="宋体" w:cs="宋体"/>
          <w:spacing w:val="-1"/>
          <w:sz w:val="24"/>
          <w:szCs w:val="24"/>
        </w:rPr>
        <w:t>后，投标人须提供开发接口和开发手册</w:t>
      </w:r>
    </w:p>
    <w:p w14:paraId="03990E61">
      <w:pPr>
        <w:spacing w:line="219" w:lineRule="auto"/>
        <w:ind w:left="2"/>
        <w:rPr>
          <w:rFonts w:hint="eastAsia" w:ascii="宋体" w:hAnsi="宋体" w:eastAsia="宋体" w:cs="宋体"/>
          <w:sz w:val="24"/>
          <w:szCs w:val="24"/>
        </w:rPr>
      </w:pPr>
      <w:r>
        <w:rPr>
          <w:rFonts w:hint="eastAsia" w:ascii="宋体" w:hAnsi="宋体" w:eastAsia="宋体" w:cs="宋体"/>
          <w:spacing w:val="-2"/>
          <w:sz w:val="24"/>
          <w:szCs w:val="24"/>
        </w:rPr>
        <w:t>等技术文档。</w:t>
      </w:r>
    </w:p>
    <w:p w14:paraId="285F1304">
      <w:pPr>
        <w:spacing w:before="191" w:line="219" w:lineRule="auto"/>
        <w:ind w:left="1"/>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9.招标文件的澄清和修改</w:t>
      </w:r>
    </w:p>
    <w:p w14:paraId="526D822E">
      <w:pPr>
        <w:spacing w:before="192" w:line="367" w:lineRule="auto"/>
        <w:ind w:firstLine="483"/>
        <w:jc w:val="both"/>
        <w:rPr>
          <w:rFonts w:hint="eastAsia" w:ascii="宋体" w:hAnsi="宋体" w:eastAsia="宋体" w:cs="宋体"/>
          <w:spacing w:val="1"/>
          <w:sz w:val="24"/>
          <w:szCs w:val="24"/>
        </w:rPr>
      </w:pPr>
      <w:r>
        <w:rPr>
          <w:rFonts w:hint="eastAsia" w:ascii="宋体" w:hAnsi="宋体" w:eastAsia="宋体" w:cs="宋体"/>
          <w:spacing w:val="1"/>
          <w:sz w:val="24"/>
          <w:szCs w:val="24"/>
        </w:rPr>
        <w:t>9.1 采购人、采购代理机构可以对已发出的招标文件进行必要的 澄清或者修改，采购人、采购代理机构应当在</w:t>
      </w:r>
      <w:r>
        <w:rPr>
          <w:rFonts w:hint="eastAsia" w:ascii="宋体" w:hAnsi="宋体" w:eastAsia="宋体" w:cs="宋体"/>
          <w:spacing w:val="1"/>
          <w:sz w:val="24"/>
          <w:szCs w:val="24"/>
          <w:lang w:val="en-US" w:eastAsia="zh-CN"/>
        </w:rPr>
        <w:t>首次</w:t>
      </w:r>
      <w:r>
        <w:rPr>
          <w:rFonts w:hint="eastAsia" w:ascii="宋体" w:hAnsi="宋体" w:eastAsia="宋体" w:cs="宋体"/>
          <w:spacing w:val="1"/>
          <w:sz w:val="24"/>
          <w:szCs w:val="24"/>
        </w:rPr>
        <w:t xml:space="preserve">提交投标文件截止时间(投标截止时间)15日前，以书面形式通知所有获取招标文件的供应商；不足15日的，采购人、采购代理机构应当顺延提交首次投标文件截止时间。 </w:t>
      </w:r>
    </w:p>
    <w:p w14:paraId="124A7B36">
      <w:pPr>
        <w:spacing w:before="192" w:line="219" w:lineRule="auto"/>
        <w:ind w:left="484"/>
        <w:rPr>
          <w:rFonts w:hint="eastAsia" w:ascii="宋体" w:hAnsi="宋体" w:eastAsia="宋体" w:cs="宋体"/>
          <w:sz w:val="24"/>
          <w:szCs w:val="24"/>
        </w:rPr>
      </w:pPr>
      <w:r>
        <w:rPr>
          <w:rFonts w:hint="eastAsia" w:ascii="宋体" w:hAnsi="宋体" w:eastAsia="宋体" w:cs="宋体"/>
          <w:sz w:val="24"/>
          <w:szCs w:val="24"/>
        </w:rPr>
        <w:t>9.2</w:t>
      </w:r>
      <w:r>
        <w:rPr>
          <w:rFonts w:hint="eastAsia" w:ascii="宋体" w:hAnsi="宋体" w:eastAsia="宋体" w:cs="宋体"/>
          <w:spacing w:val="-41"/>
          <w:sz w:val="24"/>
          <w:szCs w:val="24"/>
        </w:rPr>
        <w:t xml:space="preserve"> </w:t>
      </w:r>
      <w:r>
        <w:rPr>
          <w:rFonts w:hint="eastAsia" w:ascii="宋体" w:hAnsi="宋体" w:eastAsia="宋体" w:cs="宋体"/>
          <w:sz w:val="24"/>
          <w:szCs w:val="24"/>
        </w:rPr>
        <w:t>招标文件的修改将在指定的信息发布网站上进行公布。</w:t>
      </w:r>
    </w:p>
    <w:p w14:paraId="05C564A8">
      <w:pPr>
        <w:spacing w:before="192" w:line="367" w:lineRule="auto"/>
        <w:ind w:firstLine="483"/>
        <w:jc w:val="both"/>
        <w:rPr>
          <w:rFonts w:hint="eastAsia" w:ascii="宋体" w:hAnsi="宋体" w:eastAsia="宋体" w:cs="宋体"/>
          <w:sz w:val="24"/>
          <w:szCs w:val="24"/>
        </w:rPr>
      </w:pPr>
      <w:r>
        <w:rPr>
          <w:rFonts w:hint="eastAsia" w:ascii="宋体" w:hAnsi="宋体" w:eastAsia="宋体" w:cs="宋体"/>
          <w:spacing w:val="1"/>
          <w:sz w:val="24"/>
          <w:szCs w:val="24"/>
        </w:rPr>
        <w:t>9.3</w:t>
      </w:r>
      <w:r>
        <w:rPr>
          <w:rFonts w:hint="eastAsia" w:ascii="宋体" w:hAnsi="宋体" w:eastAsia="宋体" w:cs="宋体"/>
          <w:spacing w:val="-45"/>
          <w:sz w:val="24"/>
          <w:szCs w:val="24"/>
        </w:rPr>
        <w:t xml:space="preserve"> </w:t>
      </w:r>
      <w:r>
        <w:rPr>
          <w:rFonts w:hint="eastAsia" w:ascii="宋体" w:hAnsi="宋体" w:eastAsia="宋体" w:cs="宋体"/>
          <w:spacing w:val="1"/>
          <w:sz w:val="24"/>
          <w:szCs w:val="24"/>
        </w:rPr>
        <w:t>为使投标人编写投标文件有充分的时间对招标文件的</w:t>
      </w:r>
      <w:r>
        <w:rPr>
          <w:rFonts w:hint="eastAsia" w:ascii="宋体" w:hAnsi="宋体" w:eastAsia="宋体" w:cs="宋体"/>
          <w:sz w:val="24"/>
          <w:szCs w:val="24"/>
        </w:rPr>
        <w:t>修改部分进行研究和响 应，招标代理机构有权推迟投标截止日期和开标</w:t>
      </w:r>
      <w:r>
        <w:rPr>
          <w:rFonts w:hint="eastAsia" w:ascii="宋体" w:hAnsi="宋体" w:eastAsia="宋体" w:cs="宋体"/>
          <w:spacing w:val="-1"/>
          <w:sz w:val="24"/>
          <w:szCs w:val="24"/>
        </w:rPr>
        <w:t>日期，并将此变更在指定的信息发布</w:t>
      </w:r>
    </w:p>
    <w:p w14:paraId="24718238">
      <w:pPr>
        <w:spacing w:before="1" w:line="218" w:lineRule="auto"/>
        <w:ind w:left="19"/>
        <w:rPr>
          <w:rFonts w:hint="eastAsia" w:ascii="宋体" w:hAnsi="宋体" w:eastAsia="宋体" w:cs="宋体"/>
          <w:sz w:val="24"/>
          <w:szCs w:val="24"/>
        </w:rPr>
      </w:pPr>
      <w:r>
        <w:rPr>
          <w:rFonts w:hint="eastAsia" w:ascii="宋体" w:hAnsi="宋体" w:eastAsia="宋体" w:cs="宋体"/>
          <w:spacing w:val="-3"/>
          <w:sz w:val="24"/>
          <w:szCs w:val="24"/>
        </w:rPr>
        <w:t>网站上进行公布。</w:t>
      </w:r>
    </w:p>
    <w:p w14:paraId="30B6D0F1">
      <w:pPr>
        <w:spacing w:before="193" w:line="475" w:lineRule="exact"/>
        <w:jc w:val="right"/>
        <w:rPr>
          <w:rFonts w:hint="eastAsia" w:ascii="宋体" w:hAnsi="宋体" w:eastAsia="宋体" w:cs="宋体"/>
          <w:sz w:val="24"/>
          <w:szCs w:val="24"/>
        </w:rPr>
      </w:pPr>
      <w:r>
        <w:rPr>
          <w:rFonts w:hint="eastAsia" w:ascii="宋体" w:hAnsi="宋体" w:eastAsia="宋体" w:cs="宋体"/>
          <w:spacing w:val="1"/>
          <w:position w:val="17"/>
          <w:sz w:val="24"/>
          <w:szCs w:val="24"/>
        </w:rPr>
        <w:t>9.4</w:t>
      </w:r>
      <w:r>
        <w:rPr>
          <w:rFonts w:hint="eastAsia" w:ascii="宋体" w:hAnsi="宋体" w:eastAsia="宋体" w:cs="宋体"/>
          <w:spacing w:val="-45"/>
          <w:position w:val="17"/>
          <w:sz w:val="24"/>
          <w:szCs w:val="24"/>
        </w:rPr>
        <w:t xml:space="preserve"> </w:t>
      </w:r>
      <w:r>
        <w:rPr>
          <w:rFonts w:hint="eastAsia" w:ascii="宋体" w:hAnsi="宋体" w:eastAsia="宋体" w:cs="宋体"/>
          <w:spacing w:val="1"/>
          <w:position w:val="17"/>
          <w:sz w:val="24"/>
          <w:szCs w:val="24"/>
        </w:rPr>
        <w:t>投标人有义务自行浏览本次招标指定的信息发布网站</w:t>
      </w:r>
      <w:r>
        <w:rPr>
          <w:rFonts w:hint="eastAsia" w:ascii="宋体" w:hAnsi="宋体" w:eastAsia="宋体" w:cs="宋体"/>
          <w:position w:val="17"/>
          <w:sz w:val="24"/>
          <w:szCs w:val="24"/>
        </w:rPr>
        <w:t>，若因遗漏信息造成投</w:t>
      </w:r>
    </w:p>
    <w:p w14:paraId="0407617A">
      <w:pPr>
        <w:spacing w:before="1" w:line="219" w:lineRule="auto"/>
        <w:ind w:left="1"/>
        <w:rPr>
          <w:rFonts w:hint="eastAsia" w:ascii="宋体" w:hAnsi="宋体" w:eastAsia="宋体" w:cs="宋体"/>
        </w:rPr>
      </w:pPr>
      <w:r>
        <w:rPr>
          <w:rFonts w:hint="eastAsia" w:ascii="宋体" w:hAnsi="宋体" w:eastAsia="宋体" w:cs="宋体"/>
          <w:sz w:val="24"/>
          <w:szCs w:val="24"/>
        </w:rPr>
        <w:t>标失误或失败，后果由投标人自行承担。</w:t>
      </w:r>
    </w:p>
    <w:p w14:paraId="44160B35">
      <w:pPr>
        <w:pStyle w:val="2"/>
        <w:ind w:left="0" w:leftChars="0" w:firstLine="0" w:firstLineChars="0"/>
        <w:rPr>
          <w:rFonts w:hint="eastAsia" w:ascii="宋体" w:hAnsi="宋体" w:eastAsia="宋体" w:cs="宋体"/>
          <w:sz w:val="24"/>
          <w:szCs w:val="24"/>
          <w14:textOutline w14:w="4358" w14:cap="sq" w14:cmpd="sng">
            <w14:solidFill>
              <w14:srgbClr w14:val="000000"/>
            </w14:solidFill>
            <w14:prstDash w14:val="solid"/>
            <w14:bevel/>
          </w14:textOutline>
        </w:rPr>
      </w:pPr>
    </w:p>
    <w:p w14:paraId="75677D2E">
      <w:pPr>
        <w:spacing w:before="78" w:line="219" w:lineRule="auto"/>
        <w:outlineLvl w:val="0"/>
        <w:rPr>
          <w:rFonts w:hint="eastAsia" w:ascii="宋体" w:hAnsi="宋体" w:eastAsia="宋体" w:cs="宋体"/>
        </w:rPr>
      </w:pPr>
      <w:r>
        <w:rPr>
          <w:rFonts w:hint="eastAsia" w:ascii="宋体" w:hAnsi="宋体" w:eastAsia="宋体" w:cs="宋体"/>
          <w:sz w:val="24"/>
          <w:szCs w:val="24"/>
          <w14:textOutline w14:w="4358" w14:cap="sq" w14:cmpd="sng">
            <w14:solidFill>
              <w14:srgbClr w14:val="000000"/>
            </w14:solidFill>
            <w14:prstDash w14:val="solid"/>
            <w14:bevel/>
          </w14:textOutline>
        </w:rPr>
        <w:t>三、投标文件</w:t>
      </w:r>
    </w:p>
    <w:p w14:paraId="2C502F46">
      <w:pPr>
        <w:spacing w:before="79" w:line="219" w:lineRule="auto"/>
        <w:ind w:left="18"/>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10.投标文件的语言及计量单位</w:t>
      </w:r>
    </w:p>
    <w:p w14:paraId="5F245BA3">
      <w:pPr>
        <w:spacing w:before="192" w:line="360" w:lineRule="auto"/>
        <w:jc w:val="right"/>
        <w:rPr>
          <w:rFonts w:hint="eastAsia" w:ascii="宋体" w:hAnsi="宋体" w:eastAsia="宋体" w:cs="宋体"/>
          <w:sz w:val="24"/>
          <w:szCs w:val="24"/>
        </w:rPr>
      </w:pPr>
      <w:r>
        <w:rPr>
          <w:rFonts w:hint="eastAsia" w:ascii="宋体" w:hAnsi="宋体" w:eastAsia="宋体" w:cs="宋体"/>
          <w:spacing w:val="4"/>
          <w:sz w:val="24"/>
          <w:szCs w:val="24"/>
        </w:rPr>
        <w:t>10.1</w:t>
      </w:r>
      <w:r>
        <w:rPr>
          <w:rFonts w:hint="eastAsia" w:ascii="宋体" w:hAnsi="宋体" w:eastAsia="宋体" w:cs="宋体"/>
          <w:spacing w:val="-43"/>
          <w:sz w:val="24"/>
          <w:szCs w:val="24"/>
        </w:rPr>
        <w:t xml:space="preserve"> </w:t>
      </w:r>
      <w:r>
        <w:rPr>
          <w:rFonts w:hint="eastAsia" w:ascii="宋体" w:hAnsi="宋体" w:eastAsia="宋体" w:cs="宋体"/>
          <w:spacing w:val="4"/>
          <w:sz w:val="24"/>
          <w:szCs w:val="24"/>
        </w:rPr>
        <w:t>投标人提交的投标文件以及投标人</w:t>
      </w:r>
      <w:r>
        <w:rPr>
          <w:rFonts w:hint="eastAsia" w:ascii="宋体" w:hAnsi="宋体" w:eastAsia="宋体" w:cs="宋体"/>
          <w:spacing w:val="3"/>
          <w:sz w:val="24"/>
          <w:szCs w:val="24"/>
        </w:rPr>
        <w:t>与采购代理机构就有关投标的所有来往</w:t>
      </w:r>
    </w:p>
    <w:p w14:paraId="1FC933A2">
      <w:pPr>
        <w:spacing w:before="47" w:line="360" w:lineRule="auto"/>
        <w:ind w:left="16"/>
        <w:rPr>
          <w:rFonts w:hint="eastAsia" w:ascii="宋体" w:hAnsi="宋体" w:eastAsia="宋体" w:cs="宋体"/>
          <w:sz w:val="24"/>
          <w:szCs w:val="24"/>
        </w:rPr>
      </w:pPr>
      <w:r>
        <w:rPr>
          <w:rFonts w:hint="eastAsia" w:ascii="宋体" w:hAnsi="宋体" w:eastAsia="宋体" w:cs="宋体"/>
          <w:spacing w:val="-2"/>
          <w:sz w:val="24"/>
          <w:szCs w:val="24"/>
        </w:rPr>
        <w:t>函电均应使用中文简体字。</w:t>
      </w:r>
    </w:p>
    <w:p w14:paraId="1064BC65">
      <w:pPr>
        <w:spacing w:before="303" w:line="415" w:lineRule="auto"/>
        <w:ind w:right="235" w:firstLine="501"/>
        <w:rPr>
          <w:rFonts w:hint="eastAsia" w:ascii="宋体" w:hAnsi="宋体" w:eastAsia="宋体" w:cs="宋体"/>
          <w:sz w:val="24"/>
          <w:szCs w:val="24"/>
        </w:rPr>
      </w:pPr>
      <w:r>
        <w:rPr>
          <w:rFonts w:hint="eastAsia" w:ascii="宋体" w:hAnsi="宋体" w:eastAsia="宋体" w:cs="宋体"/>
          <w:spacing w:val="-3"/>
          <w:sz w:val="24"/>
          <w:szCs w:val="24"/>
        </w:rPr>
        <w:t>10.2</w:t>
      </w:r>
      <w:r>
        <w:rPr>
          <w:rFonts w:hint="eastAsia" w:ascii="宋体" w:hAnsi="宋体" w:eastAsia="宋体" w:cs="宋体"/>
          <w:spacing w:val="-45"/>
          <w:sz w:val="24"/>
          <w:szCs w:val="24"/>
        </w:rPr>
        <w:t xml:space="preserve"> </w:t>
      </w:r>
      <w:r>
        <w:rPr>
          <w:rFonts w:hint="eastAsia" w:ascii="宋体" w:hAnsi="宋体" w:eastAsia="宋体" w:cs="宋体"/>
          <w:spacing w:val="-3"/>
          <w:sz w:val="24"/>
          <w:szCs w:val="24"/>
        </w:rPr>
        <w:t>原版为外文的证书类文件，以及由外国人作出的本人签名、外国公司的</w:t>
      </w:r>
      <w:r>
        <w:rPr>
          <w:rFonts w:hint="eastAsia" w:ascii="宋体" w:hAnsi="宋体" w:eastAsia="宋体" w:cs="宋体"/>
          <w:spacing w:val="-4"/>
          <w:sz w:val="24"/>
          <w:szCs w:val="24"/>
        </w:rPr>
        <w:t>名称</w:t>
      </w:r>
      <w:r>
        <w:rPr>
          <w:rFonts w:hint="eastAsia" w:ascii="宋体" w:hAnsi="宋体" w:eastAsia="宋体" w:cs="宋体"/>
          <w:sz w:val="24"/>
          <w:szCs w:val="24"/>
        </w:rPr>
        <w:t xml:space="preserve"> 或外国印章等可以是外文，但应当提供中文翻译文</w:t>
      </w:r>
      <w:r>
        <w:rPr>
          <w:rFonts w:hint="eastAsia" w:ascii="宋体" w:hAnsi="宋体" w:eastAsia="宋体" w:cs="宋体"/>
          <w:spacing w:val="-1"/>
          <w:sz w:val="24"/>
          <w:szCs w:val="24"/>
        </w:rPr>
        <w:t>件并加盖投标人公章。必要时评标</w:t>
      </w:r>
      <w:r>
        <w:rPr>
          <w:rFonts w:hint="eastAsia" w:ascii="宋体" w:hAnsi="宋体" w:eastAsia="宋体" w:cs="宋体"/>
          <w:sz w:val="24"/>
          <w:szCs w:val="24"/>
        </w:rPr>
        <w:t xml:space="preserve"> </w:t>
      </w:r>
      <w:r>
        <w:rPr>
          <w:rFonts w:hint="eastAsia" w:ascii="宋体" w:hAnsi="宋体" w:eastAsia="宋体" w:cs="宋体"/>
          <w:spacing w:val="6"/>
          <w:sz w:val="24"/>
          <w:szCs w:val="24"/>
        </w:rPr>
        <w:t>委员会可以要求投标人提供附有公证书的中文翻译文件或者与原版文件签章相一致</w:t>
      </w:r>
      <w:r>
        <w:rPr>
          <w:rFonts w:hint="eastAsia" w:ascii="宋体" w:hAnsi="宋体" w:eastAsia="宋体" w:cs="宋体"/>
          <w:spacing w:val="9"/>
          <w:sz w:val="24"/>
          <w:szCs w:val="24"/>
        </w:rPr>
        <w:t xml:space="preserve"> </w:t>
      </w:r>
      <w:r>
        <w:rPr>
          <w:rFonts w:hint="eastAsia" w:ascii="宋体" w:hAnsi="宋体" w:eastAsia="宋体" w:cs="宋体"/>
          <w:sz w:val="24"/>
          <w:szCs w:val="24"/>
        </w:rPr>
        <w:t>的中文翻译文件。原版为外文的证书类、证明类文</w:t>
      </w:r>
      <w:r>
        <w:rPr>
          <w:rFonts w:hint="eastAsia" w:ascii="宋体" w:hAnsi="宋体" w:eastAsia="宋体" w:cs="宋体"/>
          <w:spacing w:val="-1"/>
          <w:sz w:val="24"/>
          <w:szCs w:val="24"/>
        </w:rPr>
        <w:t>件，与投标人名称或其他实际情况</w:t>
      </w:r>
    </w:p>
    <w:p w14:paraId="228E7439">
      <w:pPr>
        <w:spacing w:line="218" w:lineRule="auto"/>
        <w:ind w:left="4"/>
        <w:rPr>
          <w:rFonts w:hint="eastAsia" w:ascii="宋体" w:hAnsi="宋体" w:eastAsia="宋体" w:cs="宋体"/>
          <w:sz w:val="24"/>
          <w:szCs w:val="24"/>
        </w:rPr>
      </w:pPr>
      <w:r>
        <w:rPr>
          <w:rFonts w:hint="eastAsia" w:ascii="宋体" w:hAnsi="宋体" w:eastAsia="宋体" w:cs="宋体"/>
          <w:sz w:val="24"/>
          <w:szCs w:val="24"/>
        </w:rPr>
        <w:t>不符的，投标人应当提供相关证明文件。</w:t>
      </w:r>
    </w:p>
    <w:p w14:paraId="04229B6A">
      <w:pPr>
        <w:spacing w:before="255" w:line="540" w:lineRule="exact"/>
        <w:ind w:left="501"/>
        <w:rPr>
          <w:rFonts w:hint="eastAsia" w:ascii="宋体" w:hAnsi="宋体" w:eastAsia="宋体" w:cs="宋体"/>
          <w:sz w:val="24"/>
          <w:szCs w:val="24"/>
        </w:rPr>
      </w:pPr>
      <w:r>
        <w:rPr>
          <w:rFonts w:hint="eastAsia" w:ascii="宋体" w:hAnsi="宋体" w:eastAsia="宋体" w:cs="宋体"/>
          <w:spacing w:val="-3"/>
          <w:position w:val="23"/>
          <w:sz w:val="24"/>
          <w:szCs w:val="24"/>
        </w:rPr>
        <w:t>10.3</w:t>
      </w:r>
      <w:r>
        <w:rPr>
          <w:rFonts w:hint="eastAsia" w:ascii="宋体" w:hAnsi="宋体" w:eastAsia="宋体" w:cs="宋体"/>
          <w:spacing w:val="-36"/>
          <w:position w:val="23"/>
          <w:sz w:val="24"/>
          <w:szCs w:val="24"/>
        </w:rPr>
        <w:t xml:space="preserve"> </w:t>
      </w:r>
      <w:r>
        <w:rPr>
          <w:rFonts w:hint="eastAsia" w:ascii="宋体" w:hAnsi="宋体" w:eastAsia="宋体" w:cs="宋体"/>
          <w:spacing w:val="-3"/>
          <w:position w:val="23"/>
          <w:sz w:val="24"/>
          <w:szCs w:val="24"/>
        </w:rPr>
        <w:t>除非招标文件另有规定，投标文件所使用的计量单</w:t>
      </w:r>
      <w:r>
        <w:rPr>
          <w:rFonts w:hint="eastAsia" w:ascii="宋体" w:hAnsi="宋体" w:eastAsia="宋体" w:cs="宋体"/>
          <w:spacing w:val="-4"/>
          <w:position w:val="23"/>
          <w:sz w:val="24"/>
          <w:szCs w:val="24"/>
        </w:rPr>
        <w:t>位，应使用国家法定计量</w:t>
      </w:r>
    </w:p>
    <w:p w14:paraId="7669E5C7">
      <w:pPr>
        <w:spacing w:line="220" w:lineRule="auto"/>
        <w:ind w:left="2"/>
        <w:rPr>
          <w:rFonts w:hint="eastAsia" w:ascii="宋体" w:hAnsi="宋体" w:eastAsia="宋体" w:cs="宋体"/>
          <w:sz w:val="24"/>
          <w:szCs w:val="24"/>
        </w:rPr>
      </w:pPr>
      <w:r>
        <w:rPr>
          <w:rFonts w:hint="eastAsia" w:ascii="宋体" w:hAnsi="宋体" w:eastAsia="宋体" w:cs="宋体"/>
          <w:spacing w:val="-3"/>
          <w:sz w:val="24"/>
          <w:szCs w:val="24"/>
        </w:rPr>
        <w:t>单位。</w:t>
      </w:r>
    </w:p>
    <w:p w14:paraId="2AE1F8F7">
      <w:pPr>
        <w:spacing w:before="254" w:line="540" w:lineRule="exact"/>
        <w:ind w:left="501"/>
        <w:rPr>
          <w:rFonts w:hint="eastAsia" w:ascii="宋体" w:hAnsi="宋体" w:eastAsia="宋体" w:cs="宋体"/>
          <w:sz w:val="24"/>
          <w:szCs w:val="24"/>
        </w:rPr>
      </w:pPr>
      <w:r>
        <w:rPr>
          <w:rFonts w:hint="eastAsia" w:ascii="宋体" w:hAnsi="宋体" w:eastAsia="宋体" w:cs="宋体"/>
          <w:spacing w:val="-3"/>
          <w:position w:val="23"/>
          <w:sz w:val="24"/>
          <w:szCs w:val="24"/>
        </w:rPr>
        <w:t>10.4</w:t>
      </w:r>
      <w:r>
        <w:rPr>
          <w:rFonts w:hint="eastAsia" w:ascii="宋体" w:hAnsi="宋体" w:eastAsia="宋体" w:cs="宋体"/>
          <w:spacing w:val="-47"/>
          <w:position w:val="23"/>
          <w:sz w:val="24"/>
          <w:szCs w:val="24"/>
        </w:rPr>
        <w:t xml:space="preserve"> </w:t>
      </w:r>
      <w:r>
        <w:rPr>
          <w:rFonts w:hint="eastAsia" w:ascii="宋体" w:hAnsi="宋体" w:eastAsia="宋体" w:cs="宋体"/>
          <w:spacing w:val="-3"/>
          <w:position w:val="23"/>
          <w:sz w:val="24"/>
          <w:szCs w:val="24"/>
        </w:rPr>
        <w:t>对违反上述规定情形的，评标委员会有权要求投标人限期提供相应文件或决</w:t>
      </w:r>
    </w:p>
    <w:p w14:paraId="6CF89E6D">
      <w:pPr>
        <w:spacing w:line="220" w:lineRule="auto"/>
        <w:ind w:left="6"/>
        <w:rPr>
          <w:rFonts w:hint="eastAsia" w:ascii="宋体" w:hAnsi="宋体" w:eastAsia="宋体" w:cs="宋体"/>
          <w:sz w:val="24"/>
          <w:szCs w:val="24"/>
        </w:rPr>
      </w:pPr>
      <w:r>
        <w:rPr>
          <w:rFonts w:hint="eastAsia" w:ascii="宋体" w:hAnsi="宋体" w:eastAsia="宋体" w:cs="宋体"/>
          <w:spacing w:val="-1"/>
          <w:sz w:val="24"/>
          <w:szCs w:val="24"/>
        </w:rPr>
        <w:t>定对其投标予以拒绝。</w:t>
      </w:r>
    </w:p>
    <w:p w14:paraId="5F3EA01B">
      <w:pPr>
        <w:spacing w:before="253" w:line="219" w:lineRule="auto"/>
        <w:ind w:left="501"/>
        <w:rPr>
          <w:rFonts w:hint="eastAsia" w:ascii="宋体" w:hAnsi="宋体" w:eastAsia="宋体" w:cs="宋体"/>
          <w:sz w:val="24"/>
          <w:szCs w:val="24"/>
        </w:rPr>
      </w:pPr>
      <w:r>
        <w:rPr>
          <w:rFonts w:hint="eastAsia" w:ascii="宋体" w:hAnsi="宋体" w:eastAsia="宋体" w:cs="宋体"/>
          <w:spacing w:val="-1"/>
          <w:sz w:val="24"/>
          <w:szCs w:val="24"/>
        </w:rPr>
        <w:t>10.5</w:t>
      </w:r>
      <w:r>
        <w:rPr>
          <w:rFonts w:hint="eastAsia" w:ascii="宋体" w:hAnsi="宋体" w:eastAsia="宋体" w:cs="宋体"/>
          <w:spacing w:val="-9"/>
          <w:sz w:val="24"/>
          <w:szCs w:val="24"/>
        </w:rPr>
        <w:t xml:space="preserve"> </w:t>
      </w:r>
      <w:r>
        <w:rPr>
          <w:rFonts w:hint="eastAsia" w:ascii="宋体" w:hAnsi="宋体" w:eastAsia="宋体" w:cs="宋体"/>
          <w:spacing w:val="-1"/>
          <w:sz w:val="24"/>
          <w:szCs w:val="24"/>
        </w:rPr>
        <w:t>电报、电话、传真形式的投标概不接受。投标人的投标文件一律不予退还。</w:t>
      </w:r>
    </w:p>
    <w:p w14:paraId="26E95FD1">
      <w:pPr>
        <w:spacing w:before="257" w:line="219" w:lineRule="auto"/>
        <w:ind w:left="18"/>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11.投标文件组成及编制</w:t>
      </w:r>
    </w:p>
    <w:p w14:paraId="53F64503">
      <w:pPr>
        <w:spacing w:before="255" w:line="219" w:lineRule="auto"/>
        <w:ind w:left="501"/>
        <w:rPr>
          <w:rFonts w:hint="eastAsia" w:ascii="宋体" w:hAnsi="宋体" w:eastAsia="宋体" w:cs="宋体"/>
          <w:sz w:val="24"/>
          <w:szCs w:val="24"/>
        </w:rPr>
      </w:pPr>
      <w:r>
        <w:rPr>
          <w:rFonts w:hint="eastAsia" w:ascii="宋体" w:hAnsi="宋体" w:eastAsia="宋体" w:cs="宋体"/>
          <w:spacing w:val="-1"/>
          <w:sz w:val="24"/>
          <w:szCs w:val="24"/>
        </w:rPr>
        <w:t>11.1</w:t>
      </w:r>
      <w:r>
        <w:rPr>
          <w:rFonts w:hint="eastAsia" w:ascii="宋体" w:hAnsi="宋体" w:eastAsia="宋体" w:cs="宋体"/>
          <w:spacing w:val="-31"/>
          <w:sz w:val="24"/>
          <w:szCs w:val="24"/>
        </w:rPr>
        <w:t xml:space="preserve"> </w:t>
      </w:r>
      <w:r>
        <w:rPr>
          <w:rFonts w:hint="eastAsia" w:ascii="宋体" w:hAnsi="宋体" w:eastAsia="宋体" w:cs="宋体"/>
          <w:spacing w:val="-1"/>
          <w:sz w:val="24"/>
          <w:szCs w:val="24"/>
        </w:rPr>
        <w:t>投标文件的组成详见第六部分“投标文件格式</w:t>
      </w:r>
      <w:r>
        <w:rPr>
          <w:rFonts w:hint="eastAsia" w:ascii="宋体" w:hAnsi="宋体" w:eastAsia="宋体" w:cs="宋体"/>
          <w:spacing w:val="-88"/>
          <w:sz w:val="24"/>
          <w:szCs w:val="24"/>
        </w:rPr>
        <w:t xml:space="preserve"> </w:t>
      </w:r>
      <w:r>
        <w:rPr>
          <w:rFonts w:hint="eastAsia" w:ascii="宋体" w:hAnsi="宋体" w:eastAsia="宋体" w:cs="宋体"/>
          <w:spacing w:val="-1"/>
          <w:sz w:val="24"/>
          <w:szCs w:val="24"/>
        </w:rPr>
        <w:t>”。</w:t>
      </w:r>
    </w:p>
    <w:p w14:paraId="33420534">
      <w:pPr>
        <w:spacing w:before="255" w:line="219" w:lineRule="auto"/>
        <w:ind w:left="501"/>
        <w:rPr>
          <w:rFonts w:hint="eastAsia" w:ascii="宋体" w:hAnsi="宋体" w:eastAsia="宋体" w:cs="宋体"/>
          <w:sz w:val="24"/>
          <w:szCs w:val="24"/>
        </w:rPr>
      </w:pPr>
      <w:r>
        <w:rPr>
          <w:rFonts w:hint="eastAsia" w:ascii="宋体" w:hAnsi="宋体" w:eastAsia="宋体" w:cs="宋体"/>
          <w:spacing w:val="-3"/>
          <w:sz w:val="24"/>
          <w:szCs w:val="24"/>
        </w:rPr>
        <w:t>11.2</w:t>
      </w:r>
      <w:r>
        <w:rPr>
          <w:rFonts w:hint="eastAsia" w:ascii="宋体" w:hAnsi="宋体" w:eastAsia="宋体" w:cs="宋体"/>
          <w:spacing w:val="-46"/>
          <w:sz w:val="24"/>
          <w:szCs w:val="24"/>
        </w:rPr>
        <w:t xml:space="preserve"> </w:t>
      </w:r>
      <w:r>
        <w:rPr>
          <w:rFonts w:hint="eastAsia" w:ascii="宋体" w:hAnsi="宋体" w:eastAsia="宋体" w:cs="宋体"/>
          <w:spacing w:val="-3"/>
          <w:sz w:val="24"/>
          <w:szCs w:val="24"/>
        </w:rPr>
        <w:t>投标文件的编制</w:t>
      </w:r>
    </w:p>
    <w:p w14:paraId="6115AE43">
      <w:pPr>
        <w:spacing w:before="148" w:line="219" w:lineRule="auto"/>
        <w:ind w:left="501"/>
        <w:rPr>
          <w:rFonts w:hint="eastAsia" w:ascii="宋体" w:hAnsi="宋体" w:eastAsia="宋体" w:cs="宋体"/>
          <w:sz w:val="24"/>
          <w:szCs w:val="24"/>
        </w:rPr>
      </w:pPr>
      <w:r>
        <w:rPr>
          <w:rFonts w:hint="eastAsia" w:ascii="宋体" w:hAnsi="宋体" w:eastAsia="宋体" w:cs="宋体"/>
          <w:spacing w:val="-3"/>
          <w:sz w:val="24"/>
          <w:szCs w:val="24"/>
        </w:rPr>
        <w:t>11.2.1</w:t>
      </w:r>
      <w:r>
        <w:rPr>
          <w:rFonts w:hint="eastAsia" w:ascii="宋体" w:hAnsi="宋体" w:eastAsia="宋体" w:cs="宋体"/>
          <w:spacing w:val="-42"/>
          <w:sz w:val="24"/>
          <w:szCs w:val="24"/>
        </w:rPr>
        <w:t xml:space="preserve"> </w:t>
      </w:r>
      <w:r>
        <w:rPr>
          <w:rFonts w:hint="eastAsia" w:ascii="宋体" w:hAnsi="宋体" w:eastAsia="宋体" w:cs="宋体"/>
          <w:spacing w:val="-3"/>
          <w:sz w:val="24"/>
          <w:szCs w:val="24"/>
        </w:rPr>
        <w:t>投标文件按照招标文件中明确的投标文件目录和格式进行编制，保证目录</w:t>
      </w:r>
    </w:p>
    <w:p w14:paraId="6318070C">
      <w:pPr>
        <w:spacing w:before="192" w:line="219" w:lineRule="auto"/>
        <w:rPr>
          <w:rFonts w:hint="eastAsia" w:ascii="宋体" w:hAnsi="宋体" w:eastAsia="宋体" w:cs="宋体"/>
          <w:sz w:val="24"/>
          <w:szCs w:val="24"/>
        </w:rPr>
      </w:pPr>
      <w:r>
        <w:rPr>
          <w:rFonts w:hint="eastAsia" w:ascii="宋体" w:hAnsi="宋体" w:eastAsia="宋体" w:cs="宋体"/>
          <w:spacing w:val="1"/>
          <w:sz w:val="24"/>
          <w:szCs w:val="24"/>
        </w:rPr>
        <w:t>清晰、内容完整。如有必要，可以增加附页，作为投标文件的</w:t>
      </w:r>
      <w:r>
        <w:rPr>
          <w:rFonts w:hint="eastAsia" w:ascii="宋体" w:hAnsi="宋体" w:eastAsia="宋体" w:cs="宋体"/>
          <w:sz w:val="24"/>
          <w:szCs w:val="24"/>
        </w:rPr>
        <w:t>组成部分。</w:t>
      </w:r>
    </w:p>
    <w:p w14:paraId="4132F2C8">
      <w:pPr>
        <w:spacing w:before="194" w:line="366" w:lineRule="auto"/>
        <w:ind w:left="2" w:right="235" w:firstLine="498"/>
        <w:rPr>
          <w:rFonts w:hint="eastAsia" w:ascii="宋体" w:hAnsi="宋体" w:eastAsia="宋体" w:cs="宋体"/>
          <w:sz w:val="24"/>
          <w:szCs w:val="24"/>
        </w:rPr>
      </w:pPr>
      <w:r>
        <w:rPr>
          <w:rFonts w:hint="eastAsia" w:ascii="宋体" w:hAnsi="宋体" w:eastAsia="宋体" w:cs="宋体"/>
          <w:spacing w:val="-3"/>
          <w:sz w:val="24"/>
          <w:szCs w:val="24"/>
        </w:rPr>
        <w:t>11.2.2</w:t>
      </w:r>
      <w:r>
        <w:rPr>
          <w:rFonts w:hint="eastAsia" w:ascii="宋体" w:hAnsi="宋体" w:eastAsia="宋体" w:cs="宋体"/>
          <w:spacing w:val="-42"/>
          <w:sz w:val="24"/>
          <w:szCs w:val="24"/>
        </w:rPr>
        <w:t xml:space="preserve"> </w:t>
      </w:r>
      <w:r>
        <w:rPr>
          <w:rFonts w:hint="eastAsia" w:ascii="宋体" w:hAnsi="宋体" w:eastAsia="宋体" w:cs="宋体"/>
          <w:spacing w:val="-3"/>
          <w:sz w:val="24"/>
          <w:szCs w:val="24"/>
        </w:rPr>
        <w:t>投标文件应当对招标文件有关交货期、投标有效期、采购需求、采购内容</w:t>
      </w:r>
      <w:r>
        <w:rPr>
          <w:rFonts w:hint="eastAsia" w:ascii="宋体" w:hAnsi="宋体" w:eastAsia="宋体" w:cs="宋体"/>
          <w:sz w:val="24"/>
          <w:szCs w:val="24"/>
        </w:rPr>
        <w:t xml:space="preserve"> 等实质性内容作出响应。投标文件在满足招</w:t>
      </w:r>
      <w:r>
        <w:rPr>
          <w:rFonts w:hint="eastAsia" w:ascii="宋体" w:hAnsi="宋体" w:eastAsia="宋体" w:cs="宋体"/>
          <w:spacing w:val="-1"/>
          <w:sz w:val="24"/>
          <w:szCs w:val="24"/>
        </w:rPr>
        <w:t>标文件实质性要求的基础上，可以提出比</w:t>
      </w:r>
    </w:p>
    <w:p w14:paraId="44266650">
      <w:pPr>
        <w:spacing w:before="1" w:line="218" w:lineRule="auto"/>
        <w:ind w:left="1"/>
        <w:rPr>
          <w:rFonts w:hint="eastAsia" w:ascii="宋体" w:hAnsi="宋体" w:eastAsia="宋体" w:cs="宋体"/>
          <w:sz w:val="24"/>
          <w:szCs w:val="24"/>
        </w:rPr>
      </w:pPr>
      <w:r>
        <w:rPr>
          <w:rFonts w:hint="eastAsia" w:ascii="宋体" w:hAnsi="宋体" w:eastAsia="宋体" w:cs="宋体"/>
          <w:sz w:val="24"/>
          <w:szCs w:val="24"/>
        </w:rPr>
        <w:t>招标文件要求更有利于采购人的承诺。</w:t>
      </w:r>
    </w:p>
    <w:p w14:paraId="5EC38162">
      <w:pPr>
        <w:spacing w:before="192" w:line="367" w:lineRule="auto"/>
        <w:ind w:left="1" w:firstLine="499"/>
        <w:rPr>
          <w:rFonts w:hint="eastAsia" w:ascii="宋体" w:hAnsi="宋体" w:eastAsia="宋体" w:cs="宋体"/>
          <w:sz w:val="24"/>
          <w:szCs w:val="24"/>
        </w:rPr>
      </w:pPr>
      <w:r>
        <w:rPr>
          <w:rFonts w:hint="eastAsia" w:ascii="宋体" w:hAnsi="宋体" w:eastAsia="宋体" w:cs="宋体"/>
          <w:spacing w:val="2"/>
          <w:sz w:val="24"/>
          <w:szCs w:val="24"/>
        </w:rPr>
        <w:t>11.3.3</w:t>
      </w:r>
      <w:r>
        <w:rPr>
          <w:rFonts w:hint="eastAsia" w:ascii="宋体" w:hAnsi="宋体" w:eastAsia="宋体" w:cs="宋体"/>
          <w:spacing w:val="-33"/>
          <w:sz w:val="24"/>
          <w:szCs w:val="24"/>
        </w:rPr>
        <w:t xml:space="preserve"> </w:t>
      </w:r>
      <w:r>
        <w:rPr>
          <w:rFonts w:hint="eastAsia" w:ascii="宋体" w:hAnsi="宋体" w:eastAsia="宋体" w:cs="宋体"/>
          <w:spacing w:val="2"/>
          <w:sz w:val="24"/>
          <w:szCs w:val="24"/>
        </w:rPr>
        <w:t>投标文件应用不褪色的材料书写或打印，并按第六部分“投标文件格式</w:t>
      </w:r>
      <w:r>
        <w:rPr>
          <w:rFonts w:hint="eastAsia" w:ascii="宋体" w:hAnsi="宋体" w:eastAsia="宋体" w:cs="宋体"/>
          <w:spacing w:val="-86"/>
          <w:sz w:val="24"/>
          <w:szCs w:val="24"/>
        </w:rPr>
        <w:t xml:space="preserve"> </w:t>
      </w:r>
      <w:r>
        <w:rPr>
          <w:rFonts w:hint="eastAsia" w:ascii="宋体" w:hAnsi="宋体" w:eastAsia="宋体" w:cs="宋体"/>
          <w:spacing w:val="2"/>
          <w:sz w:val="24"/>
          <w:szCs w:val="24"/>
        </w:rPr>
        <w:t>”</w:t>
      </w:r>
      <w:r>
        <w:rPr>
          <w:rFonts w:hint="eastAsia" w:ascii="宋体" w:hAnsi="宋体" w:eastAsia="宋体" w:cs="宋体"/>
          <w:sz w:val="24"/>
          <w:szCs w:val="24"/>
        </w:rPr>
        <w:t xml:space="preserve"> 的要求进行签字和（或）盖章，其中投标函及</w:t>
      </w:r>
      <w:r>
        <w:rPr>
          <w:rFonts w:hint="eastAsia" w:ascii="宋体" w:hAnsi="宋体" w:eastAsia="宋体" w:cs="宋体"/>
          <w:spacing w:val="-1"/>
          <w:sz w:val="24"/>
          <w:szCs w:val="24"/>
        </w:rPr>
        <w:t>对投标文件的澄清、说明和补正应由投</w:t>
      </w:r>
      <w:r>
        <w:rPr>
          <w:rFonts w:hint="eastAsia" w:ascii="宋体" w:hAnsi="宋体" w:eastAsia="宋体" w:cs="宋体"/>
          <w:sz w:val="24"/>
          <w:szCs w:val="24"/>
        </w:rPr>
        <w:t xml:space="preserve">   标人的法定代表人（单位负责人）或其授权的</w:t>
      </w:r>
      <w:r>
        <w:rPr>
          <w:rFonts w:hint="eastAsia" w:ascii="宋体" w:hAnsi="宋体" w:eastAsia="宋体" w:cs="宋体"/>
          <w:spacing w:val="-1"/>
          <w:sz w:val="24"/>
          <w:szCs w:val="24"/>
        </w:rPr>
        <w:t>代理人签字或盖单位章。由投标人的法</w:t>
      </w:r>
      <w:r>
        <w:rPr>
          <w:rFonts w:hint="eastAsia" w:ascii="宋体" w:hAnsi="宋体" w:eastAsia="宋体" w:cs="宋体"/>
          <w:sz w:val="24"/>
          <w:szCs w:val="24"/>
        </w:rPr>
        <w:t xml:space="preserve">   定代表人（单位负责人）签字的，应附法定代</w:t>
      </w:r>
      <w:r>
        <w:rPr>
          <w:rFonts w:hint="eastAsia" w:ascii="宋体" w:hAnsi="宋体" w:eastAsia="宋体" w:cs="宋体"/>
          <w:spacing w:val="-1"/>
          <w:sz w:val="24"/>
          <w:szCs w:val="24"/>
        </w:rPr>
        <w:t>表人（单位负责人）身份证明，由代理</w:t>
      </w:r>
      <w:r>
        <w:rPr>
          <w:rFonts w:hint="eastAsia" w:ascii="宋体" w:hAnsi="宋体" w:eastAsia="宋体" w:cs="宋体"/>
          <w:sz w:val="24"/>
          <w:szCs w:val="24"/>
        </w:rPr>
        <w:t xml:space="preserve">   </w:t>
      </w:r>
      <w:r>
        <w:rPr>
          <w:rFonts w:hint="eastAsia" w:ascii="宋体" w:hAnsi="宋体" w:eastAsia="宋体" w:cs="宋体"/>
          <w:spacing w:val="-1"/>
          <w:sz w:val="24"/>
          <w:szCs w:val="24"/>
        </w:rPr>
        <w:t>人签字的，应附授权委托书，身份证明或授权委托</w:t>
      </w:r>
      <w:r>
        <w:rPr>
          <w:rFonts w:hint="eastAsia" w:ascii="宋体" w:hAnsi="宋体" w:eastAsia="宋体" w:cs="宋体"/>
          <w:spacing w:val="-2"/>
          <w:sz w:val="24"/>
          <w:szCs w:val="24"/>
        </w:rPr>
        <w:t>书应符合第六部分“投标文件格式</w:t>
      </w:r>
      <w:r>
        <w:rPr>
          <w:rFonts w:hint="eastAsia" w:ascii="宋体" w:hAnsi="宋体" w:eastAsia="宋体" w:cs="宋体"/>
          <w:spacing w:val="-88"/>
          <w:sz w:val="24"/>
          <w:szCs w:val="24"/>
        </w:rPr>
        <w:t xml:space="preserve"> </w:t>
      </w:r>
      <w:r>
        <w:rPr>
          <w:rFonts w:hint="eastAsia" w:ascii="宋体" w:hAnsi="宋体" w:eastAsia="宋体" w:cs="宋体"/>
          <w:spacing w:val="-2"/>
          <w:sz w:val="24"/>
          <w:szCs w:val="24"/>
        </w:rPr>
        <w:t>”</w:t>
      </w:r>
      <w:r>
        <w:rPr>
          <w:rFonts w:hint="eastAsia" w:ascii="宋体" w:hAnsi="宋体" w:eastAsia="宋体" w:cs="宋体"/>
          <w:sz w:val="24"/>
          <w:szCs w:val="24"/>
        </w:rPr>
        <w:t xml:space="preserve"> 的要求。投标文件应尽量避免涂改、行间插字</w:t>
      </w:r>
      <w:r>
        <w:rPr>
          <w:rFonts w:hint="eastAsia" w:ascii="宋体" w:hAnsi="宋体" w:eastAsia="宋体" w:cs="宋体"/>
          <w:spacing w:val="-1"/>
          <w:sz w:val="24"/>
          <w:szCs w:val="24"/>
        </w:rPr>
        <w:t>或删除。如果出现上述情况，改动之处</w:t>
      </w:r>
    </w:p>
    <w:p w14:paraId="18F23375">
      <w:pPr>
        <w:spacing w:line="218" w:lineRule="auto"/>
        <w:rPr>
          <w:rFonts w:hint="eastAsia" w:ascii="宋体" w:hAnsi="宋体" w:eastAsia="宋体" w:cs="宋体"/>
          <w:sz w:val="24"/>
          <w:szCs w:val="24"/>
        </w:rPr>
      </w:pPr>
      <w:r>
        <w:rPr>
          <w:rFonts w:hint="eastAsia" w:ascii="宋体" w:hAnsi="宋体" w:eastAsia="宋体" w:cs="宋体"/>
          <w:spacing w:val="1"/>
          <w:sz w:val="24"/>
          <w:szCs w:val="24"/>
        </w:rPr>
        <w:t>应由投标人的法定代表人（单位负责人）或其授权的代理人签字或盖单位</w:t>
      </w:r>
      <w:r>
        <w:rPr>
          <w:rFonts w:hint="eastAsia" w:ascii="宋体" w:hAnsi="宋体" w:eastAsia="宋体" w:cs="宋体"/>
          <w:sz w:val="24"/>
          <w:szCs w:val="24"/>
        </w:rPr>
        <w:t>章。</w:t>
      </w:r>
    </w:p>
    <w:p w14:paraId="2BCEE27E">
      <w:pPr>
        <w:spacing w:before="194" w:line="477" w:lineRule="exact"/>
        <w:ind w:left="501"/>
        <w:rPr>
          <w:rFonts w:hint="eastAsia" w:ascii="宋体" w:hAnsi="宋体" w:eastAsia="宋体" w:cs="宋体"/>
          <w:sz w:val="24"/>
          <w:szCs w:val="24"/>
        </w:rPr>
      </w:pPr>
      <w:r>
        <w:rPr>
          <w:rFonts w:hint="eastAsia" w:ascii="宋体" w:hAnsi="宋体" w:eastAsia="宋体" w:cs="宋体"/>
          <w:spacing w:val="-3"/>
          <w:position w:val="18"/>
          <w:sz w:val="24"/>
          <w:szCs w:val="24"/>
        </w:rPr>
        <w:t>11.4.4</w:t>
      </w:r>
      <w:r>
        <w:rPr>
          <w:rFonts w:hint="eastAsia" w:ascii="宋体" w:hAnsi="宋体" w:eastAsia="宋体" w:cs="宋体"/>
          <w:spacing w:val="-44"/>
          <w:position w:val="18"/>
          <w:sz w:val="24"/>
          <w:szCs w:val="24"/>
        </w:rPr>
        <w:t xml:space="preserve"> </w:t>
      </w:r>
      <w:r>
        <w:rPr>
          <w:rFonts w:hint="eastAsia" w:ascii="宋体" w:hAnsi="宋体" w:eastAsia="宋体" w:cs="宋体"/>
          <w:spacing w:val="-3"/>
          <w:position w:val="18"/>
          <w:sz w:val="24"/>
          <w:szCs w:val="24"/>
        </w:rPr>
        <w:t>投标文件正本一份，副本份数见投标人须知前附表。正本和副本的封面右</w:t>
      </w:r>
    </w:p>
    <w:p w14:paraId="15507C10">
      <w:pPr>
        <w:spacing w:before="1" w:line="218" w:lineRule="auto"/>
        <w:ind w:left="2"/>
        <w:rPr>
          <w:rFonts w:hint="eastAsia" w:ascii="宋体" w:hAnsi="宋体" w:eastAsia="宋体" w:cs="宋体"/>
          <w:sz w:val="24"/>
          <w:szCs w:val="24"/>
        </w:rPr>
      </w:pPr>
      <w:r>
        <w:rPr>
          <w:rFonts w:hint="eastAsia" w:ascii="宋体" w:hAnsi="宋体" w:eastAsia="宋体" w:cs="宋体"/>
          <w:spacing w:val="-2"/>
          <w:sz w:val="24"/>
          <w:szCs w:val="24"/>
        </w:rPr>
        <w:t>上角上应清楚地标记“正本</w:t>
      </w:r>
      <w:r>
        <w:rPr>
          <w:rFonts w:hint="eastAsia" w:ascii="宋体" w:hAnsi="宋体" w:eastAsia="宋体" w:cs="宋体"/>
          <w:spacing w:val="-88"/>
          <w:sz w:val="24"/>
          <w:szCs w:val="24"/>
        </w:rPr>
        <w:t xml:space="preserve"> </w:t>
      </w:r>
      <w:r>
        <w:rPr>
          <w:rFonts w:hint="eastAsia" w:ascii="宋体" w:hAnsi="宋体" w:eastAsia="宋体" w:cs="宋体"/>
          <w:spacing w:val="-2"/>
          <w:sz w:val="24"/>
          <w:szCs w:val="24"/>
        </w:rPr>
        <w:t>”或“副本</w:t>
      </w:r>
      <w:r>
        <w:rPr>
          <w:rFonts w:hint="eastAsia" w:ascii="宋体" w:hAnsi="宋体" w:eastAsia="宋体" w:cs="宋体"/>
          <w:spacing w:val="-88"/>
          <w:sz w:val="24"/>
          <w:szCs w:val="24"/>
        </w:rPr>
        <w:t xml:space="preserve"> </w:t>
      </w:r>
      <w:r>
        <w:rPr>
          <w:rFonts w:hint="eastAsia" w:ascii="宋体" w:hAnsi="宋体" w:eastAsia="宋体" w:cs="宋体"/>
          <w:spacing w:val="-2"/>
          <w:sz w:val="24"/>
          <w:szCs w:val="24"/>
        </w:rPr>
        <w:t>”的字样。投标人应根据投</w:t>
      </w:r>
      <w:r>
        <w:rPr>
          <w:rFonts w:hint="eastAsia" w:ascii="宋体" w:hAnsi="宋体" w:eastAsia="宋体" w:cs="宋体"/>
          <w:spacing w:val="-3"/>
          <w:sz w:val="24"/>
          <w:szCs w:val="24"/>
        </w:rPr>
        <w:t>标人须知前附表要</w:t>
      </w:r>
    </w:p>
    <w:p w14:paraId="4B6921D0">
      <w:pPr>
        <w:spacing w:before="47" w:line="219" w:lineRule="auto"/>
        <w:ind w:left="3"/>
        <w:rPr>
          <w:rFonts w:hint="eastAsia" w:ascii="宋体" w:hAnsi="宋体" w:eastAsia="宋体" w:cs="宋体"/>
          <w:sz w:val="24"/>
          <w:szCs w:val="24"/>
        </w:rPr>
      </w:pPr>
      <w:r>
        <w:rPr>
          <w:rFonts w:hint="eastAsia" w:ascii="宋体" w:hAnsi="宋体" w:eastAsia="宋体" w:cs="宋体"/>
          <w:spacing w:val="1"/>
          <w:sz w:val="24"/>
          <w:szCs w:val="24"/>
        </w:rPr>
        <w:t>求提供电子版文件。当副本和正本不一致时，以</w:t>
      </w:r>
      <w:r>
        <w:rPr>
          <w:rFonts w:hint="eastAsia" w:ascii="宋体" w:hAnsi="宋体" w:eastAsia="宋体" w:cs="宋体"/>
          <w:sz w:val="24"/>
          <w:szCs w:val="24"/>
        </w:rPr>
        <w:t>正本文件为准。</w:t>
      </w:r>
    </w:p>
    <w:p w14:paraId="04041042">
      <w:pPr>
        <w:spacing w:before="193" w:line="478" w:lineRule="exact"/>
        <w:jc w:val="right"/>
        <w:rPr>
          <w:rFonts w:hint="eastAsia" w:ascii="宋体" w:hAnsi="宋体" w:eastAsia="宋体" w:cs="宋体"/>
          <w:sz w:val="24"/>
          <w:szCs w:val="24"/>
        </w:rPr>
      </w:pPr>
      <w:r>
        <w:rPr>
          <w:rFonts w:hint="eastAsia" w:ascii="宋体" w:hAnsi="宋体" w:eastAsia="宋体" w:cs="宋体"/>
          <w:spacing w:val="-7"/>
          <w:position w:val="18"/>
          <w:sz w:val="24"/>
          <w:szCs w:val="24"/>
        </w:rPr>
        <w:t>11.5.5</w:t>
      </w:r>
      <w:r>
        <w:rPr>
          <w:rFonts w:hint="eastAsia" w:ascii="宋体" w:hAnsi="宋体" w:eastAsia="宋体" w:cs="宋体"/>
          <w:spacing w:val="-45"/>
          <w:position w:val="18"/>
          <w:sz w:val="24"/>
          <w:szCs w:val="24"/>
        </w:rPr>
        <w:t xml:space="preserve"> </w:t>
      </w:r>
      <w:r>
        <w:rPr>
          <w:rFonts w:hint="eastAsia" w:ascii="宋体" w:hAnsi="宋体" w:eastAsia="宋体" w:cs="宋体"/>
          <w:spacing w:val="-7"/>
          <w:position w:val="18"/>
          <w:sz w:val="24"/>
          <w:szCs w:val="24"/>
        </w:rPr>
        <w:t>投标文件的正本与副本应分别装订，并</w:t>
      </w:r>
      <w:r>
        <w:rPr>
          <w:rFonts w:hint="eastAsia" w:ascii="宋体" w:hAnsi="宋体" w:eastAsia="宋体" w:cs="宋体"/>
          <w:spacing w:val="-8"/>
          <w:position w:val="18"/>
          <w:sz w:val="24"/>
          <w:szCs w:val="24"/>
        </w:rPr>
        <w:t>编制目录，投标文件需分册装订的，</w:t>
      </w:r>
    </w:p>
    <w:p w14:paraId="34B78B4F">
      <w:pPr>
        <w:spacing w:line="218" w:lineRule="auto"/>
        <w:ind w:left="6"/>
        <w:rPr>
          <w:rFonts w:hint="eastAsia" w:ascii="宋体" w:hAnsi="宋体" w:eastAsia="宋体" w:cs="宋体"/>
        </w:rPr>
      </w:pPr>
      <w:r>
        <w:rPr>
          <w:rFonts w:hint="eastAsia" w:ascii="宋体" w:hAnsi="宋体" w:eastAsia="宋体" w:cs="宋体"/>
          <w:sz w:val="24"/>
          <w:szCs w:val="24"/>
        </w:rPr>
        <w:t>具体分册装订要求见投标人须知前附表规定。</w:t>
      </w:r>
    </w:p>
    <w:p w14:paraId="009A63E4">
      <w:pPr>
        <w:spacing w:before="78" w:line="218" w:lineRule="auto"/>
        <w:ind w:left="502"/>
        <w:rPr>
          <w:rFonts w:hint="eastAsia" w:ascii="宋体" w:hAnsi="宋体" w:eastAsia="宋体" w:cs="宋体"/>
          <w:sz w:val="24"/>
          <w:szCs w:val="24"/>
        </w:rPr>
      </w:pPr>
      <w:r>
        <w:rPr>
          <w:rFonts w:hint="eastAsia" w:ascii="宋体" w:hAnsi="宋体" w:eastAsia="宋体" w:cs="宋体"/>
          <w:spacing w:val="-3"/>
          <w:sz w:val="24"/>
          <w:szCs w:val="24"/>
          <w14:textOutline w14:w="4358" w14:cap="sq" w14:cmpd="sng">
            <w14:solidFill>
              <w14:srgbClr w14:val="000000"/>
            </w14:solidFill>
            <w14:prstDash w14:val="solid"/>
            <w14:bevel/>
          </w14:textOutline>
        </w:rPr>
        <w:t>12.投标报价</w:t>
      </w:r>
    </w:p>
    <w:p w14:paraId="1793CC19">
      <w:pPr>
        <w:spacing w:before="193" w:line="367" w:lineRule="auto"/>
        <w:ind w:right="25" w:firstLine="502"/>
        <w:rPr>
          <w:rFonts w:hint="eastAsia" w:ascii="宋体" w:hAnsi="宋体" w:eastAsia="宋体" w:cs="宋体"/>
          <w:sz w:val="24"/>
          <w:szCs w:val="24"/>
        </w:rPr>
      </w:pPr>
      <w:r>
        <w:rPr>
          <w:rFonts w:hint="eastAsia" w:ascii="宋体" w:hAnsi="宋体" w:eastAsia="宋体" w:cs="宋体"/>
          <w:spacing w:val="-1"/>
          <w:sz w:val="24"/>
          <w:szCs w:val="24"/>
        </w:rPr>
        <w:t>12.1</w:t>
      </w:r>
      <w:r>
        <w:rPr>
          <w:rFonts w:hint="eastAsia" w:ascii="宋体" w:hAnsi="宋体" w:eastAsia="宋体" w:cs="宋体"/>
          <w:spacing w:val="-51"/>
          <w:sz w:val="24"/>
          <w:szCs w:val="24"/>
        </w:rPr>
        <w:t xml:space="preserve"> </w:t>
      </w:r>
      <w:r>
        <w:rPr>
          <w:rFonts w:hint="eastAsia" w:ascii="宋体" w:hAnsi="宋体" w:eastAsia="宋体" w:cs="宋体"/>
          <w:spacing w:val="-1"/>
          <w:sz w:val="24"/>
          <w:szCs w:val="24"/>
        </w:rPr>
        <w:t>所有投标报价均以人民币元为计算单位。只</w:t>
      </w:r>
      <w:r>
        <w:rPr>
          <w:rFonts w:hint="eastAsia" w:ascii="宋体" w:hAnsi="宋体" w:eastAsia="宋体" w:cs="宋体"/>
          <w:spacing w:val="-2"/>
          <w:sz w:val="24"/>
          <w:szCs w:val="24"/>
        </w:rPr>
        <w:t>要投报了一个确定数额的总价，</w:t>
      </w:r>
      <w:r>
        <w:rPr>
          <w:rFonts w:hint="eastAsia" w:ascii="宋体" w:hAnsi="宋体" w:eastAsia="宋体" w:cs="宋体"/>
          <w:sz w:val="24"/>
          <w:szCs w:val="24"/>
        </w:rPr>
        <w:t xml:space="preserve"> 无论分项价格是否全部填报了相应的金额或免费字样</w:t>
      </w:r>
      <w:r>
        <w:rPr>
          <w:rFonts w:hint="eastAsia" w:ascii="宋体" w:hAnsi="宋体" w:eastAsia="宋体" w:cs="宋体"/>
          <w:spacing w:val="-1"/>
          <w:sz w:val="24"/>
          <w:szCs w:val="24"/>
        </w:rPr>
        <w:t>，报价应被视为已经包含了但并</w:t>
      </w:r>
      <w:r>
        <w:rPr>
          <w:rFonts w:hint="eastAsia" w:ascii="宋体" w:hAnsi="宋体" w:eastAsia="宋体" w:cs="宋体"/>
          <w:sz w:val="24"/>
          <w:szCs w:val="24"/>
        </w:rPr>
        <w:t xml:space="preserve"> 不限于各项购买货物及其运送、安装、调试、验收、</w:t>
      </w:r>
      <w:r>
        <w:rPr>
          <w:rFonts w:hint="eastAsia" w:ascii="宋体" w:hAnsi="宋体" w:eastAsia="宋体" w:cs="宋体"/>
          <w:spacing w:val="-1"/>
          <w:sz w:val="24"/>
          <w:szCs w:val="24"/>
        </w:rPr>
        <w:t>保险和相关服务等的费用和所需</w:t>
      </w:r>
      <w:r>
        <w:rPr>
          <w:rFonts w:hint="eastAsia" w:ascii="宋体" w:hAnsi="宋体" w:eastAsia="宋体" w:cs="宋体"/>
          <w:sz w:val="24"/>
          <w:szCs w:val="24"/>
        </w:rPr>
        <w:t xml:space="preserve"> 缴纳的所有价格、税、费。在其他情况下，由于分项</w:t>
      </w:r>
      <w:r>
        <w:rPr>
          <w:rFonts w:hint="eastAsia" w:ascii="宋体" w:hAnsi="宋体" w:eastAsia="宋体" w:cs="宋体"/>
          <w:spacing w:val="-1"/>
          <w:sz w:val="24"/>
          <w:szCs w:val="24"/>
        </w:rPr>
        <w:t>报价填报不完整、不清楚或存在</w:t>
      </w:r>
    </w:p>
    <w:p w14:paraId="2A079247">
      <w:pPr>
        <w:spacing w:before="1" w:line="219" w:lineRule="auto"/>
        <w:ind w:left="2"/>
        <w:rPr>
          <w:rFonts w:hint="eastAsia" w:ascii="宋体" w:hAnsi="宋体" w:eastAsia="宋体" w:cs="宋体"/>
          <w:sz w:val="24"/>
          <w:szCs w:val="24"/>
        </w:rPr>
      </w:pPr>
      <w:r>
        <w:rPr>
          <w:rFonts w:hint="eastAsia" w:ascii="宋体" w:hAnsi="宋体" w:eastAsia="宋体" w:cs="宋体"/>
          <w:spacing w:val="1"/>
          <w:sz w:val="24"/>
          <w:szCs w:val="24"/>
        </w:rPr>
        <w:t>其他任何失误，所导致的任何不利后果均应当由投标人</w:t>
      </w:r>
      <w:r>
        <w:rPr>
          <w:rFonts w:hint="eastAsia" w:ascii="宋体" w:hAnsi="宋体" w:eastAsia="宋体" w:cs="宋体"/>
          <w:sz w:val="24"/>
          <w:szCs w:val="24"/>
        </w:rPr>
        <w:t>自行承担。</w:t>
      </w:r>
    </w:p>
    <w:p w14:paraId="4EC3D574">
      <w:pPr>
        <w:spacing w:before="192" w:line="218" w:lineRule="auto"/>
        <w:ind w:left="502"/>
        <w:rPr>
          <w:rFonts w:hint="eastAsia" w:ascii="宋体" w:hAnsi="宋体" w:eastAsia="宋体" w:cs="宋体"/>
          <w:sz w:val="24"/>
          <w:szCs w:val="24"/>
        </w:rPr>
      </w:pPr>
      <w:r>
        <w:rPr>
          <w:rFonts w:hint="eastAsia" w:ascii="宋体" w:hAnsi="宋体" w:eastAsia="宋体" w:cs="宋体"/>
          <w:sz w:val="24"/>
          <w:szCs w:val="24"/>
        </w:rPr>
        <w:t>12.2</w:t>
      </w:r>
      <w:r>
        <w:rPr>
          <w:rFonts w:hint="eastAsia" w:ascii="宋体" w:hAnsi="宋体" w:eastAsia="宋体" w:cs="宋体"/>
          <w:spacing w:val="-48"/>
          <w:sz w:val="24"/>
          <w:szCs w:val="24"/>
        </w:rPr>
        <w:t xml:space="preserve"> </w:t>
      </w:r>
      <w:r>
        <w:rPr>
          <w:rFonts w:hint="eastAsia" w:ascii="宋体" w:hAnsi="宋体" w:eastAsia="宋体" w:cs="宋体"/>
          <w:sz w:val="24"/>
          <w:szCs w:val="24"/>
        </w:rPr>
        <w:t>投标人投报多包的，须对每包分别制作投</w:t>
      </w:r>
      <w:r>
        <w:rPr>
          <w:rFonts w:hint="eastAsia" w:ascii="宋体" w:hAnsi="宋体" w:eastAsia="宋体" w:cs="宋体"/>
          <w:spacing w:val="-1"/>
          <w:sz w:val="24"/>
          <w:szCs w:val="24"/>
        </w:rPr>
        <w:t>标文件并报价</w:t>
      </w:r>
      <w:r>
        <w:rPr>
          <w:rFonts w:hint="eastAsia" w:ascii="宋体" w:hAnsi="宋体" w:eastAsia="宋体" w:cs="宋体"/>
          <w:spacing w:val="-1"/>
          <w:sz w:val="24"/>
          <w:szCs w:val="24"/>
          <w14:textOutline w14:w="4358" w14:cap="sq" w14:cmpd="sng">
            <w14:solidFill>
              <w14:srgbClr w14:val="000000"/>
            </w14:solidFill>
            <w14:prstDash w14:val="solid"/>
            <w14:bevel/>
          </w14:textOutline>
        </w:rPr>
        <w:t>。</w:t>
      </w:r>
    </w:p>
    <w:p w14:paraId="0533ED1B">
      <w:pPr>
        <w:spacing w:before="192" w:line="478" w:lineRule="exact"/>
        <w:ind w:left="502"/>
        <w:rPr>
          <w:rFonts w:hint="eastAsia" w:ascii="宋体" w:hAnsi="宋体" w:eastAsia="宋体" w:cs="宋体"/>
          <w:sz w:val="24"/>
          <w:szCs w:val="24"/>
        </w:rPr>
      </w:pPr>
      <w:r>
        <w:rPr>
          <w:rFonts w:hint="eastAsia" w:ascii="宋体" w:hAnsi="宋体" w:eastAsia="宋体" w:cs="宋体"/>
          <w:spacing w:val="-3"/>
          <w:position w:val="18"/>
          <w:sz w:val="24"/>
          <w:szCs w:val="24"/>
        </w:rPr>
        <w:t>12.3</w:t>
      </w:r>
      <w:r>
        <w:rPr>
          <w:rFonts w:hint="eastAsia" w:ascii="宋体" w:hAnsi="宋体" w:eastAsia="宋体" w:cs="宋体"/>
          <w:spacing w:val="-37"/>
          <w:position w:val="18"/>
          <w:sz w:val="24"/>
          <w:szCs w:val="24"/>
        </w:rPr>
        <w:t xml:space="preserve"> </w:t>
      </w:r>
      <w:r>
        <w:rPr>
          <w:rFonts w:hint="eastAsia" w:ascii="宋体" w:hAnsi="宋体" w:eastAsia="宋体" w:cs="宋体"/>
          <w:spacing w:val="-3"/>
          <w:position w:val="18"/>
          <w:sz w:val="24"/>
          <w:szCs w:val="24"/>
        </w:rPr>
        <w:t>除非招标文件另有规定，不接受可选择或可调整的投标方</w:t>
      </w:r>
      <w:r>
        <w:rPr>
          <w:rFonts w:hint="eastAsia" w:ascii="宋体" w:hAnsi="宋体" w:eastAsia="宋体" w:cs="宋体"/>
          <w:spacing w:val="-4"/>
          <w:position w:val="18"/>
          <w:sz w:val="24"/>
          <w:szCs w:val="24"/>
        </w:rPr>
        <w:t>案和报价，任何有</w:t>
      </w:r>
    </w:p>
    <w:p w14:paraId="1DB2C09E">
      <w:pPr>
        <w:spacing w:before="1" w:line="217" w:lineRule="auto"/>
        <w:rPr>
          <w:rFonts w:hint="eastAsia" w:ascii="宋体" w:hAnsi="宋体" w:eastAsia="宋体" w:cs="宋体"/>
          <w:sz w:val="24"/>
          <w:szCs w:val="24"/>
        </w:rPr>
      </w:pPr>
      <w:r>
        <w:rPr>
          <w:rFonts w:hint="eastAsia" w:ascii="宋体" w:hAnsi="宋体" w:eastAsia="宋体" w:cs="宋体"/>
          <w:spacing w:val="1"/>
          <w:sz w:val="24"/>
          <w:szCs w:val="24"/>
        </w:rPr>
        <w:t>选择的或可调整的投标方案和报价将被视为非响应性投标而</w:t>
      </w:r>
      <w:r>
        <w:rPr>
          <w:rFonts w:hint="eastAsia" w:ascii="宋体" w:hAnsi="宋体" w:eastAsia="宋体" w:cs="宋体"/>
          <w:sz w:val="24"/>
          <w:szCs w:val="24"/>
        </w:rPr>
        <w:t>被拒绝。</w:t>
      </w:r>
    </w:p>
    <w:p w14:paraId="67546CCD">
      <w:pPr>
        <w:spacing w:before="194" w:line="478" w:lineRule="exact"/>
        <w:ind w:right="25"/>
        <w:jc w:val="right"/>
        <w:rPr>
          <w:rFonts w:hint="eastAsia" w:ascii="宋体" w:hAnsi="宋体" w:eastAsia="宋体" w:cs="宋体"/>
          <w:sz w:val="24"/>
          <w:szCs w:val="24"/>
        </w:rPr>
      </w:pPr>
      <w:r>
        <w:rPr>
          <w:rFonts w:hint="eastAsia" w:ascii="宋体" w:hAnsi="宋体" w:eastAsia="宋体" w:cs="宋体"/>
          <w:spacing w:val="-2"/>
          <w:position w:val="18"/>
          <w:sz w:val="24"/>
          <w:szCs w:val="24"/>
        </w:rPr>
        <w:t>12.4</w:t>
      </w:r>
      <w:r>
        <w:rPr>
          <w:rFonts w:hint="eastAsia" w:ascii="宋体" w:hAnsi="宋体" w:eastAsia="宋体" w:cs="宋体"/>
          <w:spacing w:val="-50"/>
          <w:position w:val="18"/>
          <w:sz w:val="24"/>
          <w:szCs w:val="24"/>
        </w:rPr>
        <w:t xml:space="preserve"> </w:t>
      </w:r>
      <w:r>
        <w:rPr>
          <w:rFonts w:hint="eastAsia" w:ascii="宋体" w:hAnsi="宋体" w:eastAsia="宋体" w:cs="宋体"/>
          <w:spacing w:val="-2"/>
          <w:position w:val="18"/>
          <w:sz w:val="24"/>
          <w:szCs w:val="24"/>
        </w:rPr>
        <w:t>本项目是否接受进口产品按照招标文件第二部分“</w:t>
      </w:r>
      <w:r>
        <w:rPr>
          <w:rFonts w:hint="eastAsia" w:ascii="宋体" w:hAnsi="宋体" w:eastAsia="宋体" w:cs="宋体"/>
          <w:spacing w:val="-3"/>
          <w:position w:val="18"/>
          <w:sz w:val="24"/>
          <w:szCs w:val="24"/>
        </w:rPr>
        <w:t>投标人须知前附表中</w:t>
      </w:r>
      <w:r>
        <w:rPr>
          <w:rFonts w:hint="eastAsia" w:ascii="宋体" w:hAnsi="宋体" w:eastAsia="宋体" w:cs="宋体"/>
          <w:spacing w:val="-86"/>
          <w:position w:val="18"/>
          <w:sz w:val="24"/>
          <w:szCs w:val="24"/>
        </w:rPr>
        <w:t xml:space="preserve"> </w:t>
      </w:r>
      <w:r>
        <w:rPr>
          <w:rFonts w:hint="eastAsia" w:ascii="宋体" w:hAnsi="宋体" w:eastAsia="宋体" w:cs="宋体"/>
          <w:spacing w:val="-3"/>
          <w:position w:val="18"/>
          <w:sz w:val="24"/>
          <w:szCs w:val="24"/>
        </w:rPr>
        <w:t>”中</w:t>
      </w:r>
    </w:p>
    <w:p w14:paraId="762EF650">
      <w:pPr>
        <w:spacing w:line="220" w:lineRule="auto"/>
        <w:ind w:left="21"/>
        <w:rPr>
          <w:rFonts w:hint="eastAsia" w:ascii="宋体" w:hAnsi="宋体" w:eastAsia="宋体" w:cs="宋体"/>
          <w:sz w:val="24"/>
          <w:szCs w:val="24"/>
        </w:rPr>
      </w:pPr>
      <w:r>
        <w:rPr>
          <w:rFonts w:hint="eastAsia" w:ascii="宋体" w:hAnsi="宋体" w:eastAsia="宋体" w:cs="宋体"/>
          <w:spacing w:val="-7"/>
          <w:sz w:val="24"/>
          <w:szCs w:val="24"/>
        </w:rPr>
        <w:t>的规定。</w:t>
      </w:r>
    </w:p>
    <w:p w14:paraId="124D69CA">
      <w:pPr>
        <w:spacing w:before="190" w:line="367" w:lineRule="auto"/>
        <w:ind w:left="2" w:right="80" w:firstLine="499"/>
        <w:rPr>
          <w:rFonts w:hint="eastAsia" w:ascii="宋体" w:hAnsi="宋体" w:eastAsia="宋体" w:cs="宋体"/>
          <w:sz w:val="24"/>
          <w:szCs w:val="24"/>
        </w:rPr>
      </w:pPr>
      <w:r>
        <w:rPr>
          <w:rFonts w:hint="eastAsia" w:ascii="宋体" w:hAnsi="宋体" w:eastAsia="宋体" w:cs="宋体"/>
          <w:spacing w:val="-3"/>
          <w:sz w:val="24"/>
          <w:szCs w:val="24"/>
        </w:rPr>
        <w:t>12.5</w:t>
      </w:r>
      <w:r>
        <w:rPr>
          <w:rFonts w:hint="eastAsia" w:ascii="宋体" w:hAnsi="宋体" w:eastAsia="宋体" w:cs="宋体"/>
          <w:spacing w:val="-45"/>
          <w:sz w:val="24"/>
          <w:szCs w:val="24"/>
        </w:rPr>
        <w:t xml:space="preserve"> </w:t>
      </w:r>
      <w:r>
        <w:rPr>
          <w:rFonts w:hint="eastAsia" w:ascii="宋体" w:hAnsi="宋体" w:eastAsia="宋体" w:cs="宋体"/>
          <w:spacing w:val="-3"/>
          <w:sz w:val="24"/>
          <w:szCs w:val="24"/>
        </w:rPr>
        <w:t>本项目是否允许投标人将项目的非主体、非关键性工作交由他人完成按照招</w:t>
      </w:r>
      <w:r>
        <w:rPr>
          <w:rFonts w:hint="eastAsia" w:ascii="宋体" w:hAnsi="宋体" w:eastAsia="宋体" w:cs="宋体"/>
          <w:sz w:val="24"/>
          <w:szCs w:val="24"/>
        </w:rPr>
        <w:t xml:space="preserve"> </w:t>
      </w:r>
      <w:r>
        <w:rPr>
          <w:rFonts w:hint="eastAsia" w:ascii="宋体" w:hAnsi="宋体" w:eastAsia="宋体" w:cs="宋体"/>
          <w:spacing w:val="-1"/>
          <w:sz w:val="24"/>
          <w:szCs w:val="24"/>
        </w:rPr>
        <w:t>标文件第二部分“投标人须知前附表</w:t>
      </w:r>
      <w:r>
        <w:rPr>
          <w:rFonts w:hint="eastAsia" w:ascii="宋体" w:hAnsi="宋体" w:eastAsia="宋体" w:cs="宋体"/>
          <w:spacing w:val="-86"/>
          <w:sz w:val="24"/>
          <w:szCs w:val="24"/>
        </w:rPr>
        <w:t xml:space="preserve"> </w:t>
      </w:r>
      <w:r>
        <w:rPr>
          <w:rFonts w:hint="eastAsia" w:ascii="宋体" w:hAnsi="宋体" w:eastAsia="宋体" w:cs="宋体"/>
          <w:spacing w:val="-1"/>
          <w:sz w:val="24"/>
          <w:szCs w:val="24"/>
        </w:rPr>
        <w:t>”中的规定</w:t>
      </w:r>
      <w:r>
        <w:rPr>
          <w:rFonts w:hint="eastAsia" w:ascii="宋体" w:hAnsi="宋体" w:eastAsia="宋体" w:cs="宋体"/>
          <w:spacing w:val="-2"/>
          <w:sz w:val="24"/>
          <w:szCs w:val="24"/>
        </w:rPr>
        <w:t>。如允许，投标人根据采购项目的实</w:t>
      </w:r>
      <w:r>
        <w:rPr>
          <w:rFonts w:hint="eastAsia" w:ascii="宋体" w:hAnsi="宋体" w:eastAsia="宋体" w:cs="宋体"/>
          <w:sz w:val="24"/>
          <w:szCs w:val="24"/>
        </w:rPr>
        <w:t xml:space="preserve"> 际情况，拟在中标后将中标项目的非主体、非</w:t>
      </w:r>
      <w:r>
        <w:rPr>
          <w:rFonts w:hint="eastAsia" w:ascii="宋体" w:hAnsi="宋体" w:eastAsia="宋体" w:cs="宋体"/>
          <w:spacing w:val="-1"/>
          <w:sz w:val="24"/>
          <w:szCs w:val="24"/>
        </w:rPr>
        <w:t>关键性工作交由他人完成，须在技术文</w:t>
      </w:r>
    </w:p>
    <w:p w14:paraId="6BD722DC">
      <w:pPr>
        <w:spacing w:before="1" w:line="219" w:lineRule="auto"/>
        <w:rPr>
          <w:rFonts w:hint="eastAsia" w:ascii="宋体" w:hAnsi="宋体" w:eastAsia="宋体" w:cs="宋体"/>
          <w:sz w:val="24"/>
          <w:szCs w:val="24"/>
        </w:rPr>
      </w:pPr>
      <w:r>
        <w:rPr>
          <w:rFonts w:hint="eastAsia" w:ascii="宋体" w:hAnsi="宋体" w:eastAsia="宋体" w:cs="宋体"/>
          <w:spacing w:val="-1"/>
          <w:sz w:val="24"/>
          <w:szCs w:val="24"/>
        </w:rPr>
        <w:t>件中载明。</w:t>
      </w:r>
    </w:p>
    <w:p w14:paraId="4F6C1CCC">
      <w:pPr>
        <w:spacing w:before="190" w:line="218" w:lineRule="auto"/>
        <w:ind w:left="502"/>
        <w:rPr>
          <w:rFonts w:hint="eastAsia" w:ascii="宋体" w:hAnsi="宋体" w:eastAsia="宋体" w:cs="宋体"/>
          <w:sz w:val="24"/>
          <w:szCs w:val="24"/>
        </w:rPr>
      </w:pPr>
      <w:r>
        <w:rPr>
          <w:rFonts w:hint="eastAsia" w:ascii="宋体" w:hAnsi="宋体" w:eastAsia="宋体" w:cs="宋体"/>
          <w:sz w:val="24"/>
          <w:szCs w:val="24"/>
        </w:rPr>
        <w:t>12.6</w:t>
      </w:r>
      <w:r>
        <w:rPr>
          <w:rFonts w:hint="eastAsia" w:ascii="宋体" w:hAnsi="宋体" w:eastAsia="宋体" w:cs="宋体"/>
          <w:spacing w:val="-47"/>
          <w:sz w:val="24"/>
          <w:szCs w:val="24"/>
        </w:rPr>
        <w:t xml:space="preserve"> </w:t>
      </w:r>
      <w:r>
        <w:rPr>
          <w:rFonts w:hint="eastAsia" w:ascii="宋体" w:hAnsi="宋体" w:eastAsia="宋体" w:cs="宋体"/>
          <w:sz w:val="24"/>
          <w:szCs w:val="24"/>
        </w:rPr>
        <w:t>投标人须严格按照清单规定的内容填写货物单价以及其他</w:t>
      </w:r>
      <w:r>
        <w:rPr>
          <w:rFonts w:hint="eastAsia" w:ascii="宋体" w:hAnsi="宋体" w:eastAsia="宋体" w:cs="宋体"/>
          <w:spacing w:val="-1"/>
          <w:sz w:val="24"/>
          <w:szCs w:val="24"/>
        </w:rPr>
        <w:t>事项。</w:t>
      </w:r>
    </w:p>
    <w:p w14:paraId="7C26CA1B">
      <w:pPr>
        <w:spacing w:before="194" w:line="218" w:lineRule="auto"/>
        <w:ind w:left="502"/>
        <w:rPr>
          <w:rFonts w:hint="eastAsia" w:ascii="宋体" w:hAnsi="宋体" w:eastAsia="宋体" w:cs="宋体"/>
          <w:sz w:val="24"/>
          <w:szCs w:val="24"/>
        </w:rPr>
      </w:pPr>
      <w:r>
        <w:rPr>
          <w:rFonts w:hint="eastAsia" w:ascii="宋体" w:hAnsi="宋体" w:eastAsia="宋体" w:cs="宋体"/>
          <w:sz w:val="24"/>
          <w:szCs w:val="24"/>
        </w:rPr>
        <w:t>12.7</w:t>
      </w:r>
      <w:r>
        <w:rPr>
          <w:rFonts w:hint="eastAsia" w:ascii="宋体" w:hAnsi="宋体" w:eastAsia="宋体" w:cs="宋体"/>
          <w:spacing w:val="-48"/>
          <w:sz w:val="24"/>
          <w:szCs w:val="24"/>
        </w:rPr>
        <w:t xml:space="preserve"> </w:t>
      </w:r>
      <w:r>
        <w:rPr>
          <w:rFonts w:hint="eastAsia" w:ascii="宋体" w:hAnsi="宋体" w:eastAsia="宋体" w:cs="宋体"/>
          <w:sz w:val="24"/>
          <w:szCs w:val="24"/>
        </w:rPr>
        <w:t>投标人对投标报价若有说明应在投标文件</w:t>
      </w:r>
      <w:r>
        <w:rPr>
          <w:rFonts w:hint="eastAsia" w:ascii="宋体" w:hAnsi="宋体" w:eastAsia="宋体" w:cs="宋体"/>
          <w:spacing w:val="-1"/>
          <w:sz w:val="24"/>
          <w:szCs w:val="24"/>
        </w:rPr>
        <w:t>中显著处注明。</w:t>
      </w:r>
    </w:p>
    <w:p w14:paraId="7CFEA687">
      <w:pPr>
        <w:spacing w:before="194" w:line="478" w:lineRule="exact"/>
        <w:ind w:left="498"/>
        <w:rPr>
          <w:rFonts w:hint="eastAsia" w:ascii="宋体" w:hAnsi="宋体" w:eastAsia="宋体" w:cs="宋体"/>
          <w:sz w:val="24"/>
          <w:szCs w:val="24"/>
        </w:rPr>
      </w:pPr>
      <w:r>
        <w:rPr>
          <w:rFonts w:hint="eastAsia" w:ascii="宋体" w:hAnsi="宋体" w:eastAsia="宋体" w:cs="宋体"/>
          <w:spacing w:val="-1"/>
          <w:position w:val="18"/>
          <w:sz w:val="24"/>
          <w:szCs w:val="24"/>
        </w:rPr>
        <w:t>除政策性文件规定以外，投标人所报价格在合同实施期间不因市场变化因素而变</w:t>
      </w:r>
    </w:p>
    <w:p w14:paraId="31C4A4B0">
      <w:pPr>
        <w:spacing w:line="220" w:lineRule="auto"/>
        <w:ind w:left="2"/>
        <w:rPr>
          <w:rFonts w:hint="eastAsia" w:ascii="宋体" w:hAnsi="宋体" w:eastAsia="宋体" w:cs="宋体"/>
          <w:sz w:val="24"/>
          <w:szCs w:val="24"/>
        </w:rPr>
      </w:pPr>
      <w:r>
        <w:rPr>
          <w:rFonts w:hint="eastAsia" w:ascii="宋体" w:hAnsi="宋体" w:eastAsia="宋体" w:cs="宋体"/>
          <w:spacing w:val="-6"/>
          <w:sz w:val="24"/>
          <w:szCs w:val="24"/>
        </w:rPr>
        <w:t>动。</w:t>
      </w:r>
    </w:p>
    <w:p w14:paraId="004A39BA">
      <w:pPr>
        <w:spacing w:before="191" w:line="367" w:lineRule="auto"/>
        <w:ind w:left="2" w:firstLine="499"/>
        <w:rPr>
          <w:rFonts w:hint="eastAsia" w:ascii="宋体" w:hAnsi="宋体" w:eastAsia="宋体" w:cs="宋体"/>
          <w:sz w:val="24"/>
          <w:szCs w:val="24"/>
        </w:rPr>
      </w:pPr>
      <w:r>
        <w:rPr>
          <w:rFonts w:hint="eastAsia" w:ascii="宋体" w:hAnsi="宋体" w:eastAsia="宋体" w:cs="宋体"/>
          <w:spacing w:val="-7"/>
          <w:sz w:val="24"/>
          <w:szCs w:val="24"/>
        </w:rPr>
        <w:t>12.8</w:t>
      </w:r>
      <w:r>
        <w:rPr>
          <w:rFonts w:hint="eastAsia" w:ascii="宋体" w:hAnsi="宋体" w:eastAsia="宋体" w:cs="宋体"/>
          <w:spacing w:val="-50"/>
          <w:sz w:val="24"/>
          <w:szCs w:val="24"/>
        </w:rPr>
        <w:t xml:space="preserve"> </w:t>
      </w:r>
      <w:r>
        <w:rPr>
          <w:rFonts w:hint="eastAsia" w:ascii="宋体" w:hAnsi="宋体" w:eastAsia="宋体" w:cs="宋体"/>
          <w:spacing w:val="-7"/>
          <w:sz w:val="24"/>
          <w:szCs w:val="24"/>
        </w:rPr>
        <w:t>对于有配件、耗材、选件、备件和特殊工具的货物，还应填报投标货物配件、</w:t>
      </w:r>
      <w:r>
        <w:rPr>
          <w:rFonts w:hint="eastAsia" w:ascii="宋体" w:hAnsi="宋体" w:eastAsia="宋体" w:cs="宋体"/>
          <w:sz w:val="24"/>
          <w:szCs w:val="24"/>
        </w:rPr>
        <w:t xml:space="preserve"> </w:t>
      </w:r>
      <w:r>
        <w:rPr>
          <w:rFonts w:hint="eastAsia" w:ascii="宋体" w:hAnsi="宋体" w:eastAsia="宋体" w:cs="宋体"/>
          <w:spacing w:val="-1"/>
          <w:sz w:val="24"/>
          <w:szCs w:val="24"/>
        </w:rPr>
        <w:t xml:space="preserve">耗材、选件表和备件及特殊工具清单，注明品牌、型号、产地、功能、单价、批量折 </w:t>
      </w:r>
      <w:r>
        <w:rPr>
          <w:rFonts w:hint="eastAsia" w:ascii="宋体" w:hAnsi="宋体" w:eastAsia="宋体" w:cs="宋体"/>
          <w:sz w:val="24"/>
          <w:szCs w:val="24"/>
        </w:rPr>
        <w:t>扣等内容，该表格格式由投标人自行设计。投</w:t>
      </w:r>
      <w:r>
        <w:rPr>
          <w:rFonts w:hint="eastAsia" w:ascii="宋体" w:hAnsi="宋体" w:eastAsia="宋体" w:cs="宋体"/>
          <w:spacing w:val="-1"/>
          <w:sz w:val="24"/>
          <w:szCs w:val="24"/>
        </w:rPr>
        <w:t>标人按照上述要求分类报价，其目的是</w:t>
      </w:r>
    </w:p>
    <w:p w14:paraId="355F7BF8">
      <w:pPr>
        <w:spacing w:line="218" w:lineRule="auto"/>
        <w:ind w:left="2"/>
        <w:rPr>
          <w:rFonts w:hint="eastAsia" w:ascii="宋体" w:hAnsi="宋体" w:eastAsia="宋体" w:cs="宋体"/>
          <w:sz w:val="24"/>
          <w:szCs w:val="24"/>
        </w:rPr>
      </w:pPr>
      <w:r>
        <w:rPr>
          <w:rFonts w:hint="eastAsia" w:ascii="宋体" w:hAnsi="宋体" w:eastAsia="宋体" w:cs="宋体"/>
          <w:spacing w:val="1"/>
          <w:sz w:val="24"/>
          <w:szCs w:val="24"/>
        </w:rPr>
        <w:t>便于评标，但在任何情况下并不限制采购人以其他条款签订</w:t>
      </w:r>
      <w:r>
        <w:rPr>
          <w:rFonts w:hint="eastAsia" w:ascii="宋体" w:hAnsi="宋体" w:eastAsia="宋体" w:cs="宋体"/>
          <w:sz w:val="24"/>
          <w:szCs w:val="24"/>
        </w:rPr>
        <w:t>合同的权利。</w:t>
      </w:r>
    </w:p>
    <w:p w14:paraId="2F7660EE">
      <w:pPr>
        <w:spacing w:before="191" w:line="218" w:lineRule="auto"/>
        <w:ind w:left="502"/>
        <w:rPr>
          <w:rFonts w:hint="eastAsia" w:ascii="宋体" w:hAnsi="宋体" w:eastAsia="宋体" w:cs="宋体"/>
          <w:sz w:val="24"/>
          <w:szCs w:val="24"/>
        </w:rPr>
      </w:pPr>
      <w:r>
        <w:rPr>
          <w:rFonts w:hint="eastAsia" w:ascii="宋体" w:hAnsi="宋体" w:eastAsia="宋体" w:cs="宋体"/>
          <w:spacing w:val="-2"/>
          <w:sz w:val="24"/>
          <w:szCs w:val="24"/>
        </w:rPr>
        <w:t>12.9</w:t>
      </w:r>
      <w:r>
        <w:rPr>
          <w:rFonts w:hint="eastAsia" w:ascii="宋体" w:hAnsi="宋体" w:eastAsia="宋体" w:cs="宋体"/>
          <w:spacing w:val="-33"/>
          <w:sz w:val="24"/>
          <w:szCs w:val="24"/>
        </w:rPr>
        <w:t xml:space="preserve"> </w:t>
      </w:r>
      <w:r>
        <w:rPr>
          <w:rFonts w:hint="eastAsia" w:ascii="宋体" w:hAnsi="宋体" w:eastAsia="宋体" w:cs="宋体"/>
          <w:spacing w:val="-2"/>
          <w:sz w:val="24"/>
          <w:szCs w:val="24"/>
        </w:rPr>
        <w:t>最低报价不能作为中标的保证。</w:t>
      </w:r>
    </w:p>
    <w:p w14:paraId="592ED74C">
      <w:pPr>
        <w:spacing w:before="195" w:line="220" w:lineRule="auto"/>
        <w:ind w:left="19"/>
        <w:rPr>
          <w:rFonts w:hint="eastAsia" w:ascii="宋体" w:hAnsi="宋体" w:eastAsia="宋体" w:cs="宋体"/>
          <w:sz w:val="24"/>
          <w:szCs w:val="24"/>
        </w:rPr>
      </w:pPr>
      <w:r>
        <w:rPr>
          <w:rFonts w:hint="eastAsia" w:ascii="宋体" w:hAnsi="宋体" w:eastAsia="宋体" w:cs="宋体"/>
          <w:spacing w:val="-2"/>
          <w:sz w:val="24"/>
          <w:szCs w:val="24"/>
          <w14:textOutline w14:w="4358" w14:cap="sq" w14:cmpd="sng">
            <w14:solidFill>
              <w14:srgbClr w14:val="000000"/>
            </w14:solidFill>
            <w14:prstDash w14:val="solid"/>
            <w14:bevel/>
          </w14:textOutline>
        </w:rPr>
        <w:t>13.投标有效期</w:t>
      </w:r>
    </w:p>
    <w:p w14:paraId="43D1EE1C">
      <w:pPr>
        <w:spacing w:before="47" w:line="478" w:lineRule="exact"/>
        <w:ind w:left="502"/>
        <w:rPr>
          <w:rFonts w:hint="eastAsia" w:ascii="宋体" w:hAnsi="宋体" w:eastAsia="宋体" w:cs="宋体"/>
          <w:sz w:val="24"/>
          <w:szCs w:val="24"/>
        </w:rPr>
      </w:pPr>
      <w:r>
        <w:rPr>
          <w:rFonts w:hint="eastAsia" w:ascii="宋体" w:hAnsi="宋体" w:eastAsia="宋体" w:cs="宋体"/>
          <w:spacing w:val="-4"/>
          <w:position w:val="18"/>
          <w:sz w:val="24"/>
          <w:szCs w:val="24"/>
        </w:rPr>
        <w:t>13.1</w:t>
      </w:r>
      <w:r>
        <w:rPr>
          <w:rFonts w:hint="eastAsia" w:ascii="宋体" w:hAnsi="宋体" w:eastAsia="宋体" w:cs="宋体"/>
          <w:spacing w:val="-42"/>
          <w:position w:val="18"/>
          <w:sz w:val="24"/>
          <w:szCs w:val="24"/>
        </w:rPr>
        <w:t xml:space="preserve"> </w:t>
      </w:r>
      <w:r>
        <w:rPr>
          <w:rFonts w:hint="eastAsia" w:ascii="宋体" w:hAnsi="宋体" w:eastAsia="宋体" w:cs="宋体"/>
          <w:spacing w:val="-4"/>
          <w:position w:val="18"/>
          <w:sz w:val="24"/>
          <w:szCs w:val="24"/>
        </w:rPr>
        <w:t>本项目的投标有效期按照招标文件第二部分“投标人须知前附表中</w:t>
      </w:r>
      <w:r>
        <w:rPr>
          <w:rFonts w:hint="eastAsia" w:ascii="宋体" w:hAnsi="宋体" w:eastAsia="宋体" w:cs="宋体"/>
          <w:spacing w:val="-86"/>
          <w:position w:val="18"/>
          <w:sz w:val="24"/>
          <w:szCs w:val="24"/>
        </w:rPr>
        <w:t xml:space="preserve"> </w:t>
      </w:r>
      <w:r>
        <w:rPr>
          <w:rFonts w:hint="eastAsia" w:ascii="宋体" w:hAnsi="宋体" w:eastAsia="宋体" w:cs="宋体"/>
          <w:spacing w:val="-4"/>
          <w:position w:val="18"/>
          <w:sz w:val="24"/>
          <w:szCs w:val="24"/>
        </w:rPr>
        <w:t>”中的规</w:t>
      </w:r>
    </w:p>
    <w:p w14:paraId="48C00EA7">
      <w:pPr>
        <w:spacing w:line="219" w:lineRule="auto"/>
        <w:ind w:left="7"/>
        <w:rPr>
          <w:rFonts w:hint="eastAsia" w:ascii="宋体" w:hAnsi="宋体" w:eastAsia="宋体" w:cs="宋体"/>
          <w:sz w:val="24"/>
          <w:szCs w:val="24"/>
        </w:rPr>
      </w:pPr>
      <w:r>
        <w:rPr>
          <w:rFonts w:hint="eastAsia" w:ascii="宋体" w:hAnsi="宋体" w:eastAsia="宋体" w:cs="宋体"/>
          <w:spacing w:val="1"/>
          <w:sz w:val="24"/>
          <w:szCs w:val="24"/>
        </w:rPr>
        <w:t>定。投标有效期自投标截止之日起计算，短于规定期限的投标将按</w:t>
      </w:r>
      <w:r>
        <w:rPr>
          <w:rFonts w:hint="eastAsia" w:ascii="宋体" w:hAnsi="宋体" w:eastAsia="宋体" w:cs="宋体"/>
          <w:sz w:val="24"/>
          <w:szCs w:val="24"/>
        </w:rPr>
        <w:t>无效投标处理。</w:t>
      </w:r>
    </w:p>
    <w:p w14:paraId="7747D250">
      <w:pPr>
        <w:spacing w:before="191" w:line="367" w:lineRule="auto"/>
        <w:ind w:left="1" w:right="165" w:firstLine="500"/>
        <w:rPr>
          <w:rFonts w:hint="eastAsia" w:ascii="宋体" w:hAnsi="宋体" w:eastAsia="宋体" w:cs="宋体"/>
          <w:sz w:val="24"/>
          <w:szCs w:val="24"/>
        </w:rPr>
      </w:pPr>
      <w:r>
        <w:rPr>
          <w:rFonts w:hint="eastAsia" w:ascii="宋体" w:hAnsi="宋体" w:eastAsia="宋体" w:cs="宋体"/>
          <w:spacing w:val="-3"/>
          <w:sz w:val="24"/>
          <w:szCs w:val="24"/>
        </w:rPr>
        <w:t>13.2</w:t>
      </w:r>
      <w:r>
        <w:rPr>
          <w:rFonts w:hint="eastAsia" w:ascii="宋体" w:hAnsi="宋体" w:eastAsia="宋体" w:cs="宋体"/>
          <w:spacing w:val="-45"/>
          <w:sz w:val="24"/>
          <w:szCs w:val="24"/>
        </w:rPr>
        <w:t xml:space="preserve"> </w:t>
      </w:r>
      <w:r>
        <w:rPr>
          <w:rFonts w:hint="eastAsia" w:ascii="宋体" w:hAnsi="宋体" w:eastAsia="宋体" w:cs="宋体"/>
          <w:spacing w:val="-3"/>
          <w:sz w:val="24"/>
          <w:szCs w:val="24"/>
        </w:rPr>
        <w:t>在特殊情况下，采购代理机构可与投标人协商延长投标有效期。这种要求和</w:t>
      </w:r>
      <w:r>
        <w:rPr>
          <w:rFonts w:hint="eastAsia" w:ascii="宋体" w:hAnsi="宋体" w:eastAsia="宋体" w:cs="宋体"/>
          <w:sz w:val="24"/>
          <w:szCs w:val="24"/>
        </w:rPr>
        <w:t xml:space="preserve"> 答复都应以书面或邮件形式进行。此时，规定的</w:t>
      </w:r>
      <w:r>
        <w:rPr>
          <w:rFonts w:hint="eastAsia" w:ascii="宋体" w:hAnsi="宋体" w:eastAsia="宋体" w:cs="宋体"/>
          <w:spacing w:val="-1"/>
          <w:sz w:val="24"/>
          <w:szCs w:val="24"/>
        </w:rPr>
        <w:t>投标保证金的有效期也相应延长。投</w:t>
      </w:r>
      <w:r>
        <w:rPr>
          <w:rFonts w:hint="eastAsia" w:ascii="宋体" w:hAnsi="宋体" w:eastAsia="宋体" w:cs="宋体"/>
          <w:sz w:val="24"/>
          <w:szCs w:val="24"/>
        </w:rPr>
        <w:t xml:space="preserve"> 标人可以拒绝接受延期要求而不会被没收保证金</w:t>
      </w:r>
      <w:r>
        <w:rPr>
          <w:rFonts w:hint="eastAsia" w:ascii="宋体" w:hAnsi="宋体" w:eastAsia="宋体" w:cs="宋体"/>
          <w:spacing w:val="-1"/>
          <w:sz w:val="24"/>
          <w:szCs w:val="24"/>
        </w:rPr>
        <w:t>。同意延长有效期的投标人除按照采</w:t>
      </w:r>
    </w:p>
    <w:p w14:paraId="053437D3">
      <w:pPr>
        <w:spacing w:line="218" w:lineRule="auto"/>
        <w:rPr>
          <w:rFonts w:hint="eastAsia" w:ascii="宋体" w:hAnsi="宋体" w:eastAsia="宋体" w:cs="宋体"/>
          <w:sz w:val="24"/>
          <w:szCs w:val="24"/>
        </w:rPr>
      </w:pPr>
      <w:r>
        <w:rPr>
          <w:rFonts w:hint="eastAsia" w:ascii="宋体" w:hAnsi="宋体" w:eastAsia="宋体" w:cs="宋体"/>
          <w:spacing w:val="1"/>
          <w:sz w:val="24"/>
          <w:szCs w:val="24"/>
        </w:rPr>
        <w:t>购代理机构要求修改投标有效期外，不能修改投标文件的其他</w:t>
      </w:r>
      <w:r>
        <w:rPr>
          <w:rFonts w:hint="eastAsia" w:ascii="宋体" w:hAnsi="宋体" w:eastAsia="宋体" w:cs="宋体"/>
          <w:sz w:val="24"/>
          <w:szCs w:val="24"/>
        </w:rPr>
        <w:t>内容。</w:t>
      </w:r>
    </w:p>
    <w:p w14:paraId="0EE7148A">
      <w:pPr>
        <w:spacing w:before="194" w:line="219" w:lineRule="auto"/>
        <w:ind w:left="19"/>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14.投标内容填写说明</w:t>
      </w:r>
    </w:p>
    <w:p w14:paraId="2C3117C9">
      <w:pPr>
        <w:spacing w:before="193" w:line="366" w:lineRule="auto"/>
        <w:ind w:left="22" w:right="165" w:firstLine="479"/>
        <w:rPr>
          <w:rFonts w:hint="eastAsia" w:ascii="宋体" w:hAnsi="宋体" w:eastAsia="宋体" w:cs="宋体"/>
          <w:sz w:val="24"/>
          <w:szCs w:val="24"/>
        </w:rPr>
      </w:pPr>
      <w:r>
        <w:rPr>
          <w:rFonts w:hint="eastAsia" w:ascii="宋体" w:hAnsi="宋体" w:eastAsia="宋体" w:cs="宋体"/>
          <w:spacing w:val="-3"/>
          <w:sz w:val="24"/>
          <w:szCs w:val="24"/>
        </w:rPr>
        <w:t>14.1</w:t>
      </w:r>
      <w:r>
        <w:rPr>
          <w:rFonts w:hint="eastAsia" w:ascii="宋体" w:hAnsi="宋体" w:eastAsia="宋体" w:cs="宋体"/>
          <w:spacing w:val="-45"/>
          <w:sz w:val="24"/>
          <w:szCs w:val="24"/>
        </w:rPr>
        <w:t xml:space="preserve"> </w:t>
      </w:r>
      <w:r>
        <w:rPr>
          <w:rFonts w:hint="eastAsia" w:ascii="宋体" w:hAnsi="宋体" w:eastAsia="宋体" w:cs="宋体"/>
          <w:spacing w:val="-3"/>
          <w:sz w:val="24"/>
          <w:szCs w:val="24"/>
        </w:rPr>
        <w:t>投标人应详细阅读招标文件的全部内容。投标文件须对招标文件中的内容作</w:t>
      </w:r>
      <w:r>
        <w:rPr>
          <w:rFonts w:hint="eastAsia" w:ascii="宋体" w:hAnsi="宋体" w:eastAsia="宋体" w:cs="宋体"/>
          <w:sz w:val="24"/>
          <w:szCs w:val="24"/>
        </w:rPr>
        <w:t xml:space="preserve"> </w:t>
      </w:r>
      <w:r>
        <w:rPr>
          <w:rFonts w:hint="eastAsia" w:ascii="宋体" w:hAnsi="宋体" w:eastAsia="宋体" w:cs="宋体"/>
          <w:spacing w:val="-1"/>
          <w:sz w:val="24"/>
          <w:szCs w:val="24"/>
        </w:rPr>
        <w:t>出实质性和完整的响应，如果投标文件填报的内容不详，或没有提供招标文件中所要</w:t>
      </w:r>
      <w:r>
        <w:rPr>
          <w:rFonts w:hint="eastAsia" w:ascii="宋体" w:hAnsi="宋体" w:eastAsia="宋体" w:cs="宋体"/>
          <w:sz w:val="24"/>
          <w:szCs w:val="24"/>
        </w:rPr>
        <w:t>求的全部资料及数据，将可能导致投标被拒绝。</w:t>
      </w:r>
    </w:p>
    <w:p w14:paraId="04BDF171">
      <w:pPr>
        <w:spacing w:before="192" w:line="367" w:lineRule="auto"/>
        <w:ind w:left="2" w:firstLine="499"/>
        <w:rPr>
          <w:rFonts w:hint="eastAsia" w:ascii="宋体" w:hAnsi="宋体" w:eastAsia="宋体" w:cs="宋体"/>
          <w:sz w:val="24"/>
          <w:szCs w:val="24"/>
        </w:rPr>
      </w:pPr>
      <w:r>
        <w:rPr>
          <w:rFonts w:hint="eastAsia" w:ascii="宋体" w:hAnsi="宋体" w:eastAsia="宋体" w:cs="宋体"/>
          <w:spacing w:val="-3"/>
          <w:sz w:val="24"/>
          <w:szCs w:val="24"/>
        </w:rPr>
        <w:t>14.2</w:t>
      </w:r>
      <w:r>
        <w:rPr>
          <w:rFonts w:hint="eastAsia" w:ascii="宋体" w:hAnsi="宋体" w:eastAsia="宋体" w:cs="宋体"/>
          <w:spacing w:val="-45"/>
          <w:sz w:val="24"/>
          <w:szCs w:val="24"/>
        </w:rPr>
        <w:t xml:space="preserve"> </w:t>
      </w:r>
      <w:r>
        <w:rPr>
          <w:rFonts w:hint="eastAsia" w:ascii="宋体" w:hAnsi="宋体" w:eastAsia="宋体" w:cs="宋体"/>
          <w:spacing w:val="-3"/>
          <w:sz w:val="24"/>
          <w:szCs w:val="24"/>
        </w:rPr>
        <w:t>投标文件须严格按照招标文件第六部分规定的格式提交，并按规定的统一格</w:t>
      </w:r>
      <w:r>
        <w:rPr>
          <w:rFonts w:hint="eastAsia" w:ascii="宋体" w:hAnsi="宋体" w:eastAsia="宋体" w:cs="宋体"/>
          <w:sz w:val="24"/>
          <w:szCs w:val="24"/>
        </w:rPr>
        <w:t xml:space="preserve">  </w:t>
      </w:r>
      <w:r>
        <w:rPr>
          <w:rFonts w:hint="eastAsia" w:ascii="宋体" w:hAnsi="宋体" w:eastAsia="宋体" w:cs="宋体"/>
          <w:spacing w:val="2"/>
          <w:sz w:val="24"/>
          <w:szCs w:val="24"/>
        </w:rPr>
        <w:t>式逐项填写，不准有空项；无相应内容可填的项，应填写“无</w:t>
      </w:r>
      <w:r>
        <w:rPr>
          <w:rFonts w:hint="eastAsia" w:ascii="宋体" w:hAnsi="宋体" w:eastAsia="宋体" w:cs="宋体"/>
          <w:spacing w:val="-77"/>
          <w:sz w:val="24"/>
          <w:szCs w:val="24"/>
        </w:rPr>
        <w:t xml:space="preserve"> </w:t>
      </w:r>
      <w:r>
        <w:rPr>
          <w:rFonts w:hint="eastAsia" w:ascii="宋体" w:hAnsi="宋体" w:eastAsia="宋体" w:cs="宋体"/>
          <w:spacing w:val="2"/>
          <w:sz w:val="24"/>
          <w:szCs w:val="24"/>
        </w:rPr>
        <w:t>”、“没有相应指标</w:t>
      </w:r>
      <w:r>
        <w:rPr>
          <w:rFonts w:hint="eastAsia" w:ascii="宋体" w:hAnsi="宋体" w:eastAsia="宋体" w:cs="宋体"/>
          <w:spacing w:val="-88"/>
          <w:sz w:val="24"/>
          <w:szCs w:val="24"/>
        </w:rPr>
        <w:t xml:space="preserve"> </w:t>
      </w:r>
      <w:r>
        <w:rPr>
          <w:rFonts w:hint="eastAsia" w:ascii="宋体" w:hAnsi="宋体" w:eastAsia="宋体" w:cs="宋体"/>
          <w:spacing w:val="2"/>
          <w:sz w:val="24"/>
          <w:szCs w:val="24"/>
        </w:rPr>
        <w:t>”</w:t>
      </w:r>
      <w:r>
        <w:rPr>
          <w:rFonts w:hint="eastAsia" w:ascii="宋体" w:hAnsi="宋体" w:eastAsia="宋体" w:cs="宋体"/>
          <w:sz w:val="24"/>
          <w:szCs w:val="24"/>
        </w:rPr>
        <w:t xml:space="preserve"> 等明确的回答文字。由于编排混乱导致投标文</w:t>
      </w:r>
      <w:r>
        <w:rPr>
          <w:rFonts w:hint="eastAsia" w:ascii="宋体" w:hAnsi="宋体" w:eastAsia="宋体" w:cs="宋体"/>
          <w:spacing w:val="-1"/>
          <w:sz w:val="24"/>
          <w:szCs w:val="24"/>
        </w:rPr>
        <w:t>件被拒绝的，其责任由投标人承担。投</w:t>
      </w:r>
      <w:r>
        <w:rPr>
          <w:rFonts w:hint="eastAsia" w:ascii="宋体" w:hAnsi="宋体" w:eastAsia="宋体" w:cs="宋体"/>
          <w:sz w:val="24"/>
          <w:szCs w:val="24"/>
        </w:rPr>
        <w:t xml:space="preserve">  </w:t>
      </w:r>
      <w:r>
        <w:rPr>
          <w:rFonts w:hint="eastAsia" w:ascii="宋体" w:hAnsi="宋体" w:eastAsia="宋体" w:cs="宋体"/>
          <w:spacing w:val="-1"/>
          <w:sz w:val="24"/>
          <w:szCs w:val="24"/>
        </w:rPr>
        <w:t>标文件未按规定提交或留有空项，将被视为不完整响应的投标文件，其投标有可能被</w:t>
      </w:r>
      <w:r>
        <w:rPr>
          <w:rFonts w:hint="eastAsia" w:ascii="宋体" w:hAnsi="宋体" w:eastAsia="宋体" w:cs="宋体"/>
          <w:spacing w:val="-3"/>
          <w:sz w:val="24"/>
          <w:szCs w:val="24"/>
        </w:rPr>
        <w:t>拒绝</w:t>
      </w:r>
      <w:r>
        <w:rPr>
          <w:rFonts w:hint="eastAsia" w:ascii="宋体" w:hAnsi="宋体" w:eastAsia="宋体" w:cs="宋体"/>
          <w:spacing w:val="-3"/>
          <w:sz w:val="24"/>
          <w:szCs w:val="24"/>
          <w14:textOutline w14:w="4358" w14:cap="sq" w14:cmpd="sng">
            <w14:solidFill>
              <w14:srgbClr w14:val="000000"/>
            </w14:solidFill>
            <w14:prstDash w14:val="solid"/>
            <w14:bevel/>
          </w14:textOutline>
        </w:rPr>
        <w:t>。</w:t>
      </w:r>
    </w:p>
    <w:p w14:paraId="00B52602">
      <w:pPr>
        <w:spacing w:before="192" w:line="367" w:lineRule="auto"/>
        <w:ind w:left="2" w:firstLine="499"/>
        <w:rPr>
          <w:rFonts w:hint="eastAsia" w:ascii="宋体" w:hAnsi="宋体" w:eastAsia="宋体" w:cs="宋体"/>
          <w:sz w:val="24"/>
          <w:szCs w:val="24"/>
        </w:rPr>
      </w:pPr>
      <w:r>
        <w:rPr>
          <w:rFonts w:hint="eastAsia" w:ascii="宋体" w:hAnsi="宋体" w:eastAsia="宋体" w:cs="宋体"/>
          <w:sz w:val="24"/>
          <w:szCs w:val="24"/>
        </w:rPr>
        <w:t>14.3 投标报价一览表为在开标仪式上唱标的内容，要求按格式统一填写，不得自行增减内容。</w:t>
      </w:r>
    </w:p>
    <w:p w14:paraId="1DD40FDE">
      <w:pPr>
        <w:spacing w:before="193" w:line="367" w:lineRule="auto"/>
        <w:ind w:left="1" w:right="85" w:firstLine="500"/>
        <w:rPr>
          <w:rFonts w:hint="eastAsia" w:ascii="宋体" w:hAnsi="宋体" w:eastAsia="宋体" w:cs="宋体"/>
          <w:sz w:val="24"/>
          <w:szCs w:val="24"/>
        </w:rPr>
      </w:pPr>
      <w:r>
        <w:rPr>
          <w:rFonts w:hint="eastAsia" w:ascii="宋体" w:hAnsi="宋体" w:eastAsia="宋体" w:cs="宋体"/>
          <w:spacing w:val="-1"/>
          <w:sz w:val="24"/>
          <w:szCs w:val="24"/>
        </w:rPr>
        <w:t>14.4</w:t>
      </w:r>
      <w:r>
        <w:rPr>
          <w:rFonts w:hint="eastAsia" w:ascii="宋体" w:hAnsi="宋体" w:eastAsia="宋体" w:cs="宋体"/>
          <w:spacing w:val="-39"/>
          <w:sz w:val="24"/>
          <w:szCs w:val="24"/>
        </w:rPr>
        <w:t xml:space="preserve"> </w:t>
      </w:r>
      <w:r>
        <w:rPr>
          <w:rFonts w:hint="eastAsia" w:ascii="宋体" w:hAnsi="宋体" w:eastAsia="宋体" w:cs="宋体"/>
          <w:spacing w:val="-1"/>
          <w:sz w:val="24"/>
          <w:szCs w:val="24"/>
        </w:rPr>
        <w:t>投标人须注意：为合理节约政府采购评审成本，提倡诚实信用的投标行为，</w:t>
      </w:r>
      <w:r>
        <w:rPr>
          <w:rFonts w:hint="eastAsia" w:ascii="宋体" w:hAnsi="宋体" w:eastAsia="宋体" w:cs="宋体"/>
          <w:sz w:val="24"/>
          <w:szCs w:val="24"/>
        </w:rPr>
        <w:t xml:space="preserve"> </w:t>
      </w:r>
      <w:r>
        <w:rPr>
          <w:rFonts w:hint="eastAsia" w:ascii="宋体" w:hAnsi="宋体" w:eastAsia="宋体" w:cs="宋体"/>
          <w:spacing w:val="-5"/>
          <w:sz w:val="24"/>
          <w:szCs w:val="24"/>
        </w:rPr>
        <w:t>特别要求投标人应本着诚信精神，在本次投标文件的偏离表中，均以审慎的态度明确、</w:t>
      </w:r>
      <w:r>
        <w:rPr>
          <w:rFonts w:hint="eastAsia" w:ascii="宋体" w:hAnsi="宋体" w:eastAsia="宋体" w:cs="宋体"/>
          <w:spacing w:val="-1"/>
          <w:sz w:val="24"/>
          <w:szCs w:val="24"/>
        </w:rPr>
        <w:t>清楚地披露各项偏离。若投标人对某一事项是否存在或是否属于偏离不能确定，亦必须在偏离表中清楚地表明该偏离事项，并可以注明不能确定的字样。任何情况下，对于投标人没有在偏离表中明确、清楚地披露的事项，包括可能属于被投标人在偏离表</w:t>
      </w:r>
      <w:r>
        <w:rPr>
          <w:rFonts w:hint="eastAsia" w:ascii="宋体" w:hAnsi="宋体" w:eastAsia="宋体" w:cs="宋体"/>
          <w:sz w:val="24"/>
          <w:szCs w:val="24"/>
        </w:rPr>
        <w:t>中遗漏披露的事项，一旦在评审中被发现存在偏</w:t>
      </w:r>
      <w:r>
        <w:rPr>
          <w:rFonts w:hint="eastAsia" w:ascii="宋体" w:hAnsi="宋体" w:eastAsia="宋体" w:cs="宋体"/>
          <w:spacing w:val="-1"/>
          <w:sz w:val="24"/>
          <w:szCs w:val="24"/>
        </w:rPr>
        <w:t>离或被认定为属于偏离，则评标委员</w:t>
      </w:r>
      <w:r>
        <w:rPr>
          <w:rFonts w:hint="eastAsia" w:ascii="宋体" w:hAnsi="宋体" w:eastAsia="宋体" w:cs="宋体"/>
          <w:spacing w:val="1"/>
          <w:sz w:val="24"/>
          <w:szCs w:val="24"/>
        </w:rPr>
        <w:t>会有权视具体情形评审时予以处理，乃至对该投标予以</w:t>
      </w:r>
      <w:r>
        <w:rPr>
          <w:rFonts w:hint="eastAsia" w:ascii="宋体" w:hAnsi="宋体" w:eastAsia="宋体" w:cs="宋体"/>
          <w:sz w:val="24"/>
          <w:szCs w:val="24"/>
        </w:rPr>
        <w:t>拒绝。</w:t>
      </w:r>
    </w:p>
    <w:p w14:paraId="7EC62FF1">
      <w:pPr>
        <w:spacing w:before="191" w:line="478" w:lineRule="exact"/>
        <w:ind w:left="502"/>
        <w:rPr>
          <w:rFonts w:hint="eastAsia" w:ascii="宋体" w:hAnsi="宋体" w:eastAsia="宋体" w:cs="宋体"/>
          <w:sz w:val="24"/>
          <w:szCs w:val="24"/>
        </w:rPr>
      </w:pPr>
      <w:r>
        <w:rPr>
          <w:rFonts w:hint="eastAsia" w:ascii="宋体" w:hAnsi="宋体" w:eastAsia="宋体" w:cs="宋体"/>
          <w:spacing w:val="-3"/>
          <w:position w:val="18"/>
          <w:sz w:val="24"/>
          <w:szCs w:val="24"/>
        </w:rPr>
        <w:t>14.5</w:t>
      </w:r>
      <w:r>
        <w:rPr>
          <w:rFonts w:hint="eastAsia" w:ascii="宋体" w:hAnsi="宋体" w:eastAsia="宋体" w:cs="宋体"/>
          <w:spacing w:val="-47"/>
          <w:position w:val="18"/>
          <w:sz w:val="24"/>
          <w:szCs w:val="24"/>
        </w:rPr>
        <w:t xml:space="preserve"> </w:t>
      </w:r>
      <w:r>
        <w:rPr>
          <w:rFonts w:hint="eastAsia" w:ascii="宋体" w:hAnsi="宋体" w:eastAsia="宋体" w:cs="宋体"/>
          <w:spacing w:val="-3"/>
          <w:position w:val="18"/>
          <w:sz w:val="24"/>
          <w:szCs w:val="24"/>
        </w:rPr>
        <w:t>投标人必须保证投标文件所提供的全部资料真实可靠，并接受采购代理机构</w:t>
      </w:r>
    </w:p>
    <w:p w14:paraId="302F04F6">
      <w:pPr>
        <w:spacing w:line="218" w:lineRule="auto"/>
        <w:ind w:left="4"/>
        <w:rPr>
          <w:rFonts w:hint="eastAsia" w:ascii="宋体" w:hAnsi="宋体" w:eastAsia="宋体" w:cs="宋体"/>
          <w:sz w:val="24"/>
          <w:szCs w:val="24"/>
        </w:rPr>
      </w:pPr>
      <w:r>
        <w:rPr>
          <w:rFonts w:hint="eastAsia" w:ascii="宋体" w:hAnsi="宋体" w:eastAsia="宋体" w:cs="宋体"/>
          <w:sz w:val="24"/>
          <w:szCs w:val="24"/>
        </w:rPr>
        <w:t>或评标委员会对其中任何资料进一步审查的要求。</w:t>
      </w:r>
    </w:p>
    <w:p w14:paraId="3D3D4CF7">
      <w:pPr>
        <w:spacing w:before="195" w:line="366" w:lineRule="auto"/>
        <w:ind w:left="10" w:right="165" w:firstLine="491"/>
        <w:rPr>
          <w:rFonts w:hint="eastAsia" w:ascii="宋体" w:hAnsi="宋体" w:eastAsia="宋体" w:cs="宋体"/>
          <w:sz w:val="24"/>
          <w:szCs w:val="24"/>
        </w:rPr>
      </w:pPr>
      <w:r>
        <w:rPr>
          <w:rFonts w:hint="eastAsia" w:ascii="宋体" w:hAnsi="宋体" w:eastAsia="宋体" w:cs="宋体"/>
          <w:spacing w:val="-3"/>
          <w:sz w:val="24"/>
          <w:szCs w:val="24"/>
        </w:rPr>
        <w:t>14.6</w:t>
      </w:r>
      <w:r>
        <w:rPr>
          <w:rFonts w:hint="eastAsia" w:ascii="宋体" w:hAnsi="宋体" w:eastAsia="宋体" w:cs="宋体"/>
          <w:spacing w:val="-45"/>
          <w:sz w:val="24"/>
          <w:szCs w:val="24"/>
        </w:rPr>
        <w:t xml:space="preserve"> </w:t>
      </w:r>
      <w:r>
        <w:rPr>
          <w:rFonts w:hint="eastAsia" w:ascii="宋体" w:hAnsi="宋体" w:eastAsia="宋体" w:cs="宋体"/>
          <w:spacing w:val="-3"/>
          <w:sz w:val="24"/>
          <w:szCs w:val="24"/>
        </w:rPr>
        <w:t>投标人在投标文件及相关文件的签订、履行、通知等事项的文件中的单位盖</w:t>
      </w:r>
      <w:r>
        <w:rPr>
          <w:rFonts w:hint="eastAsia" w:ascii="宋体" w:hAnsi="宋体" w:eastAsia="宋体" w:cs="宋体"/>
          <w:sz w:val="24"/>
          <w:szCs w:val="24"/>
        </w:rPr>
        <w:t xml:space="preserve"> </w:t>
      </w:r>
      <w:r>
        <w:rPr>
          <w:rFonts w:hint="eastAsia" w:ascii="宋体" w:hAnsi="宋体" w:eastAsia="宋体" w:cs="宋体"/>
          <w:spacing w:val="-1"/>
          <w:sz w:val="24"/>
          <w:szCs w:val="24"/>
        </w:rPr>
        <w:t>章、印章、公章等处均指与当事人全称相一致的标准公章，不得使用其他形式（如带</w:t>
      </w:r>
      <w:r>
        <w:rPr>
          <w:rFonts w:hint="eastAsia" w:ascii="宋体" w:hAnsi="宋体" w:eastAsia="宋体" w:cs="宋体"/>
          <w:sz w:val="24"/>
          <w:szCs w:val="24"/>
        </w:rPr>
        <w:t>有“专用章</w:t>
      </w:r>
      <w:r>
        <w:rPr>
          <w:rFonts w:hint="eastAsia" w:ascii="宋体" w:hAnsi="宋体" w:eastAsia="宋体" w:cs="宋体"/>
          <w:spacing w:val="-88"/>
          <w:sz w:val="24"/>
          <w:szCs w:val="24"/>
        </w:rPr>
        <w:t xml:space="preserve"> </w:t>
      </w:r>
      <w:r>
        <w:rPr>
          <w:rFonts w:hint="eastAsia" w:ascii="宋体" w:hAnsi="宋体" w:eastAsia="宋体" w:cs="宋体"/>
          <w:sz w:val="24"/>
          <w:szCs w:val="24"/>
        </w:rPr>
        <w:t>”等字样的印章）。不符合本条规定的</w:t>
      </w:r>
      <w:r>
        <w:rPr>
          <w:rFonts w:hint="eastAsia" w:ascii="宋体" w:hAnsi="宋体" w:eastAsia="宋体" w:cs="宋体"/>
          <w:spacing w:val="-1"/>
          <w:sz w:val="24"/>
          <w:szCs w:val="24"/>
        </w:rPr>
        <w:t>按无效投标处理。</w:t>
      </w:r>
    </w:p>
    <w:p w14:paraId="0288F75A">
      <w:pPr>
        <w:spacing w:before="193" w:line="220" w:lineRule="auto"/>
        <w:ind w:left="24"/>
        <w:rPr>
          <w:rFonts w:hint="eastAsia" w:ascii="宋体" w:hAnsi="宋体" w:eastAsia="宋体" w:cs="宋体"/>
          <w:sz w:val="24"/>
          <w:szCs w:val="24"/>
        </w:rPr>
      </w:pPr>
      <w:r>
        <w:rPr>
          <w:rFonts w:hint="eastAsia" w:ascii="宋体" w:hAnsi="宋体" w:eastAsia="宋体" w:cs="宋体"/>
          <w:spacing w:val="-3"/>
          <w:sz w:val="24"/>
          <w:szCs w:val="24"/>
          <w14:textOutline w14:w="4358" w14:cap="sq" w14:cmpd="sng">
            <w14:solidFill>
              <w14:srgbClr w14:val="000000"/>
            </w14:solidFill>
            <w14:prstDash w14:val="solid"/>
            <w14:bevel/>
          </w14:textOutline>
        </w:rPr>
        <w:t>四、投标保证金</w:t>
      </w:r>
    </w:p>
    <w:p w14:paraId="1FC2CA78">
      <w:pPr>
        <w:spacing w:before="48" w:line="220" w:lineRule="auto"/>
        <w:ind w:left="18"/>
        <w:rPr>
          <w:rFonts w:hint="eastAsia" w:ascii="宋体" w:hAnsi="宋体" w:eastAsia="宋体" w:cs="宋体"/>
          <w:sz w:val="24"/>
          <w:szCs w:val="24"/>
        </w:rPr>
      </w:pPr>
      <w:r>
        <w:rPr>
          <w:rFonts w:hint="eastAsia" w:ascii="宋体" w:hAnsi="宋体" w:eastAsia="宋体" w:cs="宋体"/>
          <w:spacing w:val="-2"/>
          <w:sz w:val="24"/>
          <w:szCs w:val="24"/>
          <w14:textOutline w14:w="4358" w14:cap="sq" w14:cmpd="sng">
            <w14:solidFill>
              <w14:srgbClr w14:val="000000"/>
            </w14:solidFill>
            <w14:prstDash w14:val="solid"/>
            <w14:bevel/>
          </w14:textOutline>
        </w:rPr>
        <w:t>15.投标保证金</w:t>
      </w:r>
    </w:p>
    <w:p w14:paraId="1AA03E72">
      <w:pPr>
        <w:spacing w:before="191" w:line="219" w:lineRule="auto"/>
        <w:ind w:left="501"/>
        <w:rPr>
          <w:rFonts w:hint="eastAsia" w:ascii="宋体" w:hAnsi="宋体" w:eastAsia="宋体" w:cs="宋体"/>
          <w:sz w:val="24"/>
          <w:szCs w:val="24"/>
        </w:rPr>
      </w:pPr>
      <w:r>
        <w:rPr>
          <w:rFonts w:hint="eastAsia" w:ascii="宋体" w:hAnsi="宋体" w:eastAsia="宋体" w:cs="宋体"/>
          <w:spacing w:val="-1"/>
          <w:sz w:val="24"/>
          <w:szCs w:val="24"/>
        </w:rPr>
        <w:t>15.1</w:t>
      </w:r>
      <w:r>
        <w:rPr>
          <w:rFonts w:hint="eastAsia" w:ascii="宋体" w:hAnsi="宋体" w:eastAsia="宋体" w:cs="宋体"/>
          <w:spacing w:val="-42"/>
          <w:sz w:val="24"/>
          <w:szCs w:val="24"/>
        </w:rPr>
        <w:t xml:space="preserve"> </w:t>
      </w:r>
      <w:r>
        <w:rPr>
          <w:rFonts w:hint="eastAsia" w:ascii="宋体" w:hAnsi="宋体" w:eastAsia="宋体" w:cs="宋体"/>
          <w:spacing w:val="-1"/>
          <w:sz w:val="24"/>
          <w:szCs w:val="24"/>
        </w:rPr>
        <w:t>投标人应按照招标文件第二部分“投标人须知前附表</w:t>
      </w:r>
      <w:r>
        <w:rPr>
          <w:rFonts w:hint="eastAsia" w:ascii="宋体" w:hAnsi="宋体" w:eastAsia="宋体" w:cs="宋体"/>
          <w:spacing w:val="-88"/>
          <w:sz w:val="24"/>
          <w:szCs w:val="24"/>
        </w:rPr>
        <w:t xml:space="preserve"> </w:t>
      </w:r>
      <w:r>
        <w:rPr>
          <w:rFonts w:hint="eastAsia" w:ascii="宋体" w:hAnsi="宋体" w:eastAsia="宋体" w:cs="宋体"/>
          <w:spacing w:val="-1"/>
          <w:sz w:val="24"/>
          <w:szCs w:val="24"/>
        </w:rPr>
        <w:t>”中的规定交纳。</w:t>
      </w:r>
    </w:p>
    <w:p w14:paraId="42B520DA">
      <w:pPr>
        <w:spacing w:before="193" w:line="219" w:lineRule="auto"/>
        <w:ind w:left="501"/>
        <w:rPr>
          <w:rFonts w:hint="eastAsia" w:ascii="宋体" w:hAnsi="宋体" w:eastAsia="宋体" w:cs="宋体"/>
          <w:sz w:val="24"/>
          <w:szCs w:val="24"/>
        </w:rPr>
      </w:pPr>
      <w:r>
        <w:rPr>
          <w:rFonts w:hint="eastAsia" w:ascii="宋体" w:hAnsi="宋体" w:eastAsia="宋体" w:cs="宋体"/>
          <w:spacing w:val="-1"/>
          <w:sz w:val="24"/>
          <w:szCs w:val="24"/>
        </w:rPr>
        <w:t>15.2</w:t>
      </w:r>
      <w:r>
        <w:rPr>
          <w:rFonts w:hint="eastAsia" w:ascii="宋体" w:hAnsi="宋体" w:eastAsia="宋体" w:cs="宋体"/>
          <w:spacing w:val="-34"/>
          <w:sz w:val="24"/>
          <w:szCs w:val="24"/>
        </w:rPr>
        <w:t xml:space="preserve"> </w:t>
      </w:r>
      <w:r>
        <w:rPr>
          <w:rFonts w:hint="eastAsia" w:ascii="宋体" w:hAnsi="宋体" w:eastAsia="宋体" w:cs="宋体"/>
          <w:spacing w:val="-1"/>
          <w:sz w:val="24"/>
          <w:szCs w:val="24"/>
        </w:rPr>
        <w:t>未按要求提交投标保证金的，将被视为无效投标。</w:t>
      </w:r>
    </w:p>
    <w:p w14:paraId="4D3312DB">
      <w:pPr>
        <w:spacing w:before="191" w:line="219" w:lineRule="auto"/>
        <w:jc w:val="right"/>
        <w:rPr>
          <w:rFonts w:hint="eastAsia" w:ascii="宋体" w:hAnsi="宋体" w:eastAsia="宋体" w:cs="宋体"/>
          <w:sz w:val="24"/>
          <w:szCs w:val="24"/>
        </w:rPr>
      </w:pPr>
      <w:r>
        <w:rPr>
          <w:rFonts w:hint="eastAsia" w:ascii="宋体" w:hAnsi="宋体" w:eastAsia="宋体" w:cs="宋体"/>
          <w:spacing w:val="-2"/>
          <w:sz w:val="24"/>
          <w:szCs w:val="24"/>
        </w:rPr>
        <w:t>15.3</w:t>
      </w:r>
      <w:r>
        <w:rPr>
          <w:rFonts w:hint="eastAsia" w:ascii="宋体" w:hAnsi="宋体" w:eastAsia="宋体" w:cs="宋体"/>
          <w:spacing w:val="-47"/>
          <w:sz w:val="24"/>
          <w:szCs w:val="24"/>
        </w:rPr>
        <w:t xml:space="preserve"> </w:t>
      </w:r>
      <w:r>
        <w:rPr>
          <w:rFonts w:hint="eastAsia" w:ascii="宋体" w:hAnsi="宋体" w:eastAsia="宋体" w:cs="宋体"/>
          <w:spacing w:val="-2"/>
          <w:sz w:val="24"/>
          <w:szCs w:val="24"/>
        </w:rPr>
        <w:t>未中标的投标人的投标保证金在中标通知书发出之日起</w:t>
      </w:r>
      <w:r>
        <w:rPr>
          <w:rFonts w:hint="eastAsia" w:ascii="宋体" w:hAnsi="宋体" w:eastAsia="宋体" w:cs="宋体"/>
          <w:spacing w:val="-44"/>
          <w:sz w:val="24"/>
          <w:szCs w:val="24"/>
        </w:rPr>
        <w:t xml:space="preserve"> </w:t>
      </w:r>
      <w:r>
        <w:rPr>
          <w:rFonts w:hint="eastAsia" w:ascii="宋体" w:hAnsi="宋体" w:eastAsia="宋体" w:cs="宋体"/>
          <w:spacing w:val="-3"/>
          <w:sz w:val="24"/>
          <w:szCs w:val="24"/>
        </w:rPr>
        <w:t>5</w:t>
      </w:r>
      <w:r>
        <w:rPr>
          <w:rFonts w:hint="eastAsia" w:ascii="宋体" w:hAnsi="宋体" w:eastAsia="宋体" w:cs="宋体"/>
          <w:spacing w:val="-50"/>
          <w:sz w:val="24"/>
          <w:szCs w:val="24"/>
        </w:rPr>
        <w:t xml:space="preserve"> </w:t>
      </w:r>
      <w:r>
        <w:rPr>
          <w:rFonts w:hint="eastAsia" w:ascii="宋体" w:hAnsi="宋体" w:eastAsia="宋体" w:cs="宋体"/>
          <w:spacing w:val="-3"/>
          <w:sz w:val="24"/>
          <w:szCs w:val="24"/>
        </w:rPr>
        <w:t>个工作日内退还；</w:t>
      </w:r>
    </w:p>
    <w:p w14:paraId="55EC0068">
      <w:pPr>
        <w:spacing w:before="191" w:line="219" w:lineRule="auto"/>
        <w:ind w:left="23"/>
        <w:rPr>
          <w:rFonts w:hint="eastAsia" w:ascii="宋体" w:hAnsi="宋体" w:eastAsia="宋体" w:cs="宋体"/>
          <w:sz w:val="24"/>
          <w:szCs w:val="24"/>
        </w:rPr>
      </w:pPr>
      <w:r>
        <w:rPr>
          <w:rFonts w:hint="eastAsia" w:ascii="宋体" w:hAnsi="宋体" w:eastAsia="宋体" w:cs="宋体"/>
          <w:spacing w:val="-1"/>
          <w:sz w:val="24"/>
          <w:szCs w:val="24"/>
        </w:rPr>
        <w:t>中标人的投标保证金将在交纳履约保证金并于合同生效后</w:t>
      </w:r>
      <w:r>
        <w:rPr>
          <w:rFonts w:hint="eastAsia" w:ascii="宋体" w:hAnsi="宋体" w:eastAsia="宋体" w:cs="宋体"/>
          <w:spacing w:val="-30"/>
          <w:sz w:val="24"/>
          <w:szCs w:val="24"/>
        </w:rPr>
        <w:t xml:space="preserve"> </w:t>
      </w:r>
      <w:r>
        <w:rPr>
          <w:rFonts w:hint="eastAsia" w:ascii="宋体" w:hAnsi="宋体" w:eastAsia="宋体" w:cs="宋体"/>
          <w:spacing w:val="-1"/>
          <w:sz w:val="24"/>
          <w:szCs w:val="24"/>
        </w:rPr>
        <w:t>5</w:t>
      </w:r>
      <w:r>
        <w:rPr>
          <w:rFonts w:hint="eastAsia" w:ascii="宋体" w:hAnsi="宋体" w:eastAsia="宋体" w:cs="宋体"/>
          <w:spacing w:val="-51"/>
          <w:sz w:val="24"/>
          <w:szCs w:val="24"/>
        </w:rPr>
        <w:t xml:space="preserve"> </w:t>
      </w:r>
      <w:r>
        <w:rPr>
          <w:rFonts w:hint="eastAsia" w:ascii="宋体" w:hAnsi="宋体" w:eastAsia="宋体" w:cs="宋体"/>
          <w:spacing w:val="-1"/>
          <w:sz w:val="24"/>
          <w:szCs w:val="24"/>
        </w:rPr>
        <w:t>个工作日内退还。</w:t>
      </w:r>
    </w:p>
    <w:p w14:paraId="2DD14D28">
      <w:pPr>
        <w:spacing w:before="192" w:line="478" w:lineRule="exact"/>
        <w:ind w:left="501"/>
        <w:rPr>
          <w:rFonts w:hint="eastAsia" w:ascii="宋体" w:hAnsi="宋体" w:eastAsia="宋体" w:cs="宋体"/>
          <w:sz w:val="24"/>
          <w:szCs w:val="24"/>
        </w:rPr>
      </w:pPr>
      <w:r>
        <w:rPr>
          <w:rFonts w:hint="eastAsia" w:ascii="宋体" w:hAnsi="宋体" w:eastAsia="宋体" w:cs="宋体"/>
          <w:spacing w:val="-3"/>
          <w:position w:val="18"/>
          <w:sz w:val="24"/>
          <w:szCs w:val="24"/>
        </w:rPr>
        <w:t>15.4</w:t>
      </w:r>
      <w:r>
        <w:rPr>
          <w:rFonts w:hint="eastAsia" w:ascii="宋体" w:hAnsi="宋体" w:eastAsia="宋体" w:cs="宋体"/>
          <w:spacing w:val="-45"/>
          <w:position w:val="18"/>
          <w:sz w:val="24"/>
          <w:szCs w:val="24"/>
        </w:rPr>
        <w:t xml:space="preserve"> </w:t>
      </w:r>
      <w:r>
        <w:rPr>
          <w:rFonts w:hint="eastAsia" w:ascii="宋体" w:hAnsi="宋体" w:eastAsia="宋体" w:cs="宋体"/>
          <w:spacing w:val="-3"/>
          <w:position w:val="18"/>
          <w:sz w:val="24"/>
          <w:szCs w:val="24"/>
        </w:rPr>
        <w:t>投标保证金退还一律采用网上银行转帐方式退还至投标人的汇款帐户，资金</w:t>
      </w:r>
    </w:p>
    <w:p w14:paraId="5A0F43D3">
      <w:pPr>
        <w:spacing w:line="219" w:lineRule="auto"/>
        <w:ind w:left="6"/>
        <w:rPr>
          <w:rFonts w:hint="eastAsia" w:ascii="宋体" w:hAnsi="宋体" w:eastAsia="宋体" w:cs="宋体"/>
          <w:sz w:val="24"/>
          <w:szCs w:val="24"/>
        </w:rPr>
      </w:pPr>
      <w:r>
        <w:rPr>
          <w:rFonts w:hint="eastAsia" w:ascii="宋体" w:hAnsi="宋体" w:eastAsia="宋体" w:cs="宋体"/>
          <w:spacing w:val="-3"/>
          <w:sz w:val="24"/>
          <w:szCs w:val="24"/>
        </w:rPr>
        <w:t>原路返回。</w:t>
      </w:r>
    </w:p>
    <w:p w14:paraId="6E81F0C6">
      <w:pPr>
        <w:spacing w:before="193" w:line="219" w:lineRule="auto"/>
        <w:ind w:left="4"/>
        <w:outlineLvl w:val="0"/>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五、投标文件的递交</w:t>
      </w:r>
    </w:p>
    <w:p w14:paraId="0ED33AC6">
      <w:pPr>
        <w:spacing w:before="191" w:line="219" w:lineRule="auto"/>
        <w:ind w:left="18"/>
        <w:rPr>
          <w:rFonts w:hint="eastAsia" w:ascii="宋体" w:hAnsi="宋体" w:eastAsia="宋体" w:cs="宋体"/>
          <w:sz w:val="24"/>
          <w:szCs w:val="24"/>
          <w:lang w:eastAsia="zh-CN"/>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16.投标文件的密封和标记</w:t>
      </w:r>
    </w:p>
    <w:p w14:paraId="005A8359">
      <w:pPr>
        <w:spacing w:before="194" w:line="367" w:lineRule="auto"/>
        <w:ind w:left="4" w:right="73" w:firstLine="496"/>
        <w:rPr>
          <w:rFonts w:hint="eastAsia" w:ascii="宋体" w:hAnsi="宋体" w:eastAsia="宋体" w:cs="宋体"/>
          <w:spacing w:val="-1"/>
          <w:sz w:val="24"/>
          <w:szCs w:val="24"/>
          <w:lang w:eastAsia="zh-CN"/>
        </w:rPr>
      </w:pPr>
      <w:r>
        <w:rPr>
          <w:rFonts w:hint="eastAsia" w:ascii="宋体" w:hAnsi="宋体" w:eastAsia="宋体" w:cs="宋体"/>
          <w:spacing w:val="-1"/>
          <w:sz w:val="24"/>
          <w:szCs w:val="24"/>
        </w:rPr>
        <w:t>16.1 投标人应严格按招标文件要求制作投标文件，在投标截止时间前递交投标文件。投标人在投标截止时间前，可以对其所递交的投标文件进行修改。</w:t>
      </w:r>
    </w:p>
    <w:p w14:paraId="41E643D8">
      <w:pPr>
        <w:spacing w:before="194" w:line="367" w:lineRule="auto"/>
        <w:ind w:left="4" w:right="73" w:firstLine="496"/>
        <w:rPr>
          <w:rFonts w:hint="eastAsia" w:ascii="宋体" w:hAnsi="宋体" w:eastAsia="宋体" w:cs="宋体"/>
          <w:spacing w:val="-1"/>
          <w:sz w:val="24"/>
          <w:szCs w:val="24"/>
          <w:lang w:eastAsia="zh-CN"/>
        </w:rPr>
      </w:pPr>
      <w:r>
        <w:rPr>
          <w:rFonts w:hint="eastAsia" w:ascii="宋体" w:hAnsi="宋体" w:eastAsia="宋体" w:cs="宋体"/>
          <w:spacing w:val="-1"/>
          <w:sz w:val="24"/>
          <w:szCs w:val="24"/>
        </w:rPr>
        <w:t>16.2 投标文件应封装在信封中。封口处加盖投标人公章，封皮上注明项目编号、包号、项目名称、投标人名称字样。</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本项目不适用</w:t>
      </w:r>
      <w:r>
        <w:rPr>
          <w:rFonts w:hint="eastAsia" w:ascii="宋体" w:hAnsi="宋体" w:eastAsia="宋体" w:cs="宋体"/>
          <w:spacing w:val="-1"/>
          <w:sz w:val="24"/>
          <w:szCs w:val="24"/>
          <w:lang w:eastAsia="zh-CN"/>
        </w:rPr>
        <w:t>）</w:t>
      </w:r>
    </w:p>
    <w:p w14:paraId="4377B62E">
      <w:pPr>
        <w:spacing w:before="194" w:line="367" w:lineRule="auto"/>
        <w:ind w:left="4" w:right="73" w:firstLine="496"/>
        <w:rPr>
          <w:rFonts w:hint="eastAsia" w:ascii="宋体" w:hAnsi="宋体" w:eastAsia="宋体" w:cs="宋体"/>
          <w:sz w:val="24"/>
          <w:szCs w:val="24"/>
        </w:rPr>
      </w:pPr>
      <w:r>
        <w:rPr>
          <w:rFonts w:hint="eastAsia" w:ascii="宋体" w:hAnsi="宋体" w:eastAsia="宋体" w:cs="宋体"/>
          <w:spacing w:val="-3"/>
          <w:sz w:val="24"/>
          <w:szCs w:val="24"/>
        </w:rPr>
        <w:t>16.3</w:t>
      </w:r>
      <w:r>
        <w:rPr>
          <w:rFonts w:hint="eastAsia" w:ascii="宋体" w:hAnsi="宋体" w:eastAsia="宋体" w:cs="宋体"/>
          <w:spacing w:val="-47"/>
          <w:sz w:val="24"/>
          <w:szCs w:val="24"/>
        </w:rPr>
        <w:t xml:space="preserve"> </w:t>
      </w:r>
      <w:r>
        <w:rPr>
          <w:rFonts w:hint="eastAsia" w:ascii="宋体" w:hAnsi="宋体" w:eastAsia="宋体" w:cs="宋体"/>
          <w:spacing w:val="-3"/>
          <w:sz w:val="24"/>
          <w:szCs w:val="24"/>
        </w:rPr>
        <w:t>如果投标人未按上述要求密封及标记，采购代理机构对投标文件的误投和提</w:t>
      </w:r>
      <w:r>
        <w:rPr>
          <w:rFonts w:hint="eastAsia" w:ascii="宋体" w:hAnsi="宋体" w:eastAsia="宋体" w:cs="宋体"/>
          <w:sz w:val="24"/>
          <w:szCs w:val="24"/>
        </w:rPr>
        <w:t xml:space="preserve"> </w:t>
      </w:r>
      <w:r>
        <w:rPr>
          <w:rFonts w:hint="eastAsia" w:ascii="宋体" w:hAnsi="宋体" w:eastAsia="宋体" w:cs="宋体"/>
          <w:spacing w:val="-1"/>
          <w:sz w:val="24"/>
          <w:szCs w:val="24"/>
        </w:rPr>
        <w:t>前启封概不负责。对由此造成提前开封的投标文件，采购代理机构有权予以拒绝，并</w:t>
      </w:r>
    </w:p>
    <w:p w14:paraId="505FEECD">
      <w:pPr>
        <w:spacing w:line="220" w:lineRule="auto"/>
        <w:ind w:left="1"/>
        <w:rPr>
          <w:rFonts w:hint="eastAsia" w:ascii="宋体" w:hAnsi="宋体" w:eastAsia="宋体" w:cs="宋体"/>
          <w:sz w:val="24"/>
          <w:szCs w:val="24"/>
        </w:rPr>
      </w:pPr>
      <w:r>
        <w:rPr>
          <w:rFonts w:hint="eastAsia" w:ascii="宋体" w:hAnsi="宋体" w:eastAsia="宋体" w:cs="宋体"/>
          <w:spacing w:val="-1"/>
          <w:sz w:val="24"/>
          <w:szCs w:val="24"/>
        </w:rPr>
        <w:t>退回投标人。</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本项目不适用</w:t>
      </w:r>
      <w:r>
        <w:rPr>
          <w:rFonts w:hint="eastAsia" w:ascii="宋体" w:hAnsi="宋体" w:eastAsia="宋体" w:cs="宋体"/>
          <w:spacing w:val="-1"/>
          <w:sz w:val="24"/>
          <w:szCs w:val="24"/>
          <w:lang w:eastAsia="zh-CN"/>
        </w:rPr>
        <w:t>）</w:t>
      </w:r>
    </w:p>
    <w:p w14:paraId="461C5DBA">
      <w:pPr>
        <w:spacing w:before="189" w:line="219" w:lineRule="auto"/>
        <w:ind w:left="18"/>
        <w:rPr>
          <w:rFonts w:hint="eastAsia" w:ascii="宋体" w:hAnsi="宋体" w:eastAsia="宋体" w:cs="宋体"/>
          <w:sz w:val="24"/>
          <w:szCs w:val="24"/>
        </w:rPr>
      </w:pPr>
      <w:r>
        <w:rPr>
          <w:rFonts w:hint="eastAsia" w:ascii="宋体" w:hAnsi="宋体" w:eastAsia="宋体" w:cs="宋体"/>
          <w:spacing w:val="-3"/>
          <w:sz w:val="24"/>
          <w:szCs w:val="24"/>
          <w14:textOutline w14:w="4358" w14:cap="sq" w14:cmpd="sng">
            <w14:solidFill>
              <w14:srgbClr w14:val="000000"/>
            </w14:solidFill>
            <w14:prstDash w14:val="solid"/>
            <w14:bevel/>
          </w14:textOutline>
        </w:rPr>
        <w:t>17.</w:t>
      </w:r>
      <w:r>
        <w:rPr>
          <w:rFonts w:hint="eastAsia" w:ascii="宋体" w:hAnsi="宋体" w:eastAsia="宋体" w:cs="宋体"/>
          <w:spacing w:val="-44"/>
          <w:sz w:val="24"/>
          <w:szCs w:val="24"/>
        </w:rPr>
        <w:t xml:space="preserve"> </w:t>
      </w:r>
      <w:r>
        <w:rPr>
          <w:rFonts w:hint="eastAsia" w:ascii="宋体" w:hAnsi="宋体" w:eastAsia="宋体" w:cs="宋体"/>
          <w:spacing w:val="-3"/>
          <w:sz w:val="24"/>
          <w:szCs w:val="24"/>
          <w14:textOutline w14:w="4358" w14:cap="sq" w14:cmpd="sng">
            <w14:solidFill>
              <w14:srgbClr w14:val="000000"/>
            </w14:solidFill>
            <w14:prstDash w14:val="solid"/>
            <w14:bevel/>
          </w14:textOutline>
        </w:rPr>
        <w:t>投标文件的递交</w:t>
      </w:r>
    </w:p>
    <w:p w14:paraId="54141ACA">
      <w:pPr>
        <w:spacing w:before="193" w:line="477" w:lineRule="exact"/>
        <w:ind w:left="484"/>
        <w:rPr>
          <w:rFonts w:hint="eastAsia" w:ascii="宋体" w:hAnsi="宋体" w:eastAsia="宋体" w:cs="宋体"/>
          <w:sz w:val="24"/>
          <w:szCs w:val="24"/>
        </w:rPr>
      </w:pPr>
      <w:r>
        <w:rPr>
          <w:rFonts w:hint="eastAsia" w:ascii="宋体" w:hAnsi="宋体" w:eastAsia="宋体" w:cs="宋体"/>
          <w:spacing w:val="-1"/>
          <w:position w:val="18"/>
          <w:sz w:val="24"/>
          <w:szCs w:val="24"/>
        </w:rPr>
        <w:t>本项目实行电子招投标，投标人应开标时间截止之前将电子投标文件上传到“政</w:t>
      </w:r>
    </w:p>
    <w:p w14:paraId="307F38F4">
      <w:pPr>
        <w:spacing w:before="1" w:line="218" w:lineRule="auto"/>
        <w:rPr>
          <w:rFonts w:hint="eastAsia" w:ascii="宋体" w:hAnsi="宋体" w:eastAsia="宋体" w:cs="宋体"/>
          <w:sz w:val="24"/>
          <w:szCs w:val="24"/>
        </w:rPr>
      </w:pPr>
      <w:r>
        <w:rPr>
          <w:rFonts w:hint="eastAsia" w:ascii="宋体" w:hAnsi="宋体" w:eastAsia="宋体" w:cs="宋体"/>
          <w:sz w:val="24"/>
          <w:szCs w:val="24"/>
        </w:rPr>
        <w:t>采云</w:t>
      </w:r>
      <w:r>
        <w:rPr>
          <w:rFonts w:hint="eastAsia" w:ascii="宋体" w:hAnsi="宋体" w:eastAsia="宋体" w:cs="宋体"/>
          <w:spacing w:val="-84"/>
          <w:sz w:val="24"/>
          <w:szCs w:val="24"/>
        </w:rPr>
        <w:t xml:space="preserve"> </w:t>
      </w:r>
      <w:r>
        <w:rPr>
          <w:rFonts w:hint="eastAsia" w:ascii="宋体" w:hAnsi="宋体" w:eastAsia="宋体" w:cs="宋体"/>
          <w:sz w:val="24"/>
          <w:szCs w:val="24"/>
        </w:rPr>
        <w:t>”平台。应按照本项目招标文件和政采云平台的要求编制、加密传输投标文件。</w:t>
      </w:r>
    </w:p>
    <w:p w14:paraId="49D6A2F6">
      <w:pPr>
        <w:spacing w:before="194" w:line="219" w:lineRule="auto"/>
        <w:ind w:left="18"/>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18.投标文件的修改和撤回</w:t>
      </w:r>
    </w:p>
    <w:p w14:paraId="6AE30D2D">
      <w:pPr>
        <w:spacing w:before="191" w:line="367" w:lineRule="auto"/>
        <w:ind w:left="4" w:right="73" w:firstLine="496"/>
        <w:jc w:val="both"/>
        <w:rPr>
          <w:rFonts w:hint="eastAsia" w:ascii="宋体" w:hAnsi="宋体" w:eastAsia="宋体" w:cs="宋体"/>
          <w:sz w:val="24"/>
          <w:szCs w:val="24"/>
        </w:rPr>
      </w:pPr>
      <w:r>
        <w:rPr>
          <w:rFonts w:hint="eastAsia" w:ascii="宋体" w:hAnsi="宋体" w:eastAsia="宋体" w:cs="宋体"/>
          <w:spacing w:val="-3"/>
          <w:sz w:val="24"/>
          <w:szCs w:val="24"/>
        </w:rPr>
        <w:t>18.1</w:t>
      </w:r>
      <w:r>
        <w:rPr>
          <w:rFonts w:hint="eastAsia" w:ascii="宋体" w:hAnsi="宋体" w:eastAsia="宋体" w:cs="宋体"/>
          <w:spacing w:val="-45"/>
          <w:sz w:val="24"/>
          <w:szCs w:val="24"/>
        </w:rPr>
        <w:t xml:space="preserve"> </w:t>
      </w:r>
      <w:r>
        <w:rPr>
          <w:rFonts w:hint="eastAsia" w:ascii="宋体" w:hAnsi="宋体" w:eastAsia="宋体" w:cs="宋体"/>
          <w:spacing w:val="-3"/>
          <w:sz w:val="24"/>
          <w:szCs w:val="24"/>
        </w:rPr>
        <w:t>投标人在递交投标文件后，可以修改或撤回其投标，但这种修改和撤回，必</w:t>
      </w:r>
      <w:r>
        <w:rPr>
          <w:rFonts w:hint="eastAsia" w:ascii="宋体" w:hAnsi="宋体" w:eastAsia="宋体" w:cs="宋体"/>
          <w:sz w:val="24"/>
          <w:szCs w:val="24"/>
        </w:rPr>
        <w:t xml:space="preserve"> </w:t>
      </w:r>
      <w:r>
        <w:rPr>
          <w:rFonts w:hint="eastAsia" w:ascii="宋体" w:hAnsi="宋体" w:eastAsia="宋体" w:cs="宋体"/>
          <w:spacing w:val="-1"/>
          <w:sz w:val="24"/>
          <w:szCs w:val="24"/>
        </w:rPr>
        <w:t>须在规定的投标截止时间前。在投标截止时间后，投标人不得要求修改或撤回其投标</w:t>
      </w:r>
    </w:p>
    <w:p w14:paraId="07B885D2">
      <w:pPr>
        <w:spacing w:before="1" w:line="219" w:lineRule="auto"/>
        <w:ind w:left="2"/>
        <w:rPr>
          <w:rFonts w:hint="eastAsia" w:ascii="宋体" w:hAnsi="宋体" w:eastAsia="宋体" w:cs="宋体"/>
          <w:sz w:val="24"/>
          <w:szCs w:val="24"/>
        </w:rPr>
      </w:pPr>
      <w:r>
        <w:rPr>
          <w:rFonts w:hint="eastAsia" w:ascii="宋体" w:hAnsi="宋体" w:eastAsia="宋体" w:cs="宋体"/>
          <w:spacing w:val="-3"/>
          <w:sz w:val="24"/>
          <w:szCs w:val="24"/>
        </w:rPr>
        <w:t>文件。</w:t>
      </w:r>
    </w:p>
    <w:p w14:paraId="3A2C1158">
      <w:pPr>
        <w:spacing w:before="192" w:line="220" w:lineRule="auto"/>
        <w:ind w:left="2"/>
        <w:outlineLvl w:val="0"/>
        <w:rPr>
          <w:rFonts w:hint="eastAsia" w:ascii="宋体" w:hAnsi="宋体" w:eastAsia="宋体" w:cs="宋体"/>
          <w:sz w:val="24"/>
          <w:szCs w:val="24"/>
        </w:rPr>
      </w:pPr>
      <w:r>
        <w:rPr>
          <w:rFonts w:hint="eastAsia" w:ascii="宋体" w:hAnsi="宋体" w:eastAsia="宋体" w:cs="宋体"/>
          <w:spacing w:val="-2"/>
          <w:sz w:val="24"/>
          <w:szCs w:val="24"/>
          <w14:textOutline w14:w="4358" w14:cap="sq" w14:cmpd="sng">
            <w14:solidFill>
              <w14:srgbClr w14:val="000000"/>
            </w14:solidFill>
            <w14:prstDash w14:val="solid"/>
            <w14:bevel/>
          </w14:textOutline>
        </w:rPr>
        <w:t>六、开标</w:t>
      </w:r>
    </w:p>
    <w:p w14:paraId="41036434">
      <w:pPr>
        <w:spacing w:before="189" w:line="220" w:lineRule="auto"/>
        <w:ind w:left="18"/>
        <w:rPr>
          <w:rFonts w:hint="eastAsia" w:ascii="宋体" w:hAnsi="宋体" w:eastAsia="宋体" w:cs="宋体"/>
          <w:sz w:val="24"/>
          <w:szCs w:val="24"/>
        </w:rPr>
      </w:pPr>
      <w:r>
        <w:rPr>
          <w:rFonts w:hint="eastAsia" w:ascii="宋体" w:hAnsi="宋体" w:eastAsia="宋体" w:cs="宋体"/>
          <w:spacing w:val="-5"/>
          <w:sz w:val="24"/>
          <w:szCs w:val="24"/>
          <w14:textOutline w14:w="4358" w14:cap="sq" w14:cmpd="sng">
            <w14:solidFill>
              <w14:srgbClr w14:val="000000"/>
            </w14:solidFill>
            <w14:prstDash w14:val="solid"/>
            <w14:bevel/>
          </w14:textOutline>
        </w:rPr>
        <w:t>19.开标</w:t>
      </w:r>
    </w:p>
    <w:p w14:paraId="14EE1104">
      <w:pPr>
        <w:spacing w:before="192" w:line="477" w:lineRule="exact"/>
        <w:ind w:left="494"/>
        <w:rPr>
          <w:rFonts w:hint="eastAsia" w:ascii="宋体" w:hAnsi="宋体" w:eastAsia="宋体" w:cs="宋体"/>
          <w:sz w:val="24"/>
          <w:szCs w:val="24"/>
        </w:rPr>
      </w:pPr>
      <w:r>
        <w:rPr>
          <w:rFonts w:hint="eastAsia" w:ascii="宋体" w:hAnsi="宋体" w:eastAsia="宋体" w:cs="宋体"/>
          <w:spacing w:val="2"/>
          <w:position w:val="18"/>
          <w:sz w:val="24"/>
          <w:szCs w:val="24"/>
        </w:rPr>
        <w:t>（1）采购人和采购代理机构将按规定的开标时间和地点组织开标。监督部门将</w:t>
      </w:r>
    </w:p>
    <w:p w14:paraId="54A99175">
      <w:pPr>
        <w:spacing w:before="1" w:line="218" w:lineRule="auto"/>
        <w:rPr>
          <w:rFonts w:hint="eastAsia" w:ascii="宋体" w:hAnsi="宋体" w:eastAsia="宋体" w:cs="宋体"/>
          <w:sz w:val="24"/>
          <w:szCs w:val="24"/>
        </w:rPr>
      </w:pPr>
      <w:r>
        <w:rPr>
          <w:rFonts w:hint="eastAsia" w:ascii="宋体" w:hAnsi="宋体" w:eastAsia="宋体" w:cs="宋体"/>
          <w:sz w:val="24"/>
          <w:szCs w:val="24"/>
        </w:rPr>
        <w:t>视情况派代表到现场进行监督。供应商不足</w:t>
      </w:r>
      <w:r>
        <w:rPr>
          <w:rFonts w:hint="eastAsia" w:ascii="宋体" w:hAnsi="宋体" w:eastAsia="宋体" w:cs="宋体"/>
          <w:spacing w:val="-46"/>
          <w:sz w:val="24"/>
          <w:szCs w:val="24"/>
        </w:rPr>
        <w:t xml:space="preserve"> </w:t>
      </w:r>
      <w:r>
        <w:rPr>
          <w:rFonts w:hint="eastAsia" w:ascii="宋体" w:hAnsi="宋体" w:eastAsia="宋体" w:cs="宋体"/>
          <w:sz w:val="24"/>
          <w:szCs w:val="24"/>
        </w:rPr>
        <w:t>3</w:t>
      </w:r>
      <w:r>
        <w:rPr>
          <w:rFonts w:hint="eastAsia" w:ascii="宋体" w:hAnsi="宋体" w:eastAsia="宋体" w:cs="宋体"/>
          <w:spacing w:val="-46"/>
          <w:sz w:val="24"/>
          <w:szCs w:val="24"/>
        </w:rPr>
        <w:t xml:space="preserve"> </w:t>
      </w:r>
      <w:r>
        <w:rPr>
          <w:rFonts w:hint="eastAsia" w:ascii="宋体" w:hAnsi="宋体" w:eastAsia="宋体" w:cs="宋体"/>
          <w:sz w:val="24"/>
          <w:szCs w:val="24"/>
        </w:rPr>
        <w:t>家的，不</w:t>
      </w:r>
      <w:r>
        <w:rPr>
          <w:rFonts w:hint="eastAsia" w:ascii="宋体" w:hAnsi="宋体" w:eastAsia="宋体" w:cs="宋体"/>
          <w:spacing w:val="-1"/>
          <w:sz w:val="24"/>
          <w:szCs w:val="24"/>
        </w:rPr>
        <w:t>得</w:t>
      </w:r>
      <w:r>
        <w:rPr>
          <w:rFonts w:hint="eastAsia" w:ascii="宋体" w:hAnsi="宋体" w:eastAsia="宋体" w:cs="宋体"/>
          <w:spacing w:val="-1"/>
          <w:sz w:val="24"/>
          <w:szCs w:val="24"/>
          <w:lang w:val="en-US" w:eastAsia="zh-CN"/>
        </w:rPr>
        <w:t>开</w:t>
      </w:r>
      <w:r>
        <w:rPr>
          <w:rFonts w:hint="eastAsia" w:ascii="宋体" w:hAnsi="宋体" w:eastAsia="宋体" w:cs="宋体"/>
          <w:spacing w:val="-1"/>
          <w:sz w:val="24"/>
          <w:szCs w:val="24"/>
        </w:rPr>
        <w:t>标。</w:t>
      </w:r>
    </w:p>
    <w:p w14:paraId="16E76188">
      <w:pPr>
        <w:spacing w:before="195" w:line="360" w:lineRule="auto"/>
        <w:ind w:left="5" w:right="73" w:firstLine="489"/>
        <w:rPr>
          <w:rFonts w:hint="eastAsia" w:ascii="宋体" w:hAnsi="宋体" w:eastAsia="宋体" w:cs="宋体"/>
          <w:sz w:val="24"/>
          <w:szCs w:val="24"/>
        </w:rPr>
      </w:pPr>
      <w:r>
        <w:rPr>
          <w:rFonts w:hint="eastAsia" w:ascii="宋体" w:hAnsi="宋体" w:eastAsia="宋体" w:cs="宋体"/>
          <w:spacing w:val="2"/>
          <w:sz w:val="24"/>
          <w:szCs w:val="24"/>
        </w:rPr>
        <w:t>（2）供应商在开标前，提前登录政采云平台做好准备，并保证设备正常。供应</w:t>
      </w:r>
      <w:r>
        <w:rPr>
          <w:rFonts w:hint="eastAsia" w:ascii="宋体" w:hAnsi="宋体" w:eastAsia="宋体" w:cs="宋体"/>
          <w:spacing w:val="18"/>
          <w:sz w:val="24"/>
          <w:szCs w:val="24"/>
        </w:rPr>
        <w:t xml:space="preserve"> </w:t>
      </w:r>
      <w:r>
        <w:rPr>
          <w:rFonts w:hint="eastAsia" w:ascii="宋体" w:hAnsi="宋体" w:eastAsia="宋体" w:cs="宋体"/>
          <w:spacing w:val="-1"/>
          <w:sz w:val="24"/>
          <w:szCs w:val="24"/>
        </w:rPr>
        <w:t>商应于提交投标文件截止时间之前将电子投</w:t>
      </w:r>
      <w:r>
        <w:rPr>
          <w:rFonts w:hint="eastAsia" w:ascii="宋体" w:hAnsi="宋体" w:eastAsia="宋体" w:cs="宋体"/>
          <w:spacing w:val="-2"/>
          <w:sz w:val="24"/>
          <w:szCs w:val="24"/>
        </w:rPr>
        <w:t>标文件上传到“政采云</w:t>
      </w:r>
      <w:r>
        <w:rPr>
          <w:rFonts w:hint="eastAsia" w:ascii="宋体" w:hAnsi="宋体" w:eastAsia="宋体" w:cs="宋体"/>
          <w:spacing w:val="-85"/>
          <w:sz w:val="24"/>
          <w:szCs w:val="24"/>
        </w:rPr>
        <w:t xml:space="preserve"> </w:t>
      </w:r>
      <w:r>
        <w:rPr>
          <w:rFonts w:hint="eastAsia" w:ascii="宋体" w:hAnsi="宋体" w:eastAsia="宋体" w:cs="宋体"/>
          <w:spacing w:val="-2"/>
          <w:sz w:val="24"/>
          <w:szCs w:val="24"/>
        </w:rPr>
        <w:t>”平台。应按照本</w:t>
      </w:r>
      <w:r>
        <w:rPr>
          <w:rFonts w:hint="eastAsia" w:ascii="宋体" w:hAnsi="宋体" w:eastAsia="宋体" w:cs="宋体"/>
          <w:spacing w:val="1"/>
          <w:sz w:val="24"/>
          <w:szCs w:val="24"/>
        </w:rPr>
        <w:t>项目招标文件和政采云平台的要求编制、加</w:t>
      </w:r>
      <w:r>
        <w:rPr>
          <w:rFonts w:hint="eastAsia" w:ascii="宋体" w:hAnsi="宋体" w:eastAsia="宋体" w:cs="宋体"/>
          <w:sz w:val="24"/>
          <w:szCs w:val="24"/>
        </w:rPr>
        <w:t>密传输投标文件。</w:t>
      </w:r>
    </w:p>
    <w:p w14:paraId="34CECFFF">
      <w:pPr>
        <w:spacing w:before="47" w:line="360" w:lineRule="auto"/>
        <w:ind w:right="61"/>
        <w:jc w:val="right"/>
        <w:rPr>
          <w:rFonts w:hint="eastAsia" w:ascii="宋体" w:hAnsi="宋体" w:eastAsia="宋体" w:cs="宋体"/>
          <w:sz w:val="24"/>
          <w:szCs w:val="24"/>
        </w:rPr>
      </w:pPr>
      <w:r>
        <w:rPr>
          <w:rFonts w:hint="eastAsia" w:ascii="宋体" w:hAnsi="宋体" w:eastAsia="宋体" w:cs="宋体"/>
          <w:spacing w:val="2"/>
          <w:position w:val="18"/>
          <w:sz w:val="24"/>
          <w:szCs w:val="24"/>
        </w:rPr>
        <w:t>注：如供应商在开标时遗失</w:t>
      </w:r>
      <w:r>
        <w:rPr>
          <w:rFonts w:hint="eastAsia" w:ascii="宋体" w:hAnsi="宋体" w:eastAsia="宋体" w:cs="宋体"/>
          <w:spacing w:val="-41"/>
          <w:position w:val="18"/>
          <w:sz w:val="24"/>
          <w:szCs w:val="24"/>
        </w:rPr>
        <w:t xml:space="preserve"> </w:t>
      </w:r>
      <w:r>
        <w:rPr>
          <w:rFonts w:hint="eastAsia" w:ascii="宋体" w:hAnsi="宋体" w:eastAsia="宋体" w:cs="宋体"/>
          <w:position w:val="18"/>
          <w:sz w:val="24"/>
          <w:szCs w:val="24"/>
        </w:rPr>
        <w:t>CA</w:t>
      </w:r>
      <w:r>
        <w:rPr>
          <w:rFonts w:hint="eastAsia" w:ascii="宋体" w:hAnsi="宋体" w:eastAsia="宋体" w:cs="宋体"/>
          <w:spacing w:val="-43"/>
          <w:position w:val="18"/>
          <w:sz w:val="24"/>
          <w:szCs w:val="24"/>
        </w:rPr>
        <w:t xml:space="preserve"> </w:t>
      </w:r>
      <w:r>
        <w:rPr>
          <w:rFonts w:hint="eastAsia" w:ascii="宋体" w:hAnsi="宋体" w:eastAsia="宋体" w:cs="宋体"/>
          <w:spacing w:val="2"/>
          <w:position w:val="18"/>
          <w:sz w:val="24"/>
          <w:szCs w:val="24"/>
        </w:rPr>
        <w:t>或其他原因导致解密失败的，供应商需将未加密</w:t>
      </w:r>
    </w:p>
    <w:p w14:paraId="3E07091A">
      <w:pPr>
        <w:spacing w:line="218" w:lineRule="auto"/>
        <w:ind w:left="20"/>
        <w:rPr>
          <w:rFonts w:hint="eastAsia" w:ascii="宋体" w:hAnsi="宋体" w:eastAsia="宋体" w:cs="宋体"/>
          <w:sz w:val="24"/>
          <w:szCs w:val="24"/>
        </w:rPr>
      </w:pPr>
      <w:r>
        <w:rPr>
          <w:rFonts w:hint="eastAsia" w:ascii="宋体" w:hAnsi="宋体" w:eastAsia="宋体" w:cs="宋体"/>
          <w:spacing w:val="-1"/>
          <w:sz w:val="24"/>
          <w:szCs w:val="24"/>
        </w:rPr>
        <w:t>的投标文件提供给采购代理机构，采购代理机构通过“异常</w:t>
      </w:r>
      <w:r>
        <w:rPr>
          <w:rFonts w:hint="eastAsia" w:ascii="宋体" w:hAnsi="宋体" w:eastAsia="宋体" w:cs="宋体"/>
          <w:spacing w:val="-71"/>
          <w:sz w:val="24"/>
          <w:szCs w:val="24"/>
        </w:rPr>
        <w:t xml:space="preserve"> </w:t>
      </w:r>
      <w:r>
        <w:rPr>
          <w:rFonts w:hint="eastAsia" w:ascii="宋体" w:hAnsi="宋体" w:eastAsia="宋体" w:cs="宋体"/>
          <w:spacing w:val="-1"/>
          <w:sz w:val="24"/>
          <w:szCs w:val="24"/>
        </w:rPr>
        <w:t>”处理端口上传解密。</w:t>
      </w:r>
    </w:p>
    <w:p w14:paraId="72852E9F">
      <w:pPr>
        <w:spacing w:before="193" w:line="367" w:lineRule="auto"/>
        <w:ind w:firstLine="493"/>
        <w:rPr>
          <w:rFonts w:hint="eastAsia" w:ascii="宋体" w:hAnsi="宋体" w:eastAsia="宋体" w:cs="宋体"/>
          <w:sz w:val="24"/>
          <w:szCs w:val="24"/>
        </w:rPr>
      </w:pPr>
      <w:r>
        <w:rPr>
          <w:rFonts w:hint="eastAsia" w:ascii="宋体" w:hAnsi="宋体" w:eastAsia="宋体" w:cs="宋体"/>
          <w:spacing w:val="-2"/>
          <w:sz w:val="24"/>
          <w:szCs w:val="24"/>
        </w:rPr>
        <w:t>（3）开标时将检查所有投标文件（加密电子</w:t>
      </w:r>
      <w:r>
        <w:rPr>
          <w:rFonts w:hint="eastAsia" w:ascii="宋体" w:hAnsi="宋体" w:eastAsia="宋体" w:cs="宋体"/>
          <w:spacing w:val="-3"/>
          <w:sz w:val="24"/>
          <w:szCs w:val="24"/>
        </w:rPr>
        <w:t>标书上传）情况，并在确认无误后，</w:t>
      </w:r>
      <w:r>
        <w:rPr>
          <w:rFonts w:hint="eastAsia" w:ascii="宋体" w:hAnsi="宋体" w:eastAsia="宋体" w:cs="宋体"/>
          <w:sz w:val="24"/>
          <w:szCs w:val="24"/>
        </w:rPr>
        <w:t xml:space="preserve"> </w:t>
      </w:r>
      <w:r>
        <w:rPr>
          <w:rFonts w:hint="eastAsia" w:ascii="宋体" w:hAnsi="宋体" w:eastAsia="宋体" w:cs="宋体"/>
          <w:spacing w:val="-1"/>
          <w:sz w:val="24"/>
          <w:szCs w:val="24"/>
        </w:rPr>
        <w:t>供应商在政采云平台解密投标文件（30</w:t>
      </w:r>
      <w:r>
        <w:rPr>
          <w:rFonts w:hint="eastAsia" w:ascii="宋体" w:hAnsi="宋体" w:eastAsia="宋体" w:cs="宋体"/>
          <w:spacing w:val="-48"/>
          <w:sz w:val="24"/>
          <w:szCs w:val="24"/>
        </w:rPr>
        <w:t xml:space="preserve"> </w:t>
      </w:r>
      <w:r>
        <w:rPr>
          <w:rFonts w:hint="eastAsia" w:ascii="宋体" w:hAnsi="宋体" w:eastAsia="宋体" w:cs="宋体"/>
          <w:spacing w:val="-1"/>
          <w:sz w:val="24"/>
          <w:szCs w:val="24"/>
        </w:rPr>
        <w:t>分钟</w:t>
      </w:r>
      <w:r>
        <w:rPr>
          <w:rFonts w:hint="eastAsia" w:ascii="宋体" w:hAnsi="宋体" w:eastAsia="宋体" w:cs="宋体"/>
          <w:spacing w:val="-22"/>
          <w:sz w:val="24"/>
          <w:szCs w:val="24"/>
        </w:rPr>
        <w:t>），</w:t>
      </w:r>
      <w:r>
        <w:rPr>
          <w:rFonts w:hint="eastAsia" w:ascii="宋体" w:hAnsi="宋体" w:eastAsia="宋体" w:cs="宋体"/>
          <w:spacing w:val="-1"/>
          <w:sz w:val="24"/>
          <w:szCs w:val="24"/>
        </w:rPr>
        <w:t>对投标文件进行唱</w:t>
      </w:r>
      <w:r>
        <w:rPr>
          <w:rFonts w:hint="eastAsia" w:ascii="宋体" w:hAnsi="宋体" w:eastAsia="宋体" w:cs="宋体"/>
          <w:spacing w:val="-2"/>
          <w:sz w:val="24"/>
          <w:szCs w:val="24"/>
        </w:rPr>
        <w:t>标。唱标以供应商</w:t>
      </w:r>
      <w:r>
        <w:rPr>
          <w:rFonts w:hint="eastAsia" w:ascii="宋体" w:hAnsi="宋体" w:eastAsia="宋体" w:cs="宋体"/>
          <w:sz w:val="24"/>
          <w:szCs w:val="24"/>
        </w:rPr>
        <w:t xml:space="preserve"> </w:t>
      </w:r>
      <w:r>
        <w:rPr>
          <w:rFonts w:hint="eastAsia" w:ascii="宋体" w:hAnsi="宋体" w:eastAsia="宋体" w:cs="宋体"/>
          <w:spacing w:val="-1"/>
          <w:sz w:val="24"/>
          <w:szCs w:val="24"/>
        </w:rPr>
        <w:t>提交的投标文件中“开标一览表</w:t>
      </w:r>
      <w:r>
        <w:rPr>
          <w:rFonts w:hint="eastAsia" w:ascii="宋体" w:hAnsi="宋体" w:eastAsia="宋体" w:cs="宋体"/>
          <w:spacing w:val="-86"/>
          <w:sz w:val="24"/>
          <w:szCs w:val="24"/>
        </w:rPr>
        <w:t xml:space="preserve"> </w:t>
      </w:r>
      <w:r>
        <w:rPr>
          <w:rFonts w:hint="eastAsia" w:ascii="宋体" w:hAnsi="宋体" w:eastAsia="宋体" w:cs="宋体"/>
          <w:spacing w:val="-1"/>
          <w:sz w:val="24"/>
          <w:szCs w:val="24"/>
        </w:rPr>
        <w:t>”的内容为准，并对唱</w:t>
      </w:r>
      <w:r>
        <w:rPr>
          <w:rFonts w:hint="eastAsia" w:ascii="宋体" w:hAnsi="宋体" w:eastAsia="宋体" w:cs="宋体"/>
          <w:spacing w:val="-2"/>
          <w:sz w:val="24"/>
          <w:szCs w:val="24"/>
        </w:rPr>
        <w:t>标内容作以记录。电子开标系</w:t>
      </w:r>
      <w:r>
        <w:rPr>
          <w:rFonts w:hint="eastAsia" w:ascii="宋体" w:hAnsi="宋体" w:eastAsia="宋体" w:cs="宋体"/>
          <w:sz w:val="24"/>
          <w:szCs w:val="24"/>
        </w:rPr>
        <w:t xml:space="preserve"> 统开标后需供应商在线确认报价时，各供应商应</w:t>
      </w:r>
      <w:r>
        <w:rPr>
          <w:rFonts w:hint="eastAsia" w:ascii="宋体" w:hAnsi="宋体" w:eastAsia="宋体" w:cs="宋体"/>
          <w:spacing w:val="-1"/>
          <w:sz w:val="24"/>
          <w:szCs w:val="24"/>
        </w:rPr>
        <w:t>在规定的时间内确认报价，若超出时</w:t>
      </w:r>
    </w:p>
    <w:p w14:paraId="57C1C873">
      <w:pPr>
        <w:spacing w:before="1" w:line="217" w:lineRule="auto"/>
        <w:ind w:left="19"/>
        <w:rPr>
          <w:rFonts w:hint="eastAsia" w:ascii="宋体" w:hAnsi="宋体" w:eastAsia="宋体" w:cs="宋体"/>
          <w:sz w:val="24"/>
          <w:szCs w:val="24"/>
        </w:rPr>
      </w:pPr>
      <w:r>
        <w:rPr>
          <w:rFonts w:hint="eastAsia" w:ascii="宋体" w:hAnsi="宋体" w:eastAsia="宋体" w:cs="宋体"/>
          <w:sz w:val="24"/>
          <w:szCs w:val="24"/>
        </w:rPr>
        <w:t>间未进行确认报价的供应商，系统将自动默认该供应商已经确认报价。</w:t>
      </w:r>
    </w:p>
    <w:p w14:paraId="066338B3">
      <w:pPr>
        <w:spacing w:before="194" w:line="475" w:lineRule="exact"/>
        <w:ind w:right="64"/>
        <w:jc w:val="right"/>
        <w:rPr>
          <w:rFonts w:hint="eastAsia" w:ascii="宋体" w:hAnsi="宋体" w:eastAsia="宋体" w:cs="宋体"/>
          <w:sz w:val="24"/>
          <w:szCs w:val="24"/>
        </w:rPr>
      </w:pPr>
      <w:r>
        <w:rPr>
          <w:rFonts w:hint="eastAsia" w:ascii="宋体" w:hAnsi="宋体" w:eastAsia="宋体" w:cs="宋体"/>
          <w:spacing w:val="2"/>
          <w:position w:val="17"/>
          <w:sz w:val="24"/>
          <w:szCs w:val="24"/>
        </w:rPr>
        <w:t>（4）开标时，由采购代理机构向评标小组介绍项目基本情况并宣布有关纪律和</w:t>
      </w:r>
    </w:p>
    <w:p w14:paraId="61B65143">
      <w:pPr>
        <w:spacing w:line="220" w:lineRule="auto"/>
        <w:ind w:left="1"/>
        <w:rPr>
          <w:rFonts w:hint="eastAsia" w:ascii="宋体" w:hAnsi="宋体" w:eastAsia="宋体" w:cs="宋体"/>
          <w:sz w:val="24"/>
          <w:szCs w:val="24"/>
        </w:rPr>
      </w:pPr>
      <w:r>
        <w:rPr>
          <w:rFonts w:hint="eastAsia" w:ascii="宋体" w:hAnsi="宋体" w:eastAsia="宋体" w:cs="宋体"/>
          <w:spacing w:val="-2"/>
          <w:sz w:val="24"/>
          <w:szCs w:val="24"/>
        </w:rPr>
        <w:t>招标程序。</w:t>
      </w:r>
    </w:p>
    <w:p w14:paraId="7B6A1184">
      <w:pPr>
        <w:spacing w:before="192" w:line="367" w:lineRule="auto"/>
        <w:ind w:right="61" w:firstLine="493"/>
        <w:rPr>
          <w:rFonts w:hint="eastAsia" w:ascii="宋体" w:hAnsi="宋体" w:eastAsia="宋体" w:cs="宋体"/>
          <w:sz w:val="24"/>
          <w:szCs w:val="24"/>
        </w:rPr>
      </w:pPr>
      <w:r>
        <w:rPr>
          <w:rFonts w:hint="eastAsia" w:ascii="宋体" w:hAnsi="宋体" w:eastAsia="宋体" w:cs="宋体"/>
          <w:spacing w:val="2"/>
          <w:sz w:val="24"/>
          <w:szCs w:val="24"/>
        </w:rPr>
        <w:t>（5）采购人代表及采购代理机构依据法律法规和招标文件中规定的内容，对供</w:t>
      </w:r>
      <w:r>
        <w:rPr>
          <w:rFonts w:hint="eastAsia" w:ascii="宋体" w:hAnsi="宋体" w:eastAsia="宋体" w:cs="宋体"/>
          <w:spacing w:val="18"/>
          <w:sz w:val="24"/>
          <w:szCs w:val="24"/>
        </w:rPr>
        <w:t xml:space="preserve"> </w:t>
      </w:r>
      <w:r>
        <w:rPr>
          <w:rFonts w:hint="eastAsia" w:ascii="宋体" w:hAnsi="宋体" w:eastAsia="宋体" w:cs="宋体"/>
          <w:sz w:val="24"/>
          <w:szCs w:val="24"/>
        </w:rPr>
        <w:t>应商进行资格审查。未通过资格审查的供应商不</w:t>
      </w:r>
      <w:r>
        <w:rPr>
          <w:rFonts w:hint="eastAsia" w:ascii="宋体" w:hAnsi="宋体" w:eastAsia="宋体" w:cs="宋体"/>
          <w:spacing w:val="-1"/>
          <w:sz w:val="24"/>
          <w:szCs w:val="24"/>
        </w:rPr>
        <w:t>得进入详细评审，其投标文件将被拒</w:t>
      </w:r>
    </w:p>
    <w:p w14:paraId="0069096A">
      <w:pPr>
        <w:spacing w:line="225" w:lineRule="auto"/>
        <w:ind w:left="2"/>
        <w:rPr>
          <w:rFonts w:hint="eastAsia" w:ascii="宋体" w:hAnsi="宋体" w:eastAsia="宋体" w:cs="宋体"/>
          <w:sz w:val="24"/>
          <w:szCs w:val="24"/>
        </w:rPr>
      </w:pPr>
      <w:r>
        <w:rPr>
          <w:rFonts w:hint="eastAsia" w:ascii="宋体" w:hAnsi="宋体" w:eastAsia="宋体" w:cs="宋体"/>
          <w:spacing w:val="-6"/>
          <w:sz w:val="24"/>
          <w:szCs w:val="24"/>
        </w:rPr>
        <w:t>绝。</w:t>
      </w:r>
    </w:p>
    <w:p w14:paraId="0B169362">
      <w:pPr>
        <w:spacing w:before="183" w:line="477" w:lineRule="exact"/>
        <w:ind w:right="64"/>
        <w:jc w:val="right"/>
        <w:rPr>
          <w:rFonts w:hint="eastAsia" w:ascii="宋体" w:hAnsi="宋体" w:eastAsia="宋体" w:cs="宋体"/>
          <w:sz w:val="24"/>
          <w:szCs w:val="24"/>
        </w:rPr>
      </w:pPr>
      <w:r>
        <w:rPr>
          <w:rFonts w:hint="eastAsia" w:ascii="宋体" w:hAnsi="宋体" w:eastAsia="宋体" w:cs="宋体"/>
          <w:spacing w:val="2"/>
          <w:position w:val="18"/>
          <w:sz w:val="24"/>
          <w:szCs w:val="24"/>
        </w:rPr>
        <w:t>（6）评标小组开启供应商首次报价并进行初步审查和详细评审（只有初步审查</w:t>
      </w:r>
    </w:p>
    <w:p w14:paraId="61C2CB50">
      <w:pPr>
        <w:spacing w:before="1" w:line="218" w:lineRule="auto"/>
        <w:ind w:left="1"/>
        <w:rPr>
          <w:rFonts w:hint="eastAsia" w:ascii="宋体" w:hAnsi="宋体" w:eastAsia="宋体" w:cs="宋体"/>
          <w:sz w:val="24"/>
          <w:szCs w:val="24"/>
        </w:rPr>
      </w:pPr>
      <w:r>
        <w:rPr>
          <w:rFonts w:hint="eastAsia" w:ascii="宋体" w:hAnsi="宋体" w:eastAsia="宋体" w:cs="宋体"/>
          <w:sz w:val="24"/>
          <w:szCs w:val="24"/>
        </w:rPr>
        <w:t>合格的供应商，其投标文件方可进入下一阶段。）</w:t>
      </w:r>
    </w:p>
    <w:p w14:paraId="2A08653B">
      <w:pPr>
        <w:spacing w:before="193" w:line="219" w:lineRule="auto"/>
        <w:ind w:left="494"/>
        <w:rPr>
          <w:rFonts w:hint="eastAsia" w:ascii="宋体" w:hAnsi="宋体" w:eastAsia="宋体" w:cs="宋体"/>
          <w:sz w:val="24"/>
          <w:szCs w:val="24"/>
        </w:rPr>
      </w:pPr>
      <w:r>
        <w:rPr>
          <w:rFonts w:hint="eastAsia" w:ascii="宋体" w:hAnsi="宋体" w:eastAsia="宋体" w:cs="宋体"/>
          <w:sz w:val="24"/>
          <w:szCs w:val="24"/>
        </w:rPr>
        <w:t>（7）采购人或采购代理机构将对开标过程进行记录，并存档备查。</w:t>
      </w:r>
    </w:p>
    <w:p w14:paraId="3CDD8349">
      <w:pPr>
        <w:spacing w:before="194" w:line="475" w:lineRule="exact"/>
        <w:ind w:right="64"/>
        <w:jc w:val="right"/>
        <w:rPr>
          <w:rFonts w:hint="eastAsia" w:ascii="宋体" w:hAnsi="宋体" w:eastAsia="宋体" w:cs="宋体"/>
          <w:sz w:val="24"/>
          <w:szCs w:val="24"/>
        </w:rPr>
      </w:pPr>
      <w:r>
        <w:rPr>
          <w:rFonts w:hint="eastAsia" w:ascii="宋体" w:hAnsi="宋体" w:eastAsia="宋体" w:cs="宋体"/>
          <w:spacing w:val="2"/>
          <w:position w:val="17"/>
          <w:sz w:val="24"/>
          <w:szCs w:val="24"/>
        </w:rPr>
        <w:t>（8）供应商代表对招标过程和招标记录有疑义，以及认为采购人、采购代理机</w:t>
      </w:r>
    </w:p>
    <w:p w14:paraId="760BA268">
      <w:pPr>
        <w:spacing w:line="219" w:lineRule="auto"/>
        <w:ind w:left="3"/>
        <w:rPr>
          <w:rFonts w:hint="eastAsia" w:ascii="宋体" w:hAnsi="宋体" w:eastAsia="宋体" w:cs="宋体"/>
          <w:sz w:val="24"/>
          <w:szCs w:val="24"/>
        </w:rPr>
      </w:pPr>
      <w:r>
        <w:rPr>
          <w:rFonts w:hint="eastAsia" w:ascii="宋体" w:hAnsi="宋体" w:eastAsia="宋体" w:cs="宋体"/>
          <w:spacing w:val="1"/>
          <w:sz w:val="24"/>
          <w:szCs w:val="24"/>
        </w:rPr>
        <w:t>构相关工作人员有需要回避的情形的，应当场提出询问或</w:t>
      </w:r>
      <w:r>
        <w:rPr>
          <w:rFonts w:hint="eastAsia" w:ascii="宋体" w:hAnsi="宋体" w:eastAsia="宋体" w:cs="宋体"/>
          <w:sz w:val="24"/>
          <w:szCs w:val="24"/>
        </w:rPr>
        <w:t>者回避申请。</w:t>
      </w:r>
    </w:p>
    <w:p w14:paraId="59A0EBE6">
      <w:pPr>
        <w:spacing w:before="193" w:line="477" w:lineRule="exact"/>
        <w:jc w:val="right"/>
        <w:rPr>
          <w:rFonts w:hint="eastAsia" w:ascii="宋体" w:hAnsi="宋体" w:eastAsia="宋体" w:cs="宋体"/>
          <w:sz w:val="24"/>
          <w:szCs w:val="24"/>
        </w:rPr>
      </w:pPr>
      <w:r>
        <w:rPr>
          <w:rFonts w:hint="eastAsia" w:ascii="宋体" w:hAnsi="宋体" w:eastAsia="宋体" w:cs="宋体"/>
          <w:spacing w:val="-5"/>
          <w:position w:val="18"/>
          <w:sz w:val="24"/>
          <w:szCs w:val="24"/>
        </w:rPr>
        <w:t>注：在开标过程中如评审小组对评标文件有</w:t>
      </w:r>
      <w:r>
        <w:rPr>
          <w:rFonts w:hint="eastAsia" w:ascii="宋体" w:hAnsi="宋体" w:eastAsia="宋体" w:cs="宋体"/>
          <w:spacing w:val="-6"/>
          <w:position w:val="18"/>
          <w:sz w:val="24"/>
          <w:szCs w:val="24"/>
        </w:rPr>
        <w:t>疑问，询标内容汇总后将发起询标函，</w:t>
      </w:r>
    </w:p>
    <w:p w14:paraId="49ECD1A5">
      <w:pPr>
        <w:spacing w:before="1" w:line="218" w:lineRule="auto"/>
        <w:rPr>
          <w:rFonts w:hint="eastAsia" w:ascii="宋体" w:hAnsi="宋体" w:eastAsia="宋体" w:cs="宋体"/>
        </w:rPr>
      </w:pPr>
      <w:r>
        <w:rPr>
          <w:rFonts w:hint="eastAsia" w:ascii="宋体" w:hAnsi="宋体" w:eastAsia="宋体" w:cs="宋体"/>
          <w:sz w:val="24"/>
          <w:szCs w:val="24"/>
        </w:rPr>
        <w:t>供应商应对询标函提出的问题做出澄清或说明。</w:t>
      </w:r>
    </w:p>
    <w:p w14:paraId="3BC4F76F">
      <w:pPr>
        <w:spacing w:before="78" w:line="219" w:lineRule="auto"/>
        <w:outlineLvl w:val="0"/>
        <w:rPr>
          <w:rFonts w:hint="eastAsia" w:ascii="宋体" w:hAnsi="宋体" w:eastAsia="宋体" w:cs="宋体"/>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七、评标步骤和要求</w:t>
      </w:r>
    </w:p>
    <w:p w14:paraId="64BAFF53">
      <w:pPr>
        <w:spacing w:before="79" w:line="219" w:lineRule="auto"/>
        <w:ind w:left="3"/>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20.组建评标委员会</w:t>
      </w:r>
    </w:p>
    <w:p w14:paraId="1F0B225E">
      <w:pPr>
        <w:spacing w:before="192" w:line="367" w:lineRule="auto"/>
        <w:ind w:left="3" w:right="61" w:firstLine="482"/>
        <w:jc w:val="both"/>
        <w:rPr>
          <w:rFonts w:hint="eastAsia" w:ascii="宋体" w:hAnsi="宋体" w:eastAsia="宋体" w:cs="宋体"/>
          <w:sz w:val="24"/>
          <w:szCs w:val="24"/>
        </w:rPr>
      </w:pPr>
      <w:r>
        <w:rPr>
          <w:rFonts w:hint="eastAsia" w:ascii="宋体" w:hAnsi="宋体" w:eastAsia="宋体" w:cs="宋体"/>
          <w:spacing w:val="-3"/>
          <w:sz w:val="24"/>
          <w:szCs w:val="24"/>
        </w:rPr>
        <w:t>20.1</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招标代理机构根据有关法律法规和本招标文件的规定，结合招标项目的特点</w:t>
      </w:r>
      <w:r>
        <w:rPr>
          <w:rFonts w:hint="eastAsia" w:ascii="宋体" w:hAnsi="宋体" w:eastAsia="宋体" w:cs="宋体"/>
          <w:sz w:val="24"/>
          <w:szCs w:val="24"/>
        </w:rPr>
        <w:t xml:space="preserve"> </w:t>
      </w:r>
      <w:r>
        <w:rPr>
          <w:rFonts w:hint="eastAsia" w:ascii="宋体" w:hAnsi="宋体" w:eastAsia="宋体" w:cs="宋体"/>
          <w:spacing w:val="-1"/>
          <w:sz w:val="24"/>
          <w:szCs w:val="24"/>
        </w:rPr>
        <w:t>组建评标委员会，对投标文件进行评估和比较。评标委员会由三人（含）以上单数组</w:t>
      </w:r>
    </w:p>
    <w:p w14:paraId="48E8E3D0">
      <w:pPr>
        <w:spacing w:line="219" w:lineRule="auto"/>
        <w:ind w:left="2"/>
        <w:rPr>
          <w:rFonts w:hint="eastAsia" w:ascii="宋体" w:hAnsi="宋体" w:eastAsia="宋体" w:cs="宋体"/>
          <w:sz w:val="24"/>
          <w:szCs w:val="24"/>
        </w:rPr>
      </w:pPr>
      <w:r>
        <w:rPr>
          <w:rFonts w:hint="eastAsia" w:ascii="宋体" w:hAnsi="宋体" w:eastAsia="宋体" w:cs="宋体"/>
          <w:sz w:val="24"/>
          <w:szCs w:val="24"/>
        </w:rPr>
        <w:t>成，包括技术、经济等相关专业专家。</w:t>
      </w:r>
    </w:p>
    <w:p w14:paraId="48E60386">
      <w:pPr>
        <w:spacing w:before="193" w:line="475" w:lineRule="exact"/>
        <w:ind w:right="63"/>
        <w:jc w:val="right"/>
        <w:rPr>
          <w:rFonts w:hint="eastAsia" w:ascii="宋体" w:hAnsi="宋体" w:eastAsia="宋体" w:cs="宋体"/>
          <w:sz w:val="24"/>
          <w:szCs w:val="24"/>
        </w:rPr>
      </w:pPr>
      <w:r>
        <w:rPr>
          <w:rFonts w:hint="eastAsia" w:ascii="宋体" w:hAnsi="宋体" w:eastAsia="宋体" w:cs="宋体"/>
          <w:spacing w:val="-3"/>
          <w:position w:val="17"/>
          <w:sz w:val="24"/>
          <w:szCs w:val="24"/>
        </w:rPr>
        <w:t>20.2</w:t>
      </w:r>
      <w:r>
        <w:rPr>
          <w:rFonts w:hint="eastAsia" w:ascii="宋体" w:hAnsi="宋体" w:eastAsia="宋体" w:cs="宋体"/>
          <w:spacing w:val="-32"/>
          <w:position w:val="17"/>
          <w:sz w:val="24"/>
          <w:szCs w:val="24"/>
        </w:rPr>
        <w:t xml:space="preserve"> </w:t>
      </w:r>
      <w:r>
        <w:rPr>
          <w:rFonts w:hint="eastAsia" w:ascii="宋体" w:hAnsi="宋体" w:eastAsia="宋体" w:cs="宋体"/>
          <w:spacing w:val="-3"/>
          <w:position w:val="17"/>
          <w:sz w:val="24"/>
          <w:szCs w:val="24"/>
        </w:rPr>
        <w:t>参与过本项目的论证专家不得作为评标专家参加评标，采购人不得以专家身</w:t>
      </w:r>
    </w:p>
    <w:p w14:paraId="29FA1DB2">
      <w:pPr>
        <w:spacing w:before="1" w:line="219" w:lineRule="auto"/>
        <w:rPr>
          <w:rFonts w:hint="eastAsia" w:ascii="宋体" w:hAnsi="宋体" w:eastAsia="宋体" w:cs="宋体"/>
          <w:sz w:val="24"/>
          <w:szCs w:val="24"/>
        </w:rPr>
      </w:pPr>
      <w:r>
        <w:rPr>
          <w:rFonts w:hint="eastAsia" w:ascii="宋体" w:hAnsi="宋体" w:eastAsia="宋体" w:cs="宋体"/>
          <w:spacing w:val="-1"/>
          <w:sz w:val="24"/>
          <w:szCs w:val="24"/>
        </w:rPr>
        <w:t>份参与评标。</w:t>
      </w:r>
    </w:p>
    <w:p w14:paraId="10162838">
      <w:pPr>
        <w:spacing w:before="192" w:line="219" w:lineRule="auto"/>
        <w:ind w:left="3"/>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21.资格审查</w:t>
      </w:r>
    </w:p>
    <w:p w14:paraId="65DE1303">
      <w:pPr>
        <w:spacing w:before="193" w:line="478" w:lineRule="exact"/>
        <w:ind w:right="61"/>
        <w:jc w:val="right"/>
        <w:rPr>
          <w:rFonts w:hint="eastAsia" w:ascii="宋体" w:hAnsi="宋体" w:eastAsia="宋体" w:cs="宋体"/>
          <w:sz w:val="24"/>
          <w:szCs w:val="24"/>
        </w:rPr>
      </w:pPr>
      <w:r>
        <w:rPr>
          <w:rFonts w:hint="eastAsia" w:ascii="宋体" w:hAnsi="宋体" w:eastAsia="宋体" w:cs="宋体"/>
          <w:spacing w:val="-2"/>
          <w:position w:val="18"/>
          <w:sz w:val="24"/>
          <w:szCs w:val="24"/>
        </w:rPr>
        <w:t>21.1</w:t>
      </w:r>
      <w:r>
        <w:rPr>
          <w:rFonts w:hint="eastAsia" w:ascii="宋体" w:hAnsi="宋体" w:eastAsia="宋体" w:cs="宋体"/>
          <w:spacing w:val="-50"/>
          <w:position w:val="18"/>
          <w:sz w:val="24"/>
          <w:szCs w:val="24"/>
        </w:rPr>
        <w:t xml:space="preserve"> </w:t>
      </w:r>
      <w:r>
        <w:rPr>
          <w:rFonts w:hint="eastAsia" w:ascii="宋体" w:hAnsi="宋体" w:eastAsia="宋体" w:cs="宋体"/>
          <w:spacing w:val="-2"/>
          <w:position w:val="18"/>
          <w:sz w:val="24"/>
          <w:szCs w:val="24"/>
        </w:rPr>
        <w:t>开标过程中，采购人及监督人员依法</w:t>
      </w:r>
      <w:r>
        <w:rPr>
          <w:rFonts w:hint="eastAsia" w:ascii="宋体" w:hAnsi="宋体" w:eastAsia="宋体" w:cs="宋体"/>
          <w:spacing w:val="-3"/>
          <w:position w:val="18"/>
          <w:sz w:val="24"/>
          <w:szCs w:val="24"/>
        </w:rPr>
        <w:t>对投标人的资格进行核实。合格投标人</w:t>
      </w:r>
    </w:p>
    <w:p w14:paraId="6EB5BA4B">
      <w:pPr>
        <w:spacing w:line="219" w:lineRule="auto"/>
        <w:ind w:left="4"/>
        <w:rPr>
          <w:rFonts w:hint="eastAsia" w:ascii="宋体" w:hAnsi="宋体" w:eastAsia="宋体" w:cs="宋体"/>
          <w:sz w:val="24"/>
          <w:szCs w:val="24"/>
        </w:rPr>
      </w:pPr>
      <w:r>
        <w:rPr>
          <w:rFonts w:hint="eastAsia" w:ascii="宋体" w:hAnsi="宋体" w:eastAsia="宋体" w:cs="宋体"/>
          <w:spacing w:val="-3"/>
          <w:sz w:val="24"/>
          <w:szCs w:val="24"/>
        </w:rPr>
        <w:t>不足</w:t>
      </w:r>
      <w:r>
        <w:rPr>
          <w:rFonts w:hint="eastAsia" w:ascii="宋体" w:hAnsi="宋体" w:eastAsia="宋体" w:cs="宋体"/>
          <w:spacing w:val="-43"/>
          <w:sz w:val="24"/>
          <w:szCs w:val="24"/>
        </w:rPr>
        <w:t xml:space="preserve"> </w:t>
      </w:r>
      <w:r>
        <w:rPr>
          <w:rFonts w:hint="eastAsia" w:ascii="宋体" w:hAnsi="宋体" w:eastAsia="宋体" w:cs="宋体"/>
          <w:spacing w:val="-3"/>
          <w:sz w:val="24"/>
          <w:szCs w:val="24"/>
        </w:rPr>
        <w:t>3</w:t>
      </w:r>
      <w:r>
        <w:rPr>
          <w:rFonts w:hint="eastAsia" w:ascii="宋体" w:hAnsi="宋体" w:eastAsia="宋体" w:cs="宋体"/>
          <w:spacing w:val="-49"/>
          <w:sz w:val="24"/>
          <w:szCs w:val="24"/>
        </w:rPr>
        <w:t xml:space="preserve"> </w:t>
      </w:r>
      <w:r>
        <w:rPr>
          <w:rFonts w:hint="eastAsia" w:ascii="宋体" w:hAnsi="宋体" w:eastAsia="宋体" w:cs="宋体"/>
          <w:spacing w:val="-3"/>
          <w:sz w:val="24"/>
          <w:szCs w:val="24"/>
        </w:rPr>
        <w:t>家的，不得评标。</w:t>
      </w:r>
    </w:p>
    <w:p w14:paraId="4D59CCA6">
      <w:pPr>
        <w:spacing w:before="48" w:line="219" w:lineRule="auto"/>
        <w:ind w:left="3"/>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22.初步评审</w:t>
      </w:r>
    </w:p>
    <w:p w14:paraId="24094C44">
      <w:pPr>
        <w:spacing w:before="192" w:line="478" w:lineRule="exact"/>
        <w:jc w:val="right"/>
        <w:rPr>
          <w:rFonts w:hint="eastAsia" w:ascii="宋体" w:hAnsi="宋体" w:eastAsia="宋体" w:cs="宋体"/>
          <w:sz w:val="24"/>
          <w:szCs w:val="24"/>
        </w:rPr>
      </w:pPr>
      <w:r>
        <w:rPr>
          <w:rFonts w:hint="eastAsia" w:ascii="宋体" w:hAnsi="宋体" w:eastAsia="宋体" w:cs="宋体"/>
          <w:spacing w:val="-2"/>
          <w:position w:val="18"/>
          <w:sz w:val="24"/>
          <w:szCs w:val="24"/>
        </w:rPr>
        <w:t>22.1</w:t>
      </w:r>
      <w:r>
        <w:rPr>
          <w:rFonts w:hint="eastAsia" w:ascii="宋体" w:hAnsi="宋体" w:eastAsia="宋体" w:cs="宋体"/>
          <w:spacing w:val="-52"/>
          <w:position w:val="18"/>
          <w:sz w:val="24"/>
          <w:szCs w:val="24"/>
        </w:rPr>
        <w:t xml:space="preserve"> </w:t>
      </w:r>
      <w:r>
        <w:rPr>
          <w:rFonts w:hint="eastAsia" w:ascii="宋体" w:hAnsi="宋体" w:eastAsia="宋体" w:cs="宋体"/>
          <w:spacing w:val="-2"/>
          <w:position w:val="18"/>
          <w:sz w:val="24"/>
          <w:szCs w:val="24"/>
        </w:rPr>
        <w:t>评标委员会审查投标文件是否符合招标文</w:t>
      </w:r>
      <w:r>
        <w:rPr>
          <w:rFonts w:hint="eastAsia" w:ascii="宋体" w:hAnsi="宋体" w:eastAsia="宋体" w:cs="宋体"/>
          <w:spacing w:val="-3"/>
          <w:position w:val="18"/>
          <w:sz w:val="24"/>
          <w:szCs w:val="24"/>
        </w:rPr>
        <w:t>件的基本要求：内容是否完整、资</w:t>
      </w:r>
    </w:p>
    <w:p w14:paraId="001D3249">
      <w:pPr>
        <w:spacing w:line="219" w:lineRule="auto"/>
        <w:rPr>
          <w:rFonts w:hint="eastAsia" w:ascii="宋体" w:hAnsi="宋体" w:eastAsia="宋体" w:cs="宋体"/>
          <w:sz w:val="24"/>
          <w:szCs w:val="24"/>
        </w:rPr>
      </w:pPr>
      <w:r>
        <w:rPr>
          <w:rFonts w:hint="eastAsia" w:ascii="宋体" w:hAnsi="宋体" w:eastAsia="宋体" w:cs="宋体"/>
          <w:spacing w:val="1"/>
          <w:sz w:val="24"/>
          <w:szCs w:val="24"/>
        </w:rPr>
        <w:t>格证明文件是否合格、文件签署是否齐全、有无计算</w:t>
      </w:r>
      <w:r>
        <w:rPr>
          <w:rFonts w:hint="eastAsia" w:ascii="宋体" w:hAnsi="宋体" w:eastAsia="宋体" w:cs="宋体"/>
          <w:sz w:val="24"/>
          <w:szCs w:val="24"/>
        </w:rPr>
        <w:t>错误等。</w:t>
      </w:r>
    </w:p>
    <w:p w14:paraId="3F8EFC2C">
      <w:pPr>
        <w:spacing w:before="191" w:line="219" w:lineRule="auto"/>
        <w:ind w:left="486"/>
        <w:rPr>
          <w:rFonts w:hint="eastAsia" w:ascii="宋体" w:hAnsi="宋体" w:eastAsia="宋体" w:cs="宋体"/>
          <w:sz w:val="24"/>
          <w:szCs w:val="24"/>
        </w:rPr>
      </w:pPr>
      <w:r>
        <w:rPr>
          <w:rFonts w:hint="eastAsia" w:ascii="宋体" w:hAnsi="宋体" w:eastAsia="宋体" w:cs="宋体"/>
          <w:sz w:val="24"/>
          <w:szCs w:val="24"/>
        </w:rPr>
        <w:t>22.2</w:t>
      </w:r>
      <w:r>
        <w:rPr>
          <w:rFonts w:hint="eastAsia" w:ascii="宋体" w:hAnsi="宋体" w:eastAsia="宋体" w:cs="宋体"/>
          <w:spacing w:val="-40"/>
          <w:sz w:val="24"/>
          <w:szCs w:val="24"/>
        </w:rPr>
        <w:t xml:space="preserve"> </w:t>
      </w:r>
      <w:r>
        <w:rPr>
          <w:rFonts w:hint="eastAsia" w:ascii="宋体" w:hAnsi="宋体" w:eastAsia="宋体" w:cs="宋体"/>
          <w:sz w:val="24"/>
          <w:szCs w:val="24"/>
        </w:rPr>
        <w:t>评标委员会审查投标文件是否实质上响应招标文件的要求。</w:t>
      </w:r>
    </w:p>
    <w:p w14:paraId="5CC6724A">
      <w:pPr>
        <w:spacing w:before="191" w:line="477" w:lineRule="exact"/>
        <w:jc w:val="right"/>
        <w:rPr>
          <w:rFonts w:hint="eastAsia" w:ascii="宋体" w:hAnsi="宋体" w:eastAsia="宋体" w:cs="宋体"/>
          <w:sz w:val="24"/>
          <w:szCs w:val="24"/>
        </w:rPr>
      </w:pPr>
      <w:r>
        <w:rPr>
          <w:rFonts w:hint="eastAsia" w:ascii="宋体" w:hAnsi="宋体" w:eastAsia="宋体" w:cs="宋体"/>
          <w:spacing w:val="2"/>
          <w:position w:val="18"/>
          <w:sz w:val="24"/>
          <w:szCs w:val="24"/>
        </w:rPr>
        <w:t>1）实质上响应的投标是指与招标文件上的条款、条件和规格相符，没有重大偏</w:t>
      </w:r>
    </w:p>
    <w:p w14:paraId="5AFEFFE7">
      <w:pPr>
        <w:spacing w:line="219" w:lineRule="auto"/>
        <w:ind w:left="4"/>
        <w:rPr>
          <w:rFonts w:hint="eastAsia" w:ascii="宋体" w:hAnsi="宋体" w:eastAsia="宋体" w:cs="宋体"/>
          <w:sz w:val="24"/>
          <w:szCs w:val="24"/>
        </w:rPr>
      </w:pPr>
      <w:r>
        <w:rPr>
          <w:rFonts w:hint="eastAsia" w:ascii="宋体" w:hAnsi="宋体" w:eastAsia="宋体" w:cs="宋体"/>
          <w:sz w:val="24"/>
          <w:szCs w:val="24"/>
        </w:rPr>
        <w:t>离或保留，否则将视为无效投标。</w:t>
      </w:r>
    </w:p>
    <w:p w14:paraId="2D5285B1">
      <w:pPr>
        <w:spacing w:before="194" w:line="366" w:lineRule="auto"/>
        <w:ind w:left="2" w:firstLine="483"/>
        <w:rPr>
          <w:rFonts w:hint="eastAsia" w:ascii="宋体" w:hAnsi="宋体" w:eastAsia="宋体" w:cs="宋体"/>
          <w:sz w:val="24"/>
          <w:szCs w:val="24"/>
        </w:rPr>
      </w:pPr>
      <w:r>
        <w:rPr>
          <w:rFonts w:hint="eastAsia" w:ascii="宋体" w:hAnsi="宋体" w:eastAsia="宋体" w:cs="宋体"/>
          <w:spacing w:val="3"/>
          <w:sz w:val="24"/>
          <w:szCs w:val="24"/>
        </w:rPr>
        <w:t>2）重大偏离或保留系指投标货物的质量、数量和交付日期等明显</w:t>
      </w:r>
      <w:r>
        <w:rPr>
          <w:rFonts w:hint="eastAsia" w:ascii="宋体" w:hAnsi="宋体" w:eastAsia="宋体" w:cs="宋体"/>
          <w:spacing w:val="2"/>
          <w:sz w:val="24"/>
          <w:szCs w:val="24"/>
        </w:rPr>
        <w:t>不能满足招标</w:t>
      </w:r>
      <w:r>
        <w:rPr>
          <w:rFonts w:hint="eastAsia" w:ascii="宋体" w:hAnsi="宋体" w:eastAsia="宋体" w:cs="宋体"/>
          <w:sz w:val="24"/>
          <w:szCs w:val="24"/>
        </w:rPr>
        <w:t xml:space="preserve"> 文件的要求，或者实质上与招标文件不一致</w:t>
      </w:r>
      <w:r>
        <w:rPr>
          <w:rFonts w:hint="eastAsia" w:ascii="宋体" w:hAnsi="宋体" w:eastAsia="宋体" w:cs="宋体"/>
          <w:spacing w:val="-1"/>
          <w:sz w:val="24"/>
          <w:szCs w:val="24"/>
        </w:rPr>
        <w:t>，纠正这些偏离或保留将对其他实质上响</w:t>
      </w:r>
    </w:p>
    <w:p w14:paraId="085FEBBA">
      <w:pPr>
        <w:spacing w:line="219" w:lineRule="auto"/>
        <w:rPr>
          <w:rFonts w:hint="eastAsia" w:ascii="宋体" w:hAnsi="宋体" w:eastAsia="宋体" w:cs="宋体"/>
          <w:sz w:val="24"/>
          <w:szCs w:val="24"/>
        </w:rPr>
      </w:pPr>
      <w:r>
        <w:rPr>
          <w:rFonts w:hint="eastAsia" w:ascii="宋体" w:hAnsi="宋体" w:eastAsia="宋体" w:cs="宋体"/>
          <w:spacing w:val="1"/>
          <w:sz w:val="24"/>
          <w:szCs w:val="24"/>
        </w:rPr>
        <w:t>应要求的投标人的竞争地位产生不公正的影响。包括</w:t>
      </w:r>
      <w:r>
        <w:rPr>
          <w:rFonts w:hint="eastAsia" w:ascii="宋体" w:hAnsi="宋体" w:eastAsia="宋体" w:cs="宋体"/>
          <w:sz w:val="24"/>
          <w:szCs w:val="24"/>
        </w:rPr>
        <w:t>但不限于：</w:t>
      </w:r>
    </w:p>
    <w:p w14:paraId="57C6A012">
      <w:pPr>
        <w:spacing w:before="192" w:line="219" w:lineRule="auto"/>
        <w:ind w:left="466"/>
        <w:rPr>
          <w:rFonts w:hint="eastAsia" w:ascii="宋体" w:hAnsi="宋体" w:eastAsia="宋体" w:cs="宋体"/>
          <w:sz w:val="24"/>
          <w:szCs w:val="24"/>
        </w:rPr>
      </w:pPr>
      <w:r>
        <w:rPr>
          <w:rFonts w:hint="eastAsia" w:ascii="宋体" w:hAnsi="宋体" w:eastAsia="宋体" w:cs="宋体"/>
          <w:spacing w:val="1"/>
          <w:sz w:val="24"/>
          <w:szCs w:val="24"/>
        </w:rPr>
        <w:t>A、投标文件未按招标文件的规定签章的；</w:t>
      </w:r>
    </w:p>
    <w:p w14:paraId="1014C225">
      <w:pPr>
        <w:spacing w:before="194" w:line="219" w:lineRule="auto"/>
        <w:ind w:left="468"/>
        <w:rPr>
          <w:rFonts w:hint="eastAsia" w:ascii="宋体" w:hAnsi="宋体" w:eastAsia="宋体" w:cs="宋体"/>
          <w:sz w:val="24"/>
          <w:szCs w:val="24"/>
        </w:rPr>
      </w:pPr>
      <w:r>
        <w:rPr>
          <w:rFonts w:hint="eastAsia" w:ascii="宋体" w:hAnsi="宋体" w:eastAsia="宋体" w:cs="宋体"/>
          <w:sz w:val="24"/>
          <w:szCs w:val="24"/>
        </w:rPr>
        <w:t>B、未按投标文件份数要求提交投标文件的；</w:t>
      </w:r>
    </w:p>
    <w:p w14:paraId="2C84583E">
      <w:pPr>
        <w:spacing w:before="251" w:line="223" w:lineRule="auto"/>
        <w:ind w:left="471"/>
        <w:rPr>
          <w:rFonts w:hint="eastAsia" w:ascii="宋体" w:hAnsi="宋体" w:eastAsia="宋体" w:cs="宋体"/>
          <w:sz w:val="24"/>
          <w:szCs w:val="24"/>
        </w:rPr>
      </w:pPr>
      <w:r>
        <w:rPr>
          <w:rFonts w:hint="eastAsia" w:ascii="宋体" w:hAnsi="宋体" w:eastAsia="宋体" w:cs="宋体"/>
          <w:spacing w:val="1"/>
          <w:sz w:val="24"/>
          <w:szCs w:val="24"/>
        </w:rPr>
        <w:t>C、招标文件带“</w:t>
      </w:r>
      <w:r>
        <w:rPr>
          <w:rFonts w:hint="eastAsia" w:ascii="宋体" w:hAnsi="宋体" w:eastAsia="宋体" w:cs="宋体"/>
          <w:spacing w:val="1"/>
          <w:sz w:val="28"/>
          <w:szCs w:val="28"/>
        </w:rPr>
        <w:t>★</w:t>
      </w:r>
      <w:r>
        <w:rPr>
          <w:rFonts w:hint="eastAsia" w:ascii="宋体" w:hAnsi="宋体" w:eastAsia="宋体" w:cs="宋体"/>
          <w:spacing w:val="1"/>
          <w:sz w:val="24"/>
          <w:szCs w:val="24"/>
        </w:rPr>
        <w:t>”号部分任意一款不满足要</w:t>
      </w:r>
      <w:r>
        <w:rPr>
          <w:rFonts w:hint="eastAsia" w:ascii="宋体" w:hAnsi="宋体" w:eastAsia="宋体" w:cs="宋体"/>
          <w:sz w:val="24"/>
          <w:szCs w:val="24"/>
        </w:rPr>
        <w:t>求的；</w:t>
      </w:r>
    </w:p>
    <w:p w14:paraId="46BA5192">
      <w:pPr>
        <w:spacing w:before="240" w:line="475" w:lineRule="exact"/>
        <w:ind w:left="469"/>
        <w:rPr>
          <w:rFonts w:hint="eastAsia" w:ascii="宋体" w:hAnsi="宋体" w:eastAsia="宋体" w:cs="宋体"/>
          <w:sz w:val="24"/>
          <w:szCs w:val="24"/>
        </w:rPr>
      </w:pPr>
      <w:r>
        <w:rPr>
          <w:rFonts w:hint="eastAsia" w:ascii="宋体" w:hAnsi="宋体" w:eastAsia="宋体" w:cs="宋体"/>
          <w:position w:val="17"/>
          <w:sz w:val="24"/>
          <w:szCs w:val="24"/>
        </w:rPr>
        <w:t>D、报价超过项目采购预算（最高投标限价）的；</w:t>
      </w:r>
    </w:p>
    <w:p w14:paraId="2522D706">
      <w:pPr>
        <w:spacing w:line="220" w:lineRule="auto"/>
        <w:ind w:left="470"/>
        <w:rPr>
          <w:rFonts w:hint="eastAsia" w:ascii="宋体" w:hAnsi="宋体" w:eastAsia="宋体" w:cs="宋体"/>
          <w:sz w:val="24"/>
          <w:szCs w:val="24"/>
        </w:rPr>
      </w:pPr>
      <w:r>
        <w:rPr>
          <w:rFonts w:hint="eastAsia" w:ascii="宋体" w:hAnsi="宋体" w:eastAsia="宋体" w:cs="宋体"/>
          <w:sz w:val="24"/>
          <w:szCs w:val="24"/>
        </w:rPr>
        <w:t>E、投标有效期不足的；</w:t>
      </w:r>
    </w:p>
    <w:p w14:paraId="34DC2FD7">
      <w:pPr>
        <w:spacing w:before="191" w:line="478" w:lineRule="exact"/>
        <w:ind w:left="469"/>
        <w:rPr>
          <w:rFonts w:hint="eastAsia" w:ascii="宋体" w:hAnsi="宋体" w:eastAsia="宋体" w:cs="宋体"/>
          <w:sz w:val="24"/>
          <w:szCs w:val="24"/>
        </w:rPr>
      </w:pPr>
      <w:r>
        <w:rPr>
          <w:rFonts w:hint="eastAsia" w:ascii="宋体" w:hAnsi="宋体" w:eastAsia="宋体" w:cs="宋体"/>
          <w:position w:val="18"/>
          <w:sz w:val="24"/>
          <w:szCs w:val="24"/>
        </w:rPr>
        <w:t>F、有串通投标或弄虚作假或有其他违法行为的；</w:t>
      </w:r>
    </w:p>
    <w:p w14:paraId="36E52DEA">
      <w:pPr>
        <w:spacing w:line="219" w:lineRule="auto"/>
        <w:ind w:left="470"/>
        <w:rPr>
          <w:rFonts w:hint="eastAsia" w:ascii="宋体" w:hAnsi="宋体" w:eastAsia="宋体" w:cs="宋体"/>
          <w:sz w:val="24"/>
          <w:szCs w:val="24"/>
        </w:rPr>
      </w:pPr>
      <w:r>
        <w:rPr>
          <w:rFonts w:hint="eastAsia" w:ascii="宋体" w:hAnsi="宋体" w:eastAsia="宋体" w:cs="宋体"/>
          <w:sz w:val="24"/>
          <w:szCs w:val="24"/>
        </w:rPr>
        <w:t>G、不符合招标文件中规定的其他实质性要求。</w:t>
      </w:r>
    </w:p>
    <w:p w14:paraId="2174CA28">
      <w:pPr>
        <w:spacing w:before="194" w:line="366" w:lineRule="auto"/>
        <w:ind w:left="4" w:firstLine="481"/>
        <w:rPr>
          <w:rFonts w:hint="eastAsia" w:ascii="宋体" w:hAnsi="宋体" w:eastAsia="宋体" w:cs="宋体"/>
          <w:sz w:val="24"/>
          <w:szCs w:val="24"/>
        </w:rPr>
      </w:pPr>
      <w:r>
        <w:rPr>
          <w:rFonts w:hint="eastAsia" w:ascii="宋体" w:hAnsi="宋体" w:eastAsia="宋体" w:cs="宋体"/>
          <w:spacing w:val="-3"/>
          <w:sz w:val="24"/>
          <w:szCs w:val="24"/>
        </w:rPr>
        <w:t>22.3</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投标文件的细微偏差是指在实质上响应招标文件要求，但在个别地方存在漏</w:t>
      </w:r>
      <w:r>
        <w:rPr>
          <w:rFonts w:hint="eastAsia" w:ascii="宋体" w:hAnsi="宋体" w:eastAsia="宋体" w:cs="宋体"/>
          <w:sz w:val="24"/>
          <w:szCs w:val="24"/>
        </w:rPr>
        <w:t xml:space="preserve"> </w:t>
      </w:r>
      <w:r>
        <w:rPr>
          <w:rFonts w:hint="eastAsia" w:ascii="宋体" w:hAnsi="宋体" w:eastAsia="宋体" w:cs="宋体"/>
          <w:spacing w:val="-1"/>
          <w:sz w:val="24"/>
          <w:szCs w:val="24"/>
        </w:rPr>
        <w:t>项或者提供了不完整的技术信息和数据等情况，并且补正这些遗漏或者不完整，不会</w:t>
      </w:r>
    </w:p>
    <w:p w14:paraId="7EF2CD58">
      <w:pPr>
        <w:spacing w:line="219" w:lineRule="auto"/>
        <w:rPr>
          <w:rFonts w:hint="eastAsia" w:ascii="宋体" w:hAnsi="宋体" w:eastAsia="宋体" w:cs="宋体"/>
          <w:sz w:val="24"/>
          <w:szCs w:val="24"/>
        </w:rPr>
      </w:pPr>
      <w:r>
        <w:rPr>
          <w:rFonts w:hint="eastAsia" w:ascii="宋体" w:hAnsi="宋体" w:eastAsia="宋体" w:cs="宋体"/>
          <w:spacing w:val="1"/>
          <w:sz w:val="24"/>
          <w:szCs w:val="24"/>
        </w:rPr>
        <w:t>对其他投标人造成不公正的结果。细微偏差不影响投标文件的有</w:t>
      </w:r>
      <w:r>
        <w:rPr>
          <w:rFonts w:hint="eastAsia" w:ascii="宋体" w:hAnsi="宋体" w:eastAsia="宋体" w:cs="宋体"/>
          <w:sz w:val="24"/>
          <w:szCs w:val="24"/>
        </w:rPr>
        <w:t>效性。</w:t>
      </w:r>
    </w:p>
    <w:p w14:paraId="38E47280">
      <w:pPr>
        <w:spacing w:before="193" w:line="478" w:lineRule="exact"/>
        <w:jc w:val="right"/>
        <w:rPr>
          <w:rFonts w:hint="eastAsia" w:ascii="宋体" w:hAnsi="宋体" w:eastAsia="宋体" w:cs="宋体"/>
          <w:sz w:val="24"/>
          <w:szCs w:val="24"/>
        </w:rPr>
      </w:pPr>
      <w:r>
        <w:rPr>
          <w:rFonts w:hint="eastAsia" w:ascii="宋体" w:hAnsi="宋体" w:eastAsia="宋体" w:cs="宋体"/>
          <w:spacing w:val="-2"/>
          <w:position w:val="18"/>
          <w:sz w:val="24"/>
          <w:szCs w:val="24"/>
        </w:rPr>
        <w:t>22.4</w:t>
      </w:r>
      <w:r>
        <w:rPr>
          <w:rFonts w:hint="eastAsia" w:ascii="宋体" w:hAnsi="宋体" w:eastAsia="宋体" w:cs="宋体"/>
          <w:spacing w:val="-52"/>
          <w:position w:val="18"/>
          <w:sz w:val="24"/>
          <w:szCs w:val="24"/>
        </w:rPr>
        <w:t xml:space="preserve"> </w:t>
      </w:r>
      <w:r>
        <w:rPr>
          <w:rFonts w:hint="eastAsia" w:ascii="宋体" w:hAnsi="宋体" w:eastAsia="宋体" w:cs="宋体"/>
          <w:spacing w:val="-2"/>
          <w:position w:val="18"/>
          <w:sz w:val="24"/>
          <w:szCs w:val="24"/>
        </w:rPr>
        <w:t>初步评审中，对明显的文字和计算错误按</w:t>
      </w:r>
      <w:r>
        <w:rPr>
          <w:rFonts w:hint="eastAsia" w:ascii="宋体" w:hAnsi="宋体" w:eastAsia="宋体" w:cs="宋体"/>
          <w:spacing w:val="-3"/>
          <w:position w:val="18"/>
          <w:sz w:val="24"/>
          <w:szCs w:val="24"/>
        </w:rPr>
        <w:t>下述原则处理，若出现相互矛盾之</w:t>
      </w:r>
    </w:p>
    <w:p w14:paraId="018D87E3">
      <w:pPr>
        <w:spacing w:line="219" w:lineRule="auto"/>
        <w:ind w:left="5"/>
        <w:rPr>
          <w:rFonts w:hint="eastAsia" w:ascii="宋体" w:hAnsi="宋体" w:eastAsia="宋体" w:cs="宋体"/>
          <w:sz w:val="24"/>
          <w:szCs w:val="24"/>
        </w:rPr>
      </w:pPr>
      <w:r>
        <w:rPr>
          <w:rFonts w:hint="eastAsia" w:ascii="宋体" w:hAnsi="宋体" w:eastAsia="宋体" w:cs="宋体"/>
          <w:sz w:val="24"/>
          <w:szCs w:val="24"/>
        </w:rPr>
        <w:t>处，应以排列在先的原则为准优先处理：</w:t>
      </w:r>
    </w:p>
    <w:p w14:paraId="11978ECE">
      <w:pPr>
        <w:spacing w:before="190" w:line="219" w:lineRule="auto"/>
        <w:ind w:left="491"/>
        <w:rPr>
          <w:rFonts w:hint="eastAsia" w:ascii="宋体" w:hAnsi="宋体" w:eastAsia="宋体" w:cs="宋体"/>
          <w:sz w:val="24"/>
          <w:szCs w:val="24"/>
        </w:rPr>
      </w:pPr>
      <w:r>
        <w:rPr>
          <w:rFonts w:hint="eastAsia" w:ascii="宋体" w:hAnsi="宋体" w:eastAsia="宋体" w:cs="宋体"/>
          <w:sz w:val="24"/>
          <w:szCs w:val="24"/>
        </w:rPr>
        <w:t>1）投标文件中的开标一览表与明细表内容不一致的，以开标一览表为准。</w:t>
      </w:r>
    </w:p>
    <w:p w14:paraId="6B523E85">
      <w:pPr>
        <w:spacing w:before="193" w:line="478" w:lineRule="exact"/>
        <w:jc w:val="right"/>
        <w:rPr>
          <w:rFonts w:hint="eastAsia" w:ascii="宋体" w:hAnsi="宋体" w:eastAsia="宋体" w:cs="宋体"/>
          <w:sz w:val="24"/>
          <w:szCs w:val="24"/>
        </w:rPr>
      </w:pPr>
      <w:r>
        <w:rPr>
          <w:rFonts w:hint="eastAsia" w:ascii="宋体" w:hAnsi="宋体" w:eastAsia="宋体" w:cs="宋体"/>
          <w:spacing w:val="3"/>
          <w:position w:val="18"/>
          <w:sz w:val="24"/>
          <w:szCs w:val="24"/>
        </w:rPr>
        <w:t>2）如果以文字表示的数据与数字表示的有差别，以文字为准修正</w:t>
      </w:r>
      <w:r>
        <w:rPr>
          <w:rFonts w:hint="eastAsia" w:ascii="宋体" w:hAnsi="宋体" w:eastAsia="宋体" w:cs="宋体"/>
          <w:spacing w:val="2"/>
          <w:position w:val="18"/>
          <w:sz w:val="24"/>
          <w:szCs w:val="24"/>
        </w:rPr>
        <w:t>数字。如果大</w:t>
      </w:r>
    </w:p>
    <w:p w14:paraId="3568E4EC">
      <w:pPr>
        <w:spacing w:line="219" w:lineRule="auto"/>
        <w:ind w:left="7"/>
        <w:rPr>
          <w:rFonts w:hint="eastAsia" w:ascii="宋体" w:hAnsi="宋体" w:eastAsia="宋体" w:cs="宋体"/>
          <w:sz w:val="24"/>
          <w:szCs w:val="24"/>
        </w:rPr>
      </w:pPr>
      <w:r>
        <w:rPr>
          <w:rFonts w:hint="eastAsia" w:ascii="宋体" w:hAnsi="宋体" w:eastAsia="宋体" w:cs="宋体"/>
          <w:sz w:val="24"/>
          <w:szCs w:val="24"/>
        </w:rPr>
        <w:t>写金额和小写金额不一致的，以大写金额为准；</w:t>
      </w:r>
    </w:p>
    <w:p w14:paraId="4982D3F7">
      <w:pPr>
        <w:spacing w:before="194" w:line="366" w:lineRule="auto"/>
        <w:ind w:left="23" w:firstLine="464"/>
        <w:rPr>
          <w:rFonts w:hint="eastAsia" w:ascii="宋体" w:hAnsi="宋体" w:eastAsia="宋体" w:cs="宋体"/>
          <w:sz w:val="24"/>
          <w:szCs w:val="24"/>
        </w:rPr>
      </w:pPr>
      <w:r>
        <w:rPr>
          <w:rFonts w:hint="eastAsia" w:ascii="宋体" w:hAnsi="宋体" w:eastAsia="宋体" w:cs="宋体"/>
          <w:spacing w:val="3"/>
          <w:sz w:val="24"/>
          <w:szCs w:val="24"/>
        </w:rPr>
        <w:t>3）如果单价乘以数量不等于总价，以单价为准修正总价，但</w:t>
      </w:r>
      <w:r>
        <w:rPr>
          <w:rFonts w:hint="eastAsia" w:ascii="宋体" w:hAnsi="宋体" w:eastAsia="宋体" w:cs="宋体"/>
          <w:spacing w:val="2"/>
          <w:sz w:val="24"/>
          <w:szCs w:val="24"/>
        </w:rPr>
        <w:t>单价金额小数点有</w:t>
      </w:r>
      <w:r>
        <w:rPr>
          <w:rFonts w:hint="eastAsia" w:ascii="宋体" w:hAnsi="宋体" w:eastAsia="宋体" w:cs="宋体"/>
          <w:sz w:val="24"/>
          <w:szCs w:val="24"/>
        </w:rPr>
        <w:t xml:space="preserve"> </w:t>
      </w:r>
      <w:r>
        <w:rPr>
          <w:rFonts w:hint="eastAsia" w:ascii="宋体" w:hAnsi="宋体" w:eastAsia="宋体" w:cs="宋体"/>
          <w:spacing w:val="-1"/>
          <w:sz w:val="24"/>
          <w:szCs w:val="24"/>
        </w:rPr>
        <w:t>明显错位的，应以总价为准，并修改单价。如果明细价格相加不等于汇总价格，以明</w:t>
      </w:r>
    </w:p>
    <w:p w14:paraId="47C2A8D4">
      <w:pPr>
        <w:spacing w:before="1" w:line="217" w:lineRule="auto"/>
        <w:ind w:left="1"/>
        <w:rPr>
          <w:rFonts w:hint="eastAsia" w:ascii="宋体" w:hAnsi="宋体" w:eastAsia="宋体" w:cs="宋体"/>
          <w:sz w:val="24"/>
          <w:szCs w:val="24"/>
        </w:rPr>
      </w:pPr>
      <w:r>
        <w:rPr>
          <w:rFonts w:hint="eastAsia" w:ascii="宋体" w:hAnsi="宋体" w:eastAsia="宋体" w:cs="宋体"/>
          <w:spacing w:val="-1"/>
          <w:sz w:val="24"/>
          <w:szCs w:val="24"/>
        </w:rPr>
        <w:t>细价格为准。</w:t>
      </w:r>
    </w:p>
    <w:p w14:paraId="167B024E">
      <w:pPr>
        <w:spacing w:before="194" w:line="478" w:lineRule="exact"/>
        <w:jc w:val="right"/>
        <w:rPr>
          <w:rFonts w:hint="eastAsia" w:ascii="宋体" w:hAnsi="宋体" w:eastAsia="宋体" w:cs="宋体"/>
          <w:sz w:val="24"/>
          <w:szCs w:val="24"/>
        </w:rPr>
      </w:pPr>
      <w:r>
        <w:rPr>
          <w:rFonts w:hint="eastAsia" w:ascii="宋体" w:hAnsi="宋体" w:eastAsia="宋体" w:cs="宋体"/>
          <w:spacing w:val="3"/>
          <w:position w:val="18"/>
          <w:sz w:val="24"/>
          <w:szCs w:val="24"/>
        </w:rPr>
        <w:t>4）调整后的数据对投标人具有约束力，投标人不同意以上修正，其投标将</w:t>
      </w:r>
      <w:r>
        <w:rPr>
          <w:rFonts w:hint="eastAsia" w:ascii="宋体" w:hAnsi="宋体" w:eastAsia="宋体" w:cs="宋体"/>
          <w:spacing w:val="2"/>
          <w:position w:val="18"/>
          <w:sz w:val="24"/>
          <w:szCs w:val="24"/>
        </w:rPr>
        <w:t>被拒</w:t>
      </w:r>
    </w:p>
    <w:p w14:paraId="6F2C081C">
      <w:pPr>
        <w:spacing w:line="225" w:lineRule="auto"/>
        <w:ind w:left="2"/>
        <w:rPr>
          <w:rFonts w:hint="eastAsia" w:ascii="宋体" w:hAnsi="宋体" w:eastAsia="宋体" w:cs="宋体"/>
          <w:sz w:val="24"/>
          <w:szCs w:val="24"/>
        </w:rPr>
      </w:pPr>
      <w:r>
        <w:rPr>
          <w:rFonts w:hint="eastAsia" w:ascii="宋体" w:hAnsi="宋体" w:eastAsia="宋体" w:cs="宋体"/>
          <w:spacing w:val="-6"/>
          <w:sz w:val="24"/>
          <w:szCs w:val="24"/>
        </w:rPr>
        <w:t>绝。</w:t>
      </w:r>
    </w:p>
    <w:p w14:paraId="7D5C3453">
      <w:pPr>
        <w:spacing w:before="47" w:line="478" w:lineRule="exact"/>
        <w:ind w:right="2"/>
        <w:jc w:val="right"/>
        <w:rPr>
          <w:rFonts w:hint="eastAsia" w:ascii="宋体" w:hAnsi="宋体" w:eastAsia="宋体" w:cs="宋体"/>
          <w:sz w:val="24"/>
          <w:szCs w:val="24"/>
        </w:rPr>
      </w:pPr>
      <w:r>
        <w:rPr>
          <w:rFonts w:hint="eastAsia" w:ascii="宋体" w:hAnsi="宋体" w:eastAsia="宋体" w:cs="宋体"/>
          <w:spacing w:val="-2"/>
          <w:position w:val="18"/>
          <w:sz w:val="24"/>
          <w:szCs w:val="24"/>
        </w:rPr>
        <w:t>22.5</w:t>
      </w:r>
      <w:r>
        <w:rPr>
          <w:rFonts w:hint="eastAsia" w:ascii="宋体" w:hAnsi="宋体" w:eastAsia="宋体" w:cs="宋体"/>
          <w:spacing w:val="-51"/>
          <w:position w:val="18"/>
          <w:sz w:val="24"/>
          <w:szCs w:val="24"/>
        </w:rPr>
        <w:t xml:space="preserve"> </w:t>
      </w:r>
      <w:r>
        <w:rPr>
          <w:rFonts w:hint="eastAsia" w:ascii="宋体" w:hAnsi="宋体" w:eastAsia="宋体" w:cs="宋体"/>
          <w:spacing w:val="-2"/>
          <w:position w:val="18"/>
          <w:sz w:val="24"/>
          <w:szCs w:val="24"/>
        </w:rPr>
        <w:t>评标委员会对投标文件的判定，只</w:t>
      </w:r>
      <w:r>
        <w:rPr>
          <w:rFonts w:hint="eastAsia" w:ascii="宋体" w:hAnsi="宋体" w:eastAsia="宋体" w:cs="宋体"/>
          <w:spacing w:val="-3"/>
          <w:position w:val="18"/>
          <w:sz w:val="24"/>
          <w:szCs w:val="24"/>
        </w:rPr>
        <w:t>依据投标文件内容本身，不依据其他外来</w:t>
      </w:r>
    </w:p>
    <w:p w14:paraId="276E6931">
      <w:pPr>
        <w:spacing w:line="219" w:lineRule="auto"/>
        <w:rPr>
          <w:rFonts w:hint="eastAsia" w:ascii="宋体" w:hAnsi="宋体" w:eastAsia="宋体" w:cs="宋体"/>
          <w:sz w:val="24"/>
          <w:szCs w:val="24"/>
        </w:rPr>
      </w:pPr>
      <w:r>
        <w:rPr>
          <w:rFonts w:hint="eastAsia" w:ascii="宋体" w:hAnsi="宋体" w:eastAsia="宋体" w:cs="宋体"/>
          <w:spacing w:val="-3"/>
          <w:sz w:val="24"/>
          <w:szCs w:val="24"/>
        </w:rPr>
        <w:t>证明。</w:t>
      </w:r>
    </w:p>
    <w:p w14:paraId="6DE13AB4">
      <w:pPr>
        <w:spacing w:before="192" w:line="220" w:lineRule="auto"/>
        <w:ind w:left="3"/>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23.投标的澄清</w:t>
      </w:r>
    </w:p>
    <w:p w14:paraId="2B64ECA3">
      <w:pPr>
        <w:spacing w:before="190" w:line="367" w:lineRule="auto"/>
        <w:ind w:firstLine="485"/>
        <w:jc w:val="both"/>
        <w:rPr>
          <w:rFonts w:hint="eastAsia" w:ascii="宋体" w:hAnsi="宋体" w:eastAsia="宋体" w:cs="宋体"/>
          <w:sz w:val="24"/>
          <w:szCs w:val="24"/>
        </w:rPr>
      </w:pPr>
      <w:r>
        <w:rPr>
          <w:rFonts w:hint="eastAsia" w:ascii="宋体" w:hAnsi="宋体" w:eastAsia="宋体" w:cs="宋体"/>
          <w:spacing w:val="-2"/>
          <w:sz w:val="24"/>
          <w:szCs w:val="24"/>
        </w:rPr>
        <w:t>23.1</w:t>
      </w:r>
      <w:r>
        <w:rPr>
          <w:rFonts w:hint="eastAsia" w:ascii="宋体" w:hAnsi="宋体" w:eastAsia="宋体" w:cs="宋体"/>
          <w:spacing w:val="-51"/>
          <w:sz w:val="24"/>
          <w:szCs w:val="24"/>
        </w:rPr>
        <w:t xml:space="preserve"> </w:t>
      </w:r>
      <w:r>
        <w:rPr>
          <w:rFonts w:hint="eastAsia" w:ascii="宋体" w:hAnsi="宋体" w:eastAsia="宋体" w:cs="宋体"/>
          <w:spacing w:val="-2"/>
          <w:sz w:val="24"/>
          <w:szCs w:val="24"/>
        </w:rPr>
        <w:t>评标委员会有权要求投标人对投标</w:t>
      </w:r>
      <w:r>
        <w:rPr>
          <w:rFonts w:hint="eastAsia" w:ascii="宋体" w:hAnsi="宋体" w:eastAsia="宋体" w:cs="宋体"/>
          <w:spacing w:val="-3"/>
          <w:sz w:val="24"/>
          <w:szCs w:val="24"/>
        </w:rPr>
        <w:t>文件中含义不明确、对同类问题表述不一</w:t>
      </w:r>
      <w:r>
        <w:rPr>
          <w:rFonts w:hint="eastAsia" w:ascii="宋体" w:hAnsi="宋体" w:eastAsia="宋体" w:cs="宋体"/>
          <w:sz w:val="24"/>
          <w:szCs w:val="24"/>
        </w:rPr>
        <w:t xml:space="preserve"> 致或者有明显文字和计算错误等内容作必要</w:t>
      </w:r>
      <w:r>
        <w:rPr>
          <w:rFonts w:hint="eastAsia" w:ascii="宋体" w:hAnsi="宋体" w:eastAsia="宋体" w:cs="宋体"/>
          <w:spacing w:val="-1"/>
          <w:sz w:val="24"/>
          <w:szCs w:val="24"/>
        </w:rPr>
        <w:t>的澄清、说明或者补正。该要求应当采用</w:t>
      </w:r>
      <w:r>
        <w:rPr>
          <w:rFonts w:hint="eastAsia" w:ascii="宋体" w:hAnsi="宋体" w:eastAsia="宋体" w:cs="宋体"/>
          <w:sz w:val="24"/>
          <w:szCs w:val="24"/>
        </w:rPr>
        <w:t xml:space="preserve"> 书面形式，并由评标委员会成员签字。评标委员</w:t>
      </w:r>
      <w:r>
        <w:rPr>
          <w:rFonts w:hint="eastAsia" w:ascii="宋体" w:hAnsi="宋体" w:eastAsia="宋体" w:cs="宋体"/>
          <w:spacing w:val="-1"/>
          <w:sz w:val="24"/>
          <w:szCs w:val="24"/>
        </w:rPr>
        <w:t>会不接受投标人主动提出的澄清、说</w:t>
      </w:r>
    </w:p>
    <w:p w14:paraId="475182F7">
      <w:pPr>
        <w:spacing w:line="219" w:lineRule="auto"/>
        <w:ind w:left="23"/>
        <w:rPr>
          <w:rFonts w:hint="eastAsia" w:ascii="宋体" w:hAnsi="宋体" w:eastAsia="宋体" w:cs="宋体"/>
          <w:sz w:val="24"/>
          <w:szCs w:val="24"/>
        </w:rPr>
      </w:pPr>
      <w:r>
        <w:rPr>
          <w:rFonts w:hint="eastAsia" w:ascii="宋体" w:hAnsi="宋体" w:eastAsia="宋体" w:cs="宋体"/>
          <w:spacing w:val="-5"/>
          <w:sz w:val="24"/>
          <w:szCs w:val="24"/>
        </w:rPr>
        <w:t>明或者补正。</w:t>
      </w:r>
    </w:p>
    <w:p w14:paraId="706CCEB5">
      <w:pPr>
        <w:spacing w:before="192" w:line="367" w:lineRule="auto"/>
        <w:ind w:firstLine="486"/>
        <w:jc w:val="both"/>
        <w:rPr>
          <w:rFonts w:hint="eastAsia" w:ascii="宋体" w:hAnsi="宋体" w:eastAsia="宋体" w:cs="宋体"/>
          <w:sz w:val="24"/>
          <w:szCs w:val="24"/>
        </w:rPr>
      </w:pPr>
      <w:r>
        <w:rPr>
          <w:rFonts w:hint="eastAsia" w:ascii="宋体" w:hAnsi="宋体" w:eastAsia="宋体" w:cs="宋体"/>
          <w:spacing w:val="-3"/>
          <w:sz w:val="24"/>
          <w:szCs w:val="24"/>
        </w:rPr>
        <w:t>23.2</w:t>
      </w:r>
      <w:r>
        <w:rPr>
          <w:rFonts w:hint="eastAsia" w:ascii="宋体" w:hAnsi="宋体" w:eastAsia="宋体" w:cs="宋体"/>
          <w:spacing w:val="-30"/>
          <w:sz w:val="24"/>
          <w:szCs w:val="24"/>
        </w:rPr>
        <w:t xml:space="preserve"> </w:t>
      </w:r>
      <w:r>
        <w:rPr>
          <w:rFonts w:hint="eastAsia" w:ascii="宋体" w:hAnsi="宋体" w:eastAsia="宋体" w:cs="宋体"/>
          <w:spacing w:val="-3"/>
          <w:sz w:val="24"/>
          <w:szCs w:val="24"/>
        </w:rPr>
        <w:t>投标人必须按照评标委员会通知的内容和时间做出书面答复，该答复经法定</w:t>
      </w:r>
      <w:r>
        <w:rPr>
          <w:rFonts w:hint="eastAsia" w:ascii="宋体" w:hAnsi="宋体" w:eastAsia="宋体" w:cs="宋体"/>
          <w:sz w:val="24"/>
          <w:szCs w:val="24"/>
        </w:rPr>
        <w:t xml:space="preserve"> 代表人或授权代理人的签字认可，将作为投标文件</w:t>
      </w:r>
      <w:r>
        <w:rPr>
          <w:rFonts w:hint="eastAsia" w:ascii="宋体" w:hAnsi="宋体" w:eastAsia="宋体" w:cs="宋体"/>
          <w:spacing w:val="-1"/>
          <w:sz w:val="24"/>
          <w:szCs w:val="24"/>
        </w:rPr>
        <w:t>内容的一部分。澄清、说明或者补</w:t>
      </w:r>
      <w:r>
        <w:rPr>
          <w:rFonts w:hint="eastAsia" w:ascii="宋体" w:hAnsi="宋体" w:eastAsia="宋体" w:cs="宋体"/>
          <w:sz w:val="24"/>
          <w:szCs w:val="24"/>
        </w:rPr>
        <w:t xml:space="preserve"> 正不得超出投标文件的范围或者改变投标文件的实</w:t>
      </w:r>
      <w:r>
        <w:rPr>
          <w:rFonts w:hint="eastAsia" w:ascii="宋体" w:hAnsi="宋体" w:eastAsia="宋体" w:cs="宋体"/>
          <w:spacing w:val="-1"/>
          <w:sz w:val="24"/>
          <w:szCs w:val="24"/>
        </w:rPr>
        <w:t>质性内容。投标人拒不按照要求对</w:t>
      </w:r>
    </w:p>
    <w:p w14:paraId="11A78344">
      <w:pPr>
        <w:spacing w:line="218" w:lineRule="auto"/>
        <w:ind w:left="3"/>
        <w:rPr>
          <w:rFonts w:hint="eastAsia" w:ascii="宋体" w:hAnsi="宋体" w:eastAsia="宋体" w:cs="宋体"/>
          <w:sz w:val="24"/>
          <w:szCs w:val="24"/>
        </w:rPr>
      </w:pPr>
      <w:r>
        <w:rPr>
          <w:rFonts w:hint="eastAsia" w:ascii="宋体" w:hAnsi="宋体" w:eastAsia="宋体" w:cs="宋体"/>
          <w:spacing w:val="1"/>
          <w:sz w:val="24"/>
          <w:szCs w:val="24"/>
        </w:rPr>
        <w:t>投标文件进行澄清、说明或者补正的，评标委员会</w:t>
      </w:r>
      <w:r>
        <w:rPr>
          <w:rFonts w:hint="eastAsia" w:ascii="宋体" w:hAnsi="宋体" w:eastAsia="宋体" w:cs="宋体"/>
          <w:sz w:val="24"/>
          <w:szCs w:val="24"/>
        </w:rPr>
        <w:t>可拒绝该投标。</w:t>
      </w:r>
    </w:p>
    <w:p w14:paraId="549F611B">
      <w:pPr>
        <w:spacing w:before="193" w:line="367" w:lineRule="auto"/>
        <w:ind w:firstLine="485"/>
        <w:jc w:val="both"/>
        <w:rPr>
          <w:rFonts w:hint="eastAsia" w:ascii="宋体" w:hAnsi="宋体" w:eastAsia="宋体" w:cs="宋体"/>
          <w:sz w:val="24"/>
          <w:szCs w:val="24"/>
        </w:rPr>
      </w:pPr>
      <w:r>
        <w:rPr>
          <w:rFonts w:hint="eastAsia" w:ascii="宋体" w:hAnsi="宋体" w:eastAsia="宋体" w:cs="宋体"/>
          <w:spacing w:val="-3"/>
          <w:sz w:val="24"/>
          <w:szCs w:val="24"/>
        </w:rPr>
        <w:t>23.3</w:t>
      </w:r>
      <w:r>
        <w:rPr>
          <w:rFonts w:hint="eastAsia" w:ascii="宋体" w:hAnsi="宋体" w:eastAsia="宋体" w:cs="宋体"/>
          <w:spacing w:val="-30"/>
          <w:sz w:val="24"/>
          <w:szCs w:val="24"/>
        </w:rPr>
        <w:t xml:space="preserve"> </w:t>
      </w:r>
      <w:r>
        <w:rPr>
          <w:rFonts w:hint="eastAsia" w:ascii="宋体" w:hAnsi="宋体" w:eastAsia="宋体" w:cs="宋体"/>
          <w:spacing w:val="-3"/>
          <w:sz w:val="24"/>
          <w:szCs w:val="24"/>
        </w:rPr>
        <w:t>如评标委员会一致认为某个投标人的报价明显不合理，有降低质量、不能诚</w:t>
      </w:r>
      <w:r>
        <w:rPr>
          <w:rFonts w:hint="eastAsia" w:ascii="宋体" w:hAnsi="宋体" w:eastAsia="宋体" w:cs="宋体"/>
          <w:sz w:val="24"/>
          <w:szCs w:val="24"/>
        </w:rPr>
        <w:t xml:space="preserve"> 信履行的可能时，评标委员会有权决定是否</w:t>
      </w:r>
      <w:r>
        <w:rPr>
          <w:rFonts w:hint="eastAsia" w:ascii="宋体" w:hAnsi="宋体" w:eastAsia="宋体" w:cs="宋体"/>
          <w:spacing w:val="-1"/>
          <w:sz w:val="24"/>
          <w:szCs w:val="24"/>
        </w:rPr>
        <w:t>通知投标人限期进行书面解释或提供相关</w:t>
      </w:r>
      <w:r>
        <w:rPr>
          <w:rFonts w:hint="eastAsia" w:ascii="宋体" w:hAnsi="宋体" w:eastAsia="宋体" w:cs="宋体"/>
          <w:sz w:val="24"/>
          <w:szCs w:val="24"/>
        </w:rPr>
        <w:t xml:space="preserve"> 证明材料。若已要求，而该投标人在规定期限内</w:t>
      </w:r>
      <w:r>
        <w:rPr>
          <w:rFonts w:hint="eastAsia" w:ascii="宋体" w:hAnsi="宋体" w:eastAsia="宋体" w:cs="宋体"/>
          <w:spacing w:val="-1"/>
          <w:sz w:val="24"/>
          <w:szCs w:val="24"/>
        </w:rPr>
        <w:t>未做出解释、作出的解释不合理或不</w:t>
      </w:r>
    </w:p>
    <w:p w14:paraId="7A39C6FB">
      <w:pPr>
        <w:spacing w:before="1" w:line="218" w:lineRule="auto"/>
        <w:ind w:left="10"/>
        <w:rPr>
          <w:rFonts w:hint="eastAsia" w:ascii="宋体" w:hAnsi="宋体" w:eastAsia="宋体" w:cs="宋体"/>
          <w:sz w:val="24"/>
          <w:szCs w:val="24"/>
        </w:rPr>
      </w:pPr>
      <w:r>
        <w:rPr>
          <w:rFonts w:hint="eastAsia" w:ascii="宋体" w:hAnsi="宋体" w:eastAsia="宋体" w:cs="宋体"/>
          <w:sz w:val="24"/>
          <w:szCs w:val="24"/>
        </w:rPr>
        <w:t>能提供证明材料的，经评标委员会取得一致意见后，可拒绝该投标。</w:t>
      </w:r>
    </w:p>
    <w:p w14:paraId="65272CC2">
      <w:pPr>
        <w:spacing w:before="193" w:line="220" w:lineRule="auto"/>
        <w:ind w:left="3"/>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24.详细评审</w:t>
      </w:r>
    </w:p>
    <w:p w14:paraId="25ABCB92">
      <w:pPr>
        <w:spacing w:before="190" w:line="367" w:lineRule="auto"/>
        <w:ind w:left="8" w:firstLine="477"/>
        <w:jc w:val="both"/>
        <w:rPr>
          <w:rFonts w:hint="eastAsia" w:ascii="宋体" w:hAnsi="宋体" w:eastAsia="宋体" w:cs="宋体"/>
          <w:sz w:val="24"/>
          <w:szCs w:val="24"/>
        </w:rPr>
      </w:pPr>
      <w:r>
        <w:rPr>
          <w:rFonts w:hint="eastAsia" w:ascii="宋体" w:hAnsi="宋体" w:eastAsia="宋体" w:cs="宋体"/>
          <w:spacing w:val="-2"/>
          <w:sz w:val="24"/>
          <w:szCs w:val="24"/>
        </w:rPr>
        <w:t>24.1</w:t>
      </w:r>
      <w:r>
        <w:rPr>
          <w:rFonts w:hint="eastAsia" w:ascii="宋体" w:hAnsi="宋体" w:eastAsia="宋体" w:cs="宋体"/>
          <w:spacing w:val="-52"/>
          <w:sz w:val="24"/>
          <w:szCs w:val="24"/>
        </w:rPr>
        <w:t xml:space="preserve"> </w:t>
      </w:r>
      <w:r>
        <w:rPr>
          <w:rFonts w:hint="eastAsia" w:ascii="宋体" w:hAnsi="宋体" w:eastAsia="宋体" w:cs="宋体"/>
          <w:spacing w:val="-2"/>
          <w:sz w:val="24"/>
          <w:szCs w:val="24"/>
        </w:rPr>
        <w:t>评标委员会只对实质上响应招标文件的投</w:t>
      </w:r>
      <w:r>
        <w:rPr>
          <w:rFonts w:hint="eastAsia" w:ascii="宋体" w:hAnsi="宋体" w:eastAsia="宋体" w:cs="宋体"/>
          <w:spacing w:val="-3"/>
          <w:sz w:val="24"/>
          <w:szCs w:val="24"/>
        </w:rPr>
        <w:t>标进行评价和比较；评审应严格按</w:t>
      </w:r>
      <w:r>
        <w:rPr>
          <w:rFonts w:hint="eastAsia" w:ascii="宋体" w:hAnsi="宋体" w:eastAsia="宋体" w:cs="宋体"/>
          <w:sz w:val="24"/>
          <w:szCs w:val="24"/>
        </w:rPr>
        <w:t xml:space="preserve"> </w:t>
      </w:r>
      <w:r>
        <w:rPr>
          <w:rFonts w:hint="eastAsia" w:ascii="宋体" w:hAnsi="宋体" w:eastAsia="宋体" w:cs="宋体"/>
          <w:spacing w:val="-1"/>
          <w:sz w:val="24"/>
          <w:szCs w:val="24"/>
        </w:rPr>
        <w:t>照招标文件第二部分“投标人须知前附表</w:t>
      </w:r>
      <w:r>
        <w:rPr>
          <w:rFonts w:hint="eastAsia" w:ascii="宋体" w:hAnsi="宋体" w:eastAsia="宋体" w:cs="宋体"/>
          <w:spacing w:val="-88"/>
          <w:sz w:val="24"/>
          <w:szCs w:val="24"/>
        </w:rPr>
        <w:t xml:space="preserve"> </w:t>
      </w:r>
      <w:r>
        <w:rPr>
          <w:rFonts w:hint="eastAsia" w:ascii="宋体" w:hAnsi="宋体" w:eastAsia="宋体" w:cs="宋体"/>
          <w:spacing w:val="-1"/>
          <w:sz w:val="24"/>
          <w:szCs w:val="24"/>
        </w:rPr>
        <w:t>”</w:t>
      </w:r>
      <w:r>
        <w:rPr>
          <w:rFonts w:hint="eastAsia" w:ascii="宋体" w:hAnsi="宋体" w:eastAsia="宋体" w:cs="宋体"/>
          <w:spacing w:val="-2"/>
          <w:sz w:val="24"/>
          <w:szCs w:val="24"/>
        </w:rPr>
        <w:t>中规定以及招标文件的要求进行。具体要</w:t>
      </w:r>
    </w:p>
    <w:p w14:paraId="7F517A20">
      <w:pPr>
        <w:spacing w:before="1" w:line="219" w:lineRule="auto"/>
        <w:ind w:left="2"/>
        <w:rPr>
          <w:rFonts w:hint="eastAsia" w:ascii="宋体" w:hAnsi="宋体" w:eastAsia="宋体" w:cs="宋体"/>
          <w:sz w:val="24"/>
          <w:szCs w:val="24"/>
        </w:rPr>
      </w:pPr>
      <w:r>
        <w:rPr>
          <w:rFonts w:hint="eastAsia" w:ascii="宋体" w:hAnsi="宋体" w:eastAsia="宋体" w:cs="宋体"/>
          <w:sz w:val="24"/>
          <w:szCs w:val="24"/>
        </w:rPr>
        <w:t>求等详见招标文件第四部分“评审方法</w:t>
      </w:r>
      <w:r>
        <w:rPr>
          <w:rFonts w:hint="eastAsia" w:ascii="宋体" w:hAnsi="宋体" w:eastAsia="宋体" w:cs="宋体"/>
          <w:spacing w:val="-78"/>
          <w:sz w:val="24"/>
          <w:szCs w:val="24"/>
        </w:rPr>
        <w:t xml:space="preserve"> </w:t>
      </w:r>
      <w:r>
        <w:rPr>
          <w:rFonts w:hint="eastAsia" w:ascii="宋体" w:hAnsi="宋体" w:eastAsia="宋体" w:cs="宋体"/>
          <w:sz w:val="24"/>
          <w:szCs w:val="24"/>
        </w:rPr>
        <w:t>”。</w:t>
      </w:r>
    </w:p>
    <w:p w14:paraId="00189803">
      <w:pPr>
        <w:spacing w:before="193" w:line="366" w:lineRule="auto"/>
        <w:ind w:firstLine="486"/>
        <w:jc w:val="both"/>
        <w:rPr>
          <w:rFonts w:hint="eastAsia" w:ascii="宋体" w:hAnsi="宋体" w:eastAsia="宋体" w:cs="宋体"/>
          <w:sz w:val="24"/>
          <w:szCs w:val="24"/>
        </w:rPr>
      </w:pPr>
      <w:r>
        <w:rPr>
          <w:rFonts w:hint="eastAsia" w:ascii="宋体" w:hAnsi="宋体" w:eastAsia="宋体" w:cs="宋体"/>
          <w:spacing w:val="-2"/>
          <w:sz w:val="24"/>
          <w:szCs w:val="24"/>
        </w:rPr>
        <w:t>24.2</w:t>
      </w:r>
      <w:r>
        <w:rPr>
          <w:rFonts w:hint="eastAsia" w:ascii="宋体" w:hAnsi="宋体" w:eastAsia="宋体" w:cs="宋体"/>
          <w:spacing w:val="-52"/>
          <w:sz w:val="24"/>
          <w:szCs w:val="24"/>
        </w:rPr>
        <w:t xml:space="preserve"> </w:t>
      </w:r>
      <w:r>
        <w:rPr>
          <w:rFonts w:hint="eastAsia" w:ascii="宋体" w:hAnsi="宋体" w:eastAsia="宋体" w:cs="宋体"/>
          <w:spacing w:val="-2"/>
          <w:sz w:val="24"/>
          <w:szCs w:val="24"/>
        </w:rPr>
        <w:t>评标委员会依法独立评审，严格遵守评审</w:t>
      </w:r>
      <w:r>
        <w:rPr>
          <w:rFonts w:hint="eastAsia" w:ascii="宋体" w:hAnsi="宋体" w:eastAsia="宋体" w:cs="宋体"/>
          <w:spacing w:val="-3"/>
          <w:sz w:val="24"/>
          <w:szCs w:val="24"/>
        </w:rPr>
        <w:t>工作纪律。对需要共同认定的事项</w:t>
      </w:r>
      <w:r>
        <w:rPr>
          <w:rFonts w:hint="eastAsia" w:ascii="宋体" w:hAnsi="宋体" w:eastAsia="宋体" w:cs="宋体"/>
          <w:sz w:val="24"/>
          <w:szCs w:val="24"/>
        </w:rPr>
        <w:t xml:space="preserve"> 存在争议的，按照少数服从多数的原则作出评审结</w:t>
      </w:r>
      <w:r>
        <w:rPr>
          <w:rFonts w:hint="eastAsia" w:ascii="宋体" w:hAnsi="宋体" w:eastAsia="宋体" w:cs="宋体"/>
          <w:spacing w:val="-1"/>
          <w:sz w:val="24"/>
          <w:szCs w:val="24"/>
        </w:rPr>
        <w:t>论。持不同意见的评标委员会成员</w:t>
      </w:r>
    </w:p>
    <w:p w14:paraId="14FA828F">
      <w:pPr>
        <w:spacing w:before="2" w:line="217" w:lineRule="auto"/>
        <w:rPr>
          <w:rFonts w:hint="eastAsia" w:ascii="宋体" w:hAnsi="宋体" w:eastAsia="宋体" w:cs="宋体"/>
          <w:sz w:val="24"/>
          <w:szCs w:val="24"/>
        </w:rPr>
      </w:pPr>
      <w:r>
        <w:rPr>
          <w:rFonts w:hint="eastAsia" w:ascii="宋体" w:hAnsi="宋体" w:eastAsia="宋体" w:cs="宋体"/>
          <w:spacing w:val="1"/>
          <w:sz w:val="24"/>
          <w:szCs w:val="24"/>
        </w:rPr>
        <w:t>应当在评标报告上签署不同意见并说明理由，不签署不同意见的视为</w:t>
      </w:r>
      <w:r>
        <w:rPr>
          <w:rFonts w:hint="eastAsia" w:ascii="宋体" w:hAnsi="宋体" w:eastAsia="宋体" w:cs="宋体"/>
          <w:sz w:val="24"/>
          <w:szCs w:val="24"/>
        </w:rPr>
        <w:t>同意。</w:t>
      </w:r>
    </w:p>
    <w:p w14:paraId="14356716">
      <w:pPr>
        <w:spacing w:before="194" w:line="220" w:lineRule="auto"/>
        <w:ind w:left="3"/>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25.确定中标人</w:t>
      </w:r>
    </w:p>
    <w:p w14:paraId="30F40573">
      <w:pPr>
        <w:spacing w:before="191" w:line="367" w:lineRule="auto"/>
        <w:ind w:left="3" w:firstLine="482"/>
        <w:jc w:val="both"/>
        <w:rPr>
          <w:rFonts w:hint="eastAsia" w:ascii="宋体" w:hAnsi="宋体" w:eastAsia="宋体" w:cs="宋体"/>
          <w:sz w:val="24"/>
          <w:szCs w:val="24"/>
        </w:rPr>
      </w:pPr>
      <w:r>
        <w:rPr>
          <w:rFonts w:hint="eastAsia" w:ascii="宋体" w:hAnsi="宋体" w:eastAsia="宋体" w:cs="宋体"/>
          <w:spacing w:val="-2"/>
          <w:sz w:val="24"/>
          <w:szCs w:val="24"/>
        </w:rPr>
        <w:t>25.1</w:t>
      </w:r>
      <w:r>
        <w:rPr>
          <w:rFonts w:hint="eastAsia" w:ascii="宋体" w:hAnsi="宋体" w:eastAsia="宋体" w:cs="宋体"/>
          <w:spacing w:val="-50"/>
          <w:sz w:val="24"/>
          <w:szCs w:val="24"/>
        </w:rPr>
        <w:t xml:space="preserve"> </w:t>
      </w:r>
      <w:r>
        <w:rPr>
          <w:rFonts w:hint="eastAsia" w:ascii="宋体" w:hAnsi="宋体" w:eastAsia="宋体" w:cs="宋体"/>
          <w:spacing w:val="-2"/>
          <w:sz w:val="24"/>
          <w:szCs w:val="24"/>
        </w:rPr>
        <w:t>使用综合评分法的采购项目，提供相</w:t>
      </w:r>
      <w:r>
        <w:rPr>
          <w:rFonts w:hint="eastAsia" w:ascii="宋体" w:hAnsi="宋体" w:eastAsia="宋体" w:cs="宋体"/>
          <w:spacing w:val="-3"/>
          <w:sz w:val="24"/>
          <w:szCs w:val="24"/>
        </w:rPr>
        <w:t>同品牌产品且通过资格审查、符合性审</w:t>
      </w:r>
      <w:r>
        <w:rPr>
          <w:rFonts w:hint="eastAsia" w:ascii="宋体" w:hAnsi="宋体" w:eastAsia="宋体" w:cs="宋体"/>
          <w:sz w:val="24"/>
          <w:szCs w:val="24"/>
        </w:rPr>
        <w:t xml:space="preserve"> </w:t>
      </w:r>
      <w:r>
        <w:rPr>
          <w:rFonts w:hint="eastAsia" w:ascii="宋体" w:hAnsi="宋体" w:eastAsia="宋体" w:cs="宋体"/>
          <w:spacing w:val="-1"/>
          <w:sz w:val="24"/>
          <w:szCs w:val="24"/>
        </w:rPr>
        <w:t>查的不同投标人参加同一合同项下投标的，按一家投标人计算，评审后得分最高的同</w:t>
      </w:r>
      <w:r>
        <w:rPr>
          <w:rFonts w:hint="eastAsia" w:ascii="宋体" w:hAnsi="宋体" w:eastAsia="宋体" w:cs="宋体"/>
          <w:spacing w:val="16"/>
          <w:sz w:val="24"/>
          <w:szCs w:val="24"/>
        </w:rPr>
        <w:t xml:space="preserve"> </w:t>
      </w:r>
      <w:r>
        <w:rPr>
          <w:rFonts w:hint="eastAsia" w:ascii="宋体" w:hAnsi="宋体" w:eastAsia="宋体" w:cs="宋体"/>
          <w:spacing w:val="-1"/>
          <w:sz w:val="24"/>
          <w:szCs w:val="24"/>
        </w:rPr>
        <w:t>品牌投标人获得中标人推荐资格；评审得分相同的，由采购人或者采购人委托评标委</w:t>
      </w:r>
      <w:r>
        <w:rPr>
          <w:rFonts w:hint="eastAsia" w:ascii="宋体" w:hAnsi="宋体" w:eastAsia="宋体" w:cs="宋体"/>
          <w:spacing w:val="18"/>
          <w:sz w:val="24"/>
          <w:szCs w:val="24"/>
        </w:rPr>
        <w:t xml:space="preserve"> </w:t>
      </w:r>
      <w:r>
        <w:rPr>
          <w:rFonts w:hint="eastAsia" w:ascii="宋体" w:hAnsi="宋体" w:eastAsia="宋体" w:cs="宋体"/>
          <w:spacing w:val="-1"/>
          <w:sz w:val="24"/>
          <w:szCs w:val="24"/>
        </w:rPr>
        <w:t>员会按照招标文件规定的方式确定一个投标人获得中标人推荐资格，招标文件未规定</w:t>
      </w:r>
    </w:p>
    <w:p w14:paraId="0F0708CE">
      <w:pPr>
        <w:spacing w:before="1" w:line="218" w:lineRule="auto"/>
        <w:ind w:left="20"/>
        <w:rPr>
          <w:rFonts w:hint="eastAsia" w:ascii="宋体" w:hAnsi="宋体" w:eastAsia="宋体" w:cs="宋体"/>
          <w:sz w:val="24"/>
          <w:szCs w:val="24"/>
        </w:rPr>
      </w:pPr>
      <w:r>
        <w:rPr>
          <w:rFonts w:hint="eastAsia" w:ascii="宋体" w:hAnsi="宋体" w:eastAsia="宋体" w:cs="宋体"/>
          <w:sz w:val="24"/>
          <w:szCs w:val="24"/>
        </w:rPr>
        <w:t>的采取随机抽取方式确定，其他同品牌投标人不作为中标候选人。</w:t>
      </w:r>
    </w:p>
    <w:p w14:paraId="2AAA662B">
      <w:pPr>
        <w:spacing w:before="190" w:line="219" w:lineRule="auto"/>
        <w:ind w:left="486"/>
        <w:rPr>
          <w:rFonts w:hint="eastAsia" w:ascii="宋体" w:hAnsi="宋体" w:eastAsia="宋体" w:cs="宋体"/>
          <w:sz w:val="24"/>
          <w:szCs w:val="24"/>
        </w:rPr>
      </w:pPr>
      <w:r>
        <w:rPr>
          <w:rFonts w:hint="eastAsia" w:ascii="宋体" w:hAnsi="宋体" w:eastAsia="宋体" w:cs="宋体"/>
          <w:spacing w:val="1"/>
          <w:sz w:val="24"/>
          <w:szCs w:val="24"/>
        </w:rPr>
        <w:t>25.2 评标委员会根据评审结果及招标文件的</w:t>
      </w:r>
      <w:r>
        <w:rPr>
          <w:rFonts w:hint="eastAsia" w:ascii="宋体" w:hAnsi="宋体" w:eastAsia="宋体" w:cs="宋体"/>
          <w:sz w:val="24"/>
          <w:szCs w:val="24"/>
        </w:rPr>
        <w:t>规定确定中标候选人。</w:t>
      </w:r>
    </w:p>
    <w:p w14:paraId="7A7C09CD">
      <w:pPr>
        <w:spacing w:before="194" w:line="220" w:lineRule="auto"/>
        <w:ind w:left="3"/>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26.评标过程要求</w:t>
      </w:r>
    </w:p>
    <w:p w14:paraId="2581E342">
      <w:pPr>
        <w:spacing w:before="47" w:line="478" w:lineRule="exact"/>
        <w:ind w:right="59"/>
        <w:jc w:val="right"/>
        <w:rPr>
          <w:rFonts w:hint="eastAsia" w:ascii="宋体" w:hAnsi="宋体" w:eastAsia="宋体" w:cs="宋体"/>
          <w:sz w:val="24"/>
          <w:szCs w:val="24"/>
        </w:rPr>
      </w:pPr>
      <w:r>
        <w:rPr>
          <w:rFonts w:hint="eastAsia" w:ascii="宋体" w:hAnsi="宋体" w:eastAsia="宋体" w:cs="宋体"/>
          <w:spacing w:val="-2"/>
          <w:position w:val="18"/>
          <w:sz w:val="24"/>
          <w:szCs w:val="24"/>
        </w:rPr>
        <w:t>26.1</w:t>
      </w:r>
      <w:r>
        <w:rPr>
          <w:rFonts w:hint="eastAsia" w:ascii="宋体" w:hAnsi="宋体" w:eastAsia="宋体" w:cs="宋体"/>
          <w:spacing w:val="-50"/>
          <w:position w:val="18"/>
          <w:sz w:val="24"/>
          <w:szCs w:val="24"/>
        </w:rPr>
        <w:t xml:space="preserve"> </w:t>
      </w:r>
      <w:r>
        <w:rPr>
          <w:rFonts w:hint="eastAsia" w:ascii="宋体" w:hAnsi="宋体" w:eastAsia="宋体" w:cs="宋体"/>
          <w:spacing w:val="-2"/>
          <w:position w:val="18"/>
          <w:sz w:val="24"/>
          <w:szCs w:val="24"/>
        </w:rPr>
        <w:t>开标之后，直到签订合同止，凡是属</w:t>
      </w:r>
      <w:r>
        <w:rPr>
          <w:rFonts w:hint="eastAsia" w:ascii="宋体" w:hAnsi="宋体" w:eastAsia="宋体" w:cs="宋体"/>
          <w:spacing w:val="-3"/>
          <w:position w:val="18"/>
          <w:sz w:val="24"/>
          <w:szCs w:val="24"/>
        </w:rPr>
        <w:t>于审查、澄清、评价和比较投标的有关</w:t>
      </w:r>
    </w:p>
    <w:p w14:paraId="69823141">
      <w:pPr>
        <w:spacing w:line="219" w:lineRule="auto"/>
        <w:ind w:left="12"/>
        <w:rPr>
          <w:rFonts w:hint="eastAsia" w:ascii="宋体" w:hAnsi="宋体" w:eastAsia="宋体" w:cs="宋体"/>
          <w:sz w:val="24"/>
          <w:szCs w:val="24"/>
        </w:rPr>
      </w:pPr>
      <w:r>
        <w:rPr>
          <w:rFonts w:hint="eastAsia" w:ascii="宋体" w:hAnsi="宋体" w:eastAsia="宋体" w:cs="宋体"/>
          <w:sz w:val="24"/>
          <w:szCs w:val="24"/>
        </w:rPr>
        <w:t>资料以及定标意向等，均不向投标人或者其他与评标无关的人员透露。</w:t>
      </w:r>
    </w:p>
    <w:p w14:paraId="13DA50B0">
      <w:pPr>
        <w:spacing w:before="192" w:line="478" w:lineRule="exact"/>
        <w:ind w:right="59"/>
        <w:jc w:val="right"/>
        <w:rPr>
          <w:rFonts w:hint="eastAsia" w:ascii="宋体" w:hAnsi="宋体" w:eastAsia="宋体" w:cs="宋体"/>
          <w:sz w:val="24"/>
          <w:szCs w:val="24"/>
        </w:rPr>
      </w:pPr>
      <w:r>
        <w:rPr>
          <w:rFonts w:hint="eastAsia" w:ascii="宋体" w:hAnsi="宋体" w:eastAsia="宋体" w:cs="宋体"/>
          <w:spacing w:val="-2"/>
          <w:position w:val="18"/>
          <w:sz w:val="24"/>
          <w:szCs w:val="24"/>
        </w:rPr>
        <w:t>26.2</w:t>
      </w:r>
      <w:r>
        <w:rPr>
          <w:rFonts w:hint="eastAsia" w:ascii="宋体" w:hAnsi="宋体" w:eastAsia="宋体" w:cs="宋体"/>
          <w:spacing w:val="-52"/>
          <w:position w:val="18"/>
          <w:sz w:val="24"/>
          <w:szCs w:val="24"/>
        </w:rPr>
        <w:t xml:space="preserve"> </w:t>
      </w:r>
      <w:r>
        <w:rPr>
          <w:rFonts w:hint="eastAsia" w:ascii="宋体" w:hAnsi="宋体" w:eastAsia="宋体" w:cs="宋体"/>
          <w:spacing w:val="-2"/>
          <w:position w:val="18"/>
          <w:sz w:val="24"/>
          <w:szCs w:val="24"/>
        </w:rPr>
        <w:t>在确定中标人之前，投标人试图在投标文</w:t>
      </w:r>
      <w:r>
        <w:rPr>
          <w:rFonts w:hint="eastAsia" w:ascii="宋体" w:hAnsi="宋体" w:eastAsia="宋体" w:cs="宋体"/>
          <w:spacing w:val="-3"/>
          <w:position w:val="18"/>
          <w:sz w:val="24"/>
          <w:szCs w:val="24"/>
        </w:rPr>
        <w:t>件审查、澄清、比较和评标时对评</w:t>
      </w:r>
    </w:p>
    <w:p w14:paraId="64051438">
      <w:pPr>
        <w:spacing w:line="218" w:lineRule="auto"/>
        <w:ind w:left="2"/>
        <w:rPr>
          <w:rFonts w:hint="eastAsia" w:ascii="宋体" w:hAnsi="宋体" w:eastAsia="宋体" w:cs="宋体"/>
          <w:sz w:val="24"/>
          <w:szCs w:val="24"/>
        </w:rPr>
      </w:pPr>
      <w:r>
        <w:rPr>
          <w:rFonts w:hint="eastAsia" w:ascii="宋体" w:hAnsi="宋体" w:eastAsia="宋体" w:cs="宋体"/>
          <w:spacing w:val="1"/>
          <w:sz w:val="24"/>
          <w:szCs w:val="24"/>
        </w:rPr>
        <w:t>标委员会、采购人和采购代理机构施加任何影响都可能导致</w:t>
      </w:r>
      <w:r>
        <w:rPr>
          <w:rFonts w:hint="eastAsia" w:ascii="宋体" w:hAnsi="宋体" w:eastAsia="宋体" w:cs="宋体"/>
          <w:sz w:val="24"/>
          <w:szCs w:val="24"/>
        </w:rPr>
        <w:t>其投标无效。</w:t>
      </w:r>
    </w:p>
    <w:p w14:paraId="403D60D4">
      <w:pPr>
        <w:spacing w:before="191" w:line="219" w:lineRule="auto"/>
        <w:ind w:left="4"/>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27.投标人瑕疵滞后发现的处理规则</w:t>
      </w:r>
    </w:p>
    <w:p w14:paraId="7FC28C7D">
      <w:pPr>
        <w:spacing w:before="191" w:line="367" w:lineRule="auto"/>
        <w:ind w:right="59" w:firstLine="486"/>
        <w:jc w:val="both"/>
        <w:rPr>
          <w:rFonts w:hint="eastAsia" w:ascii="宋体" w:hAnsi="宋体" w:eastAsia="宋体" w:cs="宋体"/>
          <w:sz w:val="24"/>
          <w:szCs w:val="24"/>
        </w:rPr>
      </w:pPr>
      <w:r>
        <w:rPr>
          <w:rFonts w:hint="eastAsia" w:ascii="宋体" w:hAnsi="宋体" w:eastAsia="宋体" w:cs="宋体"/>
          <w:spacing w:val="-2"/>
          <w:sz w:val="24"/>
          <w:szCs w:val="24"/>
        </w:rPr>
        <w:t>27.1</w:t>
      </w:r>
      <w:r>
        <w:rPr>
          <w:rFonts w:hint="eastAsia" w:ascii="宋体" w:hAnsi="宋体" w:eastAsia="宋体" w:cs="宋体"/>
          <w:spacing w:val="-49"/>
          <w:sz w:val="24"/>
          <w:szCs w:val="24"/>
        </w:rPr>
        <w:t xml:space="preserve"> </w:t>
      </w:r>
      <w:r>
        <w:rPr>
          <w:rFonts w:hint="eastAsia" w:ascii="宋体" w:hAnsi="宋体" w:eastAsia="宋体" w:cs="宋体"/>
          <w:spacing w:val="-2"/>
          <w:sz w:val="24"/>
          <w:szCs w:val="24"/>
        </w:rPr>
        <w:t>无论基于何种原因，各项本应作拒</w:t>
      </w:r>
      <w:r>
        <w:rPr>
          <w:rFonts w:hint="eastAsia" w:ascii="宋体" w:hAnsi="宋体" w:eastAsia="宋体" w:cs="宋体"/>
          <w:spacing w:val="-3"/>
          <w:sz w:val="24"/>
          <w:szCs w:val="24"/>
        </w:rPr>
        <w:t>绝处理的情形即便未被及时发现而使该投</w:t>
      </w:r>
      <w:r>
        <w:rPr>
          <w:rFonts w:hint="eastAsia" w:ascii="宋体" w:hAnsi="宋体" w:eastAsia="宋体" w:cs="宋体"/>
          <w:sz w:val="24"/>
          <w:szCs w:val="24"/>
        </w:rPr>
        <w:t xml:space="preserve"> 标人进入初审、综合评审或其他后续程序，包括已</w:t>
      </w:r>
      <w:r>
        <w:rPr>
          <w:rFonts w:hint="eastAsia" w:ascii="宋体" w:hAnsi="宋体" w:eastAsia="宋体" w:cs="宋体"/>
          <w:spacing w:val="-1"/>
          <w:sz w:val="24"/>
          <w:szCs w:val="24"/>
        </w:rPr>
        <w:t>经签订合同的情形，一旦投标人被</w:t>
      </w:r>
      <w:r>
        <w:rPr>
          <w:rFonts w:hint="eastAsia" w:ascii="宋体" w:hAnsi="宋体" w:eastAsia="宋体" w:cs="宋体"/>
          <w:sz w:val="24"/>
          <w:szCs w:val="24"/>
        </w:rPr>
        <w:t xml:space="preserve"> 拒绝或该投标人的此前评议结果被取消，其现有的</w:t>
      </w:r>
      <w:r>
        <w:rPr>
          <w:rFonts w:hint="eastAsia" w:ascii="宋体" w:hAnsi="宋体" w:eastAsia="宋体" w:cs="宋体"/>
          <w:spacing w:val="-1"/>
          <w:sz w:val="24"/>
          <w:szCs w:val="24"/>
        </w:rPr>
        <w:t>位置将被其他投标人依序替代，相</w:t>
      </w:r>
    </w:p>
    <w:p w14:paraId="4CCE430B">
      <w:pPr>
        <w:spacing w:before="1" w:line="219" w:lineRule="auto"/>
        <w:ind w:left="5"/>
        <w:rPr>
          <w:rFonts w:hint="eastAsia" w:ascii="宋体" w:hAnsi="宋体" w:eastAsia="宋体" w:cs="宋体"/>
          <w:sz w:val="24"/>
          <w:szCs w:val="24"/>
        </w:rPr>
      </w:pPr>
      <w:r>
        <w:rPr>
          <w:rFonts w:hint="eastAsia" w:ascii="宋体" w:hAnsi="宋体" w:eastAsia="宋体" w:cs="宋体"/>
          <w:sz w:val="24"/>
          <w:szCs w:val="24"/>
        </w:rPr>
        <w:t>关的一切损失均由该投标人承担。</w:t>
      </w:r>
    </w:p>
    <w:p w14:paraId="039F6E3E">
      <w:pPr>
        <w:spacing w:before="192" w:line="219" w:lineRule="auto"/>
        <w:ind w:left="4"/>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28.采购项目废标</w:t>
      </w:r>
    </w:p>
    <w:p w14:paraId="2B950921">
      <w:pPr>
        <w:spacing w:before="193" w:line="478" w:lineRule="exact"/>
        <w:jc w:val="right"/>
        <w:rPr>
          <w:rFonts w:hint="eastAsia" w:ascii="宋体" w:hAnsi="宋体" w:eastAsia="宋体" w:cs="宋体"/>
          <w:sz w:val="24"/>
          <w:szCs w:val="24"/>
        </w:rPr>
      </w:pPr>
      <w:r>
        <w:rPr>
          <w:rFonts w:hint="eastAsia" w:ascii="宋体" w:hAnsi="宋体" w:eastAsia="宋体" w:cs="宋体"/>
          <w:spacing w:val="-7"/>
          <w:position w:val="18"/>
          <w:sz w:val="24"/>
          <w:szCs w:val="24"/>
        </w:rPr>
        <w:t>28.1</w:t>
      </w:r>
      <w:r>
        <w:rPr>
          <w:rFonts w:hint="eastAsia" w:ascii="宋体" w:hAnsi="宋体" w:eastAsia="宋体" w:cs="宋体"/>
          <w:spacing w:val="-51"/>
          <w:position w:val="18"/>
          <w:sz w:val="24"/>
          <w:szCs w:val="24"/>
        </w:rPr>
        <w:t xml:space="preserve"> </w:t>
      </w:r>
      <w:r>
        <w:rPr>
          <w:rFonts w:hint="eastAsia" w:ascii="宋体" w:hAnsi="宋体" w:eastAsia="宋体" w:cs="宋体"/>
          <w:spacing w:val="-7"/>
          <w:position w:val="18"/>
          <w:sz w:val="24"/>
          <w:szCs w:val="24"/>
        </w:rPr>
        <w:t>在评标过程中，评标委员会发现有下列情形之一的，应对采购项目予</w:t>
      </w:r>
      <w:r>
        <w:rPr>
          <w:rFonts w:hint="eastAsia" w:ascii="宋体" w:hAnsi="宋体" w:eastAsia="宋体" w:cs="宋体"/>
          <w:spacing w:val="-8"/>
          <w:position w:val="18"/>
          <w:sz w:val="24"/>
          <w:szCs w:val="24"/>
        </w:rPr>
        <w:t>以废标：</w:t>
      </w:r>
    </w:p>
    <w:p w14:paraId="0BC38E27">
      <w:pPr>
        <w:spacing w:line="219" w:lineRule="auto"/>
        <w:ind w:left="502"/>
        <w:rPr>
          <w:rFonts w:hint="eastAsia" w:ascii="宋体" w:hAnsi="宋体" w:eastAsia="宋体" w:cs="宋体"/>
          <w:sz w:val="24"/>
          <w:szCs w:val="24"/>
        </w:rPr>
      </w:pPr>
      <w:r>
        <w:rPr>
          <w:rFonts w:hint="eastAsia" w:ascii="宋体" w:hAnsi="宋体" w:eastAsia="宋体" w:cs="宋体"/>
          <w:spacing w:val="2"/>
          <w:sz w:val="24"/>
          <w:szCs w:val="24"/>
        </w:rPr>
        <w:t>1）符合专业条件的投标人或者对招标文件作实质响应的投标人数量不足，导致</w:t>
      </w:r>
    </w:p>
    <w:p w14:paraId="712BCC55">
      <w:pPr>
        <w:spacing w:before="190" w:line="478" w:lineRule="exact"/>
        <w:rPr>
          <w:rFonts w:hint="eastAsia" w:ascii="宋体" w:hAnsi="宋体" w:eastAsia="宋体" w:cs="宋体"/>
          <w:sz w:val="24"/>
          <w:szCs w:val="24"/>
        </w:rPr>
      </w:pPr>
      <w:r>
        <w:rPr>
          <w:rFonts w:hint="eastAsia" w:ascii="宋体" w:hAnsi="宋体" w:eastAsia="宋体" w:cs="宋体"/>
          <w:spacing w:val="-1"/>
          <w:position w:val="17"/>
          <w:sz w:val="24"/>
          <w:szCs w:val="24"/>
        </w:rPr>
        <w:t>进入详细评审、打分阶段的投标人不足</w:t>
      </w:r>
      <w:r>
        <w:rPr>
          <w:rFonts w:hint="eastAsia" w:ascii="宋体" w:hAnsi="宋体" w:eastAsia="宋体" w:cs="宋体"/>
          <w:spacing w:val="-35"/>
          <w:position w:val="17"/>
          <w:sz w:val="24"/>
          <w:szCs w:val="24"/>
        </w:rPr>
        <w:t xml:space="preserve"> </w:t>
      </w:r>
      <w:r>
        <w:rPr>
          <w:rFonts w:hint="eastAsia" w:ascii="宋体" w:hAnsi="宋体" w:eastAsia="宋体" w:cs="宋体"/>
          <w:spacing w:val="-1"/>
          <w:position w:val="17"/>
          <w:sz w:val="24"/>
          <w:szCs w:val="24"/>
        </w:rPr>
        <w:t>3</w:t>
      </w:r>
      <w:r>
        <w:rPr>
          <w:rFonts w:hint="eastAsia" w:ascii="宋体" w:hAnsi="宋体" w:eastAsia="宋体" w:cs="宋体"/>
          <w:spacing w:val="-49"/>
          <w:position w:val="17"/>
          <w:sz w:val="24"/>
          <w:szCs w:val="24"/>
        </w:rPr>
        <w:t xml:space="preserve"> </w:t>
      </w:r>
      <w:r>
        <w:rPr>
          <w:rFonts w:hint="eastAsia" w:ascii="宋体" w:hAnsi="宋体" w:eastAsia="宋体" w:cs="宋体"/>
          <w:spacing w:val="-1"/>
          <w:position w:val="17"/>
          <w:sz w:val="24"/>
          <w:szCs w:val="24"/>
        </w:rPr>
        <w:t>家的；</w:t>
      </w:r>
    </w:p>
    <w:p w14:paraId="7160C62A">
      <w:pPr>
        <w:spacing w:before="1" w:line="217" w:lineRule="auto"/>
        <w:ind w:left="484"/>
        <w:rPr>
          <w:rFonts w:hint="eastAsia" w:ascii="宋体" w:hAnsi="宋体" w:eastAsia="宋体" w:cs="宋体"/>
          <w:sz w:val="24"/>
          <w:szCs w:val="24"/>
        </w:rPr>
      </w:pPr>
      <w:r>
        <w:rPr>
          <w:rFonts w:hint="eastAsia" w:ascii="宋体" w:hAnsi="宋体" w:eastAsia="宋体" w:cs="宋体"/>
          <w:sz w:val="24"/>
          <w:szCs w:val="24"/>
        </w:rPr>
        <w:t>2）投标人的报价均超过了采购预算；</w:t>
      </w:r>
    </w:p>
    <w:p w14:paraId="53802E64">
      <w:pPr>
        <w:spacing w:before="194" w:line="478" w:lineRule="exact"/>
        <w:ind w:left="486"/>
        <w:rPr>
          <w:rFonts w:hint="eastAsia" w:ascii="宋体" w:hAnsi="宋体" w:eastAsia="宋体" w:cs="宋体"/>
          <w:sz w:val="24"/>
          <w:szCs w:val="24"/>
        </w:rPr>
      </w:pPr>
      <w:r>
        <w:rPr>
          <w:rFonts w:hint="eastAsia" w:ascii="宋体" w:hAnsi="宋体" w:eastAsia="宋体" w:cs="宋体"/>
          <w:position w:val="18"/>
          <w:sz w:val="24"/>
          <w:szCs w:val="24"/>
        </w:rPr>
        <w:t>3）出现影响采购公正的违法、违规行为的；</w:t>
      </w:r>
    </w:p>
    <w:p w14:paraId="26F0C1F8">
      <w:pPr>
        <w:spacing w:before="1" w:line="218" w:lineRule="auto"/>
        <w:ind w:left="480"/>
        <w:rPr>
          <w:rFonts w:hint="eastAsia" w:ascii="宋体" w:hAnsi="宋体" w:eastAsia="宋体" w:cs="宋体"/>
          <w:sz w:val="24"/>
          <w:szCs w:val="24"/>
        </w:rPr>
      </w:pPr>
      <w:r>
        <w:rPr>
          <w:rFonts w:hint="eastAsia" w:ascii="宋体" w:hAnsi="宋体" w:eastAsia="宋体" w:cs="宋体"/>
          <w:sz w:val="24"/>
          <w:szCs w:val="24"/>
        </w:rPr>
        <w:t>4）因重大变故，采购任务取消的。</w:t>
      </w:r>
    </w:p>
    <w:p w14:paraId="42A66FD5">
      <w:pPr>
        <w:spacing w:before="191" w:line="477" w:lineRule="exact"/>
        <w:ind w:right="62"/>
        <w:jc w:val="right"/>
        <w:rPr>
          <w:rFonts w:hint="eastAsia" w:ascii="宋体" w:hAnsi="宋体" w:eastAsia="宋体" w:cs="宋体"/>
          <w:sz w:val="24"/>
          <w:szCs w:val="24"/>
        </w:rPr>
      </w:pPr>
      <w:r>
        <w:rPr>
          <w:rFonts w:hint="eastAsia" w:ascii="宋体" w:hAnsi="宋体" w:eastAsia="宋体" w:cs="宋体"/>
          <w:spacing w:val="-1"/>
          <w:position w:val="18"/>
          <w:sz w:val="24"/>
          <w:szCs w:val="24"/>
        </w:rPr>
        <w:t>除前款第四项规定的情形外，项目废标后，如未变更采购方式，采购代理机构将</w:t>
      </w:r>
    </w:p>
    <w:p w14:paraId="1458CEA0">
      <w:pPr>
        <w:spacing w:before="1" w:line="218" w:lineRule="auto"/>
        <w:ind w:left="3"/>
        <w:rPr>
          <w:rFonts w:hint="eastAsia" w:ascii="宋体" w:hAnsi="宋体" w:eastAsia="宋体" w:cs="宋体"/>
        </w:rPr>
      </w:pPr>
      <w:r>
        <w:rPr>
          <w:rFonts w:hint="eastAsia" w:ascii="宋体" w:hAnsi="宋体" w:eastAsia="宋体" w:cs="宋体"/>
          <w:spacing w:val="-1"/>
          <w:sz w:val="24"/>
          <w:szCs w:val="24"/>
        </w:rPr>
        <w:t>依法重新组织招标。</w:t>
      </w:r>
    </w:p>
    <w:p w14:paraId="2D7B5559">
      <w:pPr>
        <w:spacing w:before="79" w:line="220" w:lineRule="auto"/>
        <w:ind w:left="5"/>
        <w:outlineLvl w:val="0"/>
        <w:rPr>
          <w:rFonts w:hint="eastAsia" w:ascii="宋体" w:hAnsi="宋体" w:eastAsia="宋体" w:cs="宋体"/>
        </w:rPr>
      </w:pPr>
      <w:r>
        <w:rPr>
          <w:rFonts w:hint="eastAsia" w:ascii="宋体" w:hAnsi="宋体" w:eastAsia="宋体" w:cs="宋体"/>
          <w:sz w:val="24"/>
          <w:szCs w:val="24"/>
          <w14:textOutline w14:w="4358" w14:cap="sq" w14:cmpd="sng">
            <w14:solidFill>
              <w14:srgbClr w14:val="000000"/>
            </w14:solidFill>
            <w14:prstDash w14:val="solid"/>
            <w14:bevel/>
          </w14:textOutline>
        </w:rPr>
        <w:t>八、履约保证金</w:t>
      </w:r>
    </w:p>
    <w:p w14:paraId="22951168">
      <w:pPr>
        <w:spacing w:before="79" w:line="219" w:lineRule="auto"/>
        <w:ind w:left="4"/>
        <w:rPr>
          <w:rFonts w:hint="eastAsia" w:ascii="宋体" w:hAnsi="宋体" w:eastAsia="宋体" w:cs="宋体"/>
        </w:rPr>
      </w:pPr>
      <w:r>
        <w:rPr>
          <w:rFonts w:hint="eastAsia" w:ascii="宋体" w:hAnsi="宋体" w:eastAsia="宋体" w:cs="宋体"/>
          <w:sz w:val="24"/>
          <w:szCs w:val="24"/>
          <w14:textOutline w14:w="4358" w14:cap="sq" w14:cmpd="sng">
            <w14:solidFill>
              <w14:srgbClr w14:val="000000"/>
            </w14:solidFill>
            <w14:prstDash w14:val="solid"/>
            <w14:bevel/>
          </w14:textOutline>
        </w:rPr>
        <w:t>29.履约保证金：</w:t>
      </w:r>
      <w:r>
        <w:rPr>
          <w:rFonts w:hint="eastAsia" w:ascii="宋体" w:hAnsi="宋体" w:eastAsia="宋体" w:cs="宋体"/>
          <w:sz w:val="24"/>
          <w:szCs w:val="24"/>
        </w:rPr>
        <w:t>见投标须知前附表</w:t>
      </w:r>
    </w:p>
    <w:p w14:paraId="063021D7">
      <w:pPr>
        <w:spacing w:before="78" w:line="219" w:lineRule="auto"/>
        <w:ind w:left="7"/>
        <w:outlineLvl w:val="0"/>
        <w:rPr>
          <w:rFonts w:hint="eastAsia" w:ascii="宋体" w:hAnsi="宋体" w:eastAsia="宋体" w:cs="宋体"/>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九、代理服务费</w:t>
      </w:r>
    </w:p>
    <w:p w14:paraId="2DE535C6">
      <w:pPr>
        <w:spacing w:before="79" w:line="219" w:lineRule="auto"/>
        <w:ind w:left="6"/>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30.代理服务费</w:t>
      </w:r>
    </w:p>
    <w:p w14:paraId="13366ECA">
      <w:pPr>
        <w:spacing w:before="189" w:line="219" w:lineRule="auto"/>
        <w:ind w:left="479"/>
        <w:rPr>
          <w:rFonts w:hint="eastAsia" w:ascii="宋体" w:hAnsi="宋体" w:eastAsia="宋体" w:cs="宋体"/>
          <w:sz w:val="24"/>
          <w:szCs w:val="24"/>
        </w:rPr>
      </w:pPr>
      <w:r>
        <w:rPr>
          <w:rFonts w:hint="eastAsia" w:ascii="宋体" w:hAnsi="宋体" w:eastAsia="宋体" w:cs="宋体"/>
          <w:spacing w:val="-3"/>
          <w:sz w:val="24"/>
          <w:szCs w:val="24"/>
        </w:rPr>
        <w:t>30.1</w:t>
      </w:r>
      <w:r>
        <w:rPr>
          <w:rFonts w:hint="eastAsia" w:ascii="宋体" w:hAnsi="宋体" w:eastAsia="宋体" w:cs="宋体"/>
          <w:spacing w:val="-51"/>
          <w:sz w:val="24"/>
          <w:szCs w:val="24"/>
        </w:rPr>
        <w:t xml:space="preserve"> </w:t>
      </w:r>
      <w:r>
        <w:rPr>
          <w:rFonts w:hint="eastAsia" w:ascii="宋体" w:hAnsi="宋体" w:eastAsia="宋体" w:cs="宋体"/>
          <w:spacing w:val="-3"/>
          <w:sz w:val="24"/>
          <w:szCs w:val="24"/>
        </w:rPr>
        <w:t>代理服务费按照招标文件第二部分“投标人须知前附表</w:t>
      </w:r>
      <w:r>
        <w:rPr>
          <w:rFonts w:hint="eastAsia" w:ascii="宋体" w:hAnsi="宋体" w:eastAsia="宋体" w:cs="宋体"/>
          <w:spacing w:val="-88"/>
          <w:sz w:val="24"/>
          <w:szCs w:val="24"/>
        </w:rPr>
        <w:t xml:space="preserve"> </w:t>
      </w:r>
      <w:r>
        <w:rPr>
          <w:rFonts w:hint="eastAsia" w:ascii="宋体" w:hAnsi="宋体" w:eastAsia="宋体" w:cs="宋体"/>
          <w:spacing w:val="-3"/>
          <w:sz w:val="24"/>
          <w:szCs w:val="24"/>
        </w:rPr>
        <w:t>”中规定由中</w:t>
      </w:r>
      <w:r>
        <w:rPr>
          <w:rFonts w:hint="eastAsia" w:ascii="宋体" w:hAnsi="宋体" w:eastAsia="宋体" w:cs="宋体"/>
          <w:spacing w:val="-4"/>
          <w:sz w:val="24"/>
          <w:szCs w:val="24"/>
        </w:rPr>
        <w:t>标人交</w:t>
      </w:r>
    </w:p>
    <w:p w14:paraId="6D2E39A3">
      <w:pPr>
        <w:spacing w:before="194" w:line="218" w:lineRule="auto"/>
        <w:ind w:left="3"/>
        <w:rPr>
          <w:rFonts w:hint="eastAsia" w:ascii="宋体" w:hAnsi="宋体" w:eastAsia="宋体" w:cs="宋体"/>
        </w:rPr>
      </w:pPr>
      <w:r>
        <w:rPr>
          <w:rFonts w:hint="eastAsia" w:ascii="宋体" w:hAnsi="宋体" w:eastAsia="宋体" w:cs="宋体"/>
          <w:sz w:val="24"/>
          <w:szCs w:val="24"/>
        </w:rPr>
        <w:t>纳，请投标人在测算投标报价时充分考虑这一因素。</w:t>
      </w:r>
    </w:p>
    <w:p w14:paraId="6E523303">
      <w:pPr>
        <w:spacing w:before="78" w:line="220" w:lineRule="auto"/>
        <w:ind w:left="2"/>
        <w:outlineLvl w:val="0"/>
        <w:rPr>
          <w:rFonts w:hint="eastAsia" w:ascii="宋体" w:hAnsi="宋体" w:eastAsia="宋体" w:cs="宋体"/>
        </w:rPr>
      </w:pPr>
      <w:r>
        <w:rPr>
          <w:rFonts w:hint="eastAsia" w:ascii="宋体" w:hAnsi="宋体" w:eastAsia="宋体" w:cs="宋体"/>
          <w:sz w:val="24"/>
          <w:szCs w:val="24"/>
          <w14:textOutline w14:w="4358" w14:cap="sq" w14:cmpd="sng">
            <w14:solidFill>
              <w14:srgbClr w14:val="000000"/>
            </w14:solidFill>
            <w14:prstDash w14:val="solid"/>
            <w14:bevel/>
          </w14:textOutline>
        </w:rPr>
        <w:t>十、签订、审核合同</w:t>
      </w:r>
    </w:p>
    <w:p w14:paraId="6C08DC54">
      <w:pPr>
        <w:spacing w:before="192" w:line="221" w:lineRule="auto"/>
        <w:ind w:left="5"/>
        <w:rPr>
          <w:rFonts w:hint="eastAsia" w:ascii="宋体" w:hAnsi="宋体" w:eastAsia="宋体" w:cs="宋体"/>
          <w:spacing w:val="-1"/>
          <w:sz w:val="24"/>
          <w:szCs w:val="24"/>
          <w14:textOutline w14:w="4358" w14:cap="sq" w14:cmpd="sng">
            <w14:solidFill>
              <w14:srgbClr w14:val="000000"/>
            </w14:solidFill>
            <w14:prstDash w14:val="solid"/>
            <w14:bevel/>
          </w14:textOutline>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31.中标通知</w:t>
      </w:r>
    </w:p>
    <w:p w14:paraId="362B3A4C">
      <w:pPr>
        <w:spacing w:before="194" w:line="366" w:lineRule="auto"/>
        <w:ind w:left="2" w:right="73" w:firstLine="485"/>
        <w:rPr>
          <w:rFonts w:hint="eastAsia" w:ascii="宋体" w:hAnsi="宋体" w:eastAsia="宋体" w:cs="宋体"/>
          <w:spacing w:val="-3"/>
          <w:sz w:val="24"/>
          <w:szCs w:val="24"/>
        </w:rPr>
      </w:pPr>
      <w:r>
        <w:rPr>
          <w:rFonts w:hint="eastAsia" w:ascii="宋体" w:hAnsi="宋体" w:eastAsia="宋体" w:cs="宋体"/>
          <w:spacing w:val="-3"/>
          <w:sz w:val="24"/>
          <w:szCs w:val="24"/>
        </w:rPr>
        <w:t>31.1 中标人确定后,采购代理机构将发布中标公告，并以书面形式向中标人发出中标通知书，但该中标结果的有效性不依赖于未中标的投标人是否已经收到该通知。 中标人应缴纳代理服务费并经采购代理机构确认后，委派专人持介绍信或授权书和身 份证件前往采购代理机构领取中标通知书。中标通知书对采购人和中标人具有同等法 律效力。中标通知书发出以后，采购人改变中标结果或者中标人放弃中标，应当承担</w:t>
      </w:r>
    </w:p>
    <w:p w14:paraId="6AC9CA4C">
      <w:pPr>
        <w:spacing w:before="194" w:line="366" w:lineRule="auto"/>
        <w:ind w:left="2" w:right="73" w:firstLine="485"/>
        <w:rPr>
          <w:rFonts w:hint="eastAsia" w:ascii="宋体" w:hAnsi="宋体" w:eastAsia="宋体" w:cs="宋体"/>
          <w:spacing w:val="-3"/>
          <w:sz w:val="24"/>
          <w:szCs w:val="24"/>
        </w:rPr>
      </w:pPr>
      <w:r>
        <w:rPr>
          <w:rFonts w:hint="eastAsia" w:ascii="宋体" w:hAnsi="宋体" w:eastAsia="宋体" w:cs="宋体"/>
          <w:spacing w:val="-3"/>
          <w:sz w:val="24"/>
          <w:szCs w:val="24"/>
        </w:rPr>
        <w:t>相应的法律责任。</w:t>
      </w:r>
    </w:p>
    <w:p w14:paraId="7E4BC6D1">
      <w:pPr>
        <w:spacing w:before="192" w:line="478" w:lineRule="exact"/>
        <w:ind w:left="488"/>
        <w:rPr>
          <w:rFonts w:hint="eastAsia" w:ascii="宋体" w:hAnsi="宋体" w:eastAsia="宋体" w:cs="宋体"/>
          <w:sz w:val="24"/>
          <w:szCs w:val="24"/>
        </w:rPr>
      </w:pPr>
      <w:r>
        <w:rPr>
          <w:rFonts w:hint="eastAsia" w:ascii="宋体" w:hAnsi="宋体" w:eastAsia="宋体" w:cs="宋体"/>
          <w:spacing w:val="-2"/>
          <w:position w:val="18"/>
          <w:sz w:val="24"/>
          <w:szCs w:val="24"/>
        </w:rPr>
        <w:t>31.2</w:t>
      </w:r>
      <w:r>
        <w:rPr>
          <w:rFonts w:hint="eastAsia" w:ascii="宋体" w:hAnsi="宋体" w:eastAsia="宋体" w:cs="宋体"/>
          <w:spacing w:val="-52"/>
          <w:position w:val="18"/>
          <w:sz w:val="24"/>
          <w:szCs w:val="24"/>
        </w:rPr>
        <w:t xml:space="preserve"> </w:t>
      </w:r>
      <w:r>
        <w:rPr>
          <w:rFonts w:hint="eastAsia" w:ascii="宋体" w:hAnsi="宋体" w:eastAsia="宋体" w:cs="宋体"/>
          <w:spacing w:val="-2"/>
          <w:position w:val="18"/>
          <w:sz w:val="24"/>
          <w:szCs w:val="24"/>
        </w:rPr>
        <w:t>采购代理机构对未中标的投标人不作</w:t>
      </w:r>
      <w:r>
        <w:rPr>
          <w:rFonts w:hint="eastAsia" w:ascii="宋体" w:hAnsi="宋体" w:eastAsia="宋体" w:cs="宋体"/>
          <w:spacing w:val="-3"/>
          <w:position w:val="18"/>
          <w:sz w:val="24"/>
          <w:szCs w:val="24"/>
        </w:rPr>
        <w:t>未中标原因的解释，但中标结果的有效</w:t>
      </w:r>
    </w:p>
    <w:p w14:paraId="0B2B2009">
      <w:pPr>
        <w:spacing w:line="219" w:lineRule="auto"/>
        <w:ind w:left="3"/>
        <w:rPr>
          <w:rFonts w:hint="eastAsia" w:ascii="宋体" w:hAnsi="宋体" w:eastAsia="宋体" w:cs="宋体"/>
          <w:sz w:val="24"/>
          <w:szCs w:val="24"/>
        </w:rPr>
      </w:pPr>
      <w:r>
        <w:rPr>
          <w:rFonts w:hint="eastAsia" w:ascii="宋体" w:hAnsi="宋体" w:eastAsia="宋体" w:cs="宋体"/>
          <w:sz w:val="24"/>
          <w:szCs w:val="24"/>
        </w:rPr>
        <w:t>性不以未中标的投标人是否收到相应的通知为前提。</w:t>
      </w:r>
    </w:p>
    <w:p w14:paraId="32FB53E5">
      <w:pPr>
        <w:spacing w:before="191" w:line="219" w:lineRule="auto"/>
        <w:ind w:left="488"/>
        <w:rPr>
          <w:rFonts w:hint="eastAsia" w:ascii="宋体" w:hAnsi="宋体" w:eastAsia="宋体" w:cs="宋体"/>
          <w:sz w:val="24"/>
          <w:szCs w:val="24"/>
        </w:rPr>
      </w:pPr>
      <w:r>
        <w:rPr>
          <w:rFonts w:hint="eastAsia" w:ascii="宋体" w:hAnsi="宋体" w:eastAsia="宋体" w:cs="宋体"/>
          <w:spacing w:val="-2"/>
          <w:sz w:val="24"/>
          <w:szCs w:val="24"/>
        </w:rPr>
        <w:t>31.3</w:t>
      </w:r>
      <w:r>
        <w:rPr>
          <w:rFonts w:hint="eastAsia" w:ascii="宋体" w:hAnsi="宋体" w:eastAsia="宋体" w:cs="宋体"/>
          <w:spacing w:val="-21"/>
          <w:sz w:val="24"/>
          <w:szCs w:val="24"/>
        </w:rPr>
        <w:t xml:space="preserve"> </w:t>
      </w:r>
      <w:r>
        <w:rPr>
          <w:rFonts w:hint="eastAsia" w:ascii="宋体" w:hAnsi="宋体" w:eastAsia="宋体" w:cs="宋体"/>
          <w:spacing w:val="-2"/>
          <w:sz w:val="24"/>
          <w:szCs w:val="24"/>
        </w:rPr>
        <w:t>中标通知书是合同的组成部分。</w:t>
      </w:r>
    </w:p>
    <w:p w14:paraId="749ED939">
      <w:pPr>
        <w:spacing w:before="192" w:line="221" w:lineRule="auto"/>
        <w:ind w:left="5"/>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32.签订合同</w:t>
      </w:r>
    </w:p>
    <w:p w14:paraId="79878736">
      <w:pPr>
        <w:spacing w:before="189" w:line="219" w:lineRule="auto"/>
        <w:ind w:left="488"/>
        <w:rPr>
          <w:rFonts w:hint="eastAsia" w:ascii="宋体" w:hAnsi="宋体" w:eastAsia="宋体" w:cs="宋体"/>
          <w:sz w:val="24"/>
          <w:szCs w:val="24"/>
        </w:rPr>
      </w:pPr>
      <w:r>
        <w:rPr>
          <w:rFonts w:hint="eastAsia" w:ascii="宋体" w:hAnsi="宋体" w:eastAsia="宋体" w:cs="宋体"/>
          <w:spacing w:val="-3"/>
          <w:sz w:val="24"/>
          <w:szCs w:val="24"/>
        </w:rPr>
        <w:t>32.1</w:t>
      </w:r>
      <w:r>
        <w:rPr>
          <w:rFonts w:hint="eastAsia" w:ascii="宋体" w:hAnsi="宋体" w:eastAsia="宋体" w:cs="宋体"/>
          <w:spacing w:val="-22"/>
          <w:sz w:val="24"/>
          <w:szCs w:val="24"/>
        </w:rPr>
        <w:t xml:space="preserve"> </w:t>
      </w:r>
      <w:r>
        <w:rPr>
          <w:rFonts w:hint="eastAsia" w:ascii="宋体" w:hAnsi="宋体" w:eastAsia="宋体" w:cs="宋体"/>
          <w:spacing w:val="-3"/>
          <w:sz w:val="24"/>
          <w:szCs w:val="24"/>
        </w:rPr>
        <w:t>中标人须在中标通知书发出之日起</w:t>
      </w:r>
      <w:r>
        <w:rPr>
          <w:rFonts w:hint="eastAsia" w:ascii="宋体" w:hAnsi="宋体" w:eastAsia="宋体" w:cs="宋体"/>
          <w:spacing w:val="-30"/>
          <w:sz w:val="24"/>
          <w:szCs w:val="24"/>
        </w:rPr>
        <w:t xml:space="preserve"> </w:t>
      </w:r>
      <w:r>
        <w:rPr>
          <w:rFonts w:hint="eastAsia" w:ascii="宋体" w:hAnsi="宋体" w:eastAsia="宋体" w:cs="宋体"/>
          <w:spacing w:val="-3"/>
          <w:sz w:val="24"/>
          <w:szCs w:val="24"/>
        </w:rPr>
        <w:t>15 日内与采购人签订采购合同。</w:t>
      </w:r>
    </w:p>
    <w:p w14:paraId="54AA392D">
      <w:pPr>
        <w:spacing w:before="194" w:line="366" w:lineRule="auto"/>
        <w:ind w:left="2" w:right="73" w:firstLine="485"/>
        <w:rPr>
          <w:rFonts w:hint="eastAsia" w:ascii="宋体" w:hAnsi="宋体" w:eastAsia="宋体" w:cs="宋体"/>
          <w:sz w:val="24"/>
          <w:szCs w:val="24"/>
        </w:rPr>
      </w:pPr>
      <w:r>
        <w:rPr>
          <w:rFonts w:hint="eastAsia" w:ascii="宋体" w:hAnsi="宋体" w:eastAsia="宋体" w:cs="宋体"/>
          <w:spacing w:val="-3"/>
          <w:sz w:val="24"/>
          <w:szCs w:val="24"/>
        </w:rPr>
        <w:t>32.2</w:t>
      </w:r>
      <w:r>
        <w:rPr>
          <w:rFonts w:hint="eastAsia" w:ascii="宋体" w:hAnsi="宋体" w:eastAsia="宋体" w:cs="宋体"/>
          <w:spacing w:val="-28"/>
          <w:sz w:val="24"/>
          <w:szCs w:val="24"/>
        </w:rPr>
        <w:t xml:space="preserve"> </w:t>
      </w:r>
      <w:r>
        <w:rPr>
          <w:rFonts w:hint="eastAsia" w:ascii="宋体" w:hAnsi="宋体" w:eastAsia="宋体" w:cs="宋体"/>
          <w:spacing w:val="-3"/>
          <w:sz w:val="24"/>
          <w:szCs w:val="24"/>
        </w:rPr>
        <w:t>中标人须按照招标文件、投标文件及评标过程中的有关澄清、说明</w:t>
      </w:r>
      <w:r>
        <w:rPr>
          <w:rFonts w:hint="eastAsia" w:ascii="宋体" w:hAnsi="宋体" w:eastAsia="宋体" w:cs="宋体"/>
          <w:spacing w:val="-4"/>
          <w:sz w:val="24"/>
          <w:szCs w:val="24"/>
        </w:rPr>
        <w:t>或者补正</w:t>
      </w:r>
      <w:r>
        <w:rPr>
          <w:rFonts w:hint="eastAsia" w:ascii="宋体" w:hAnsi="宋体" w:eastAsia="宋体" w:cs="宋体"/>
          <w:sz w:val="24"/>
          <w:szCs w:val="24"/>
        </w:rPr>
        <w:t xml:space="preserve"> 文件的内容与采购人签订合同。中标人不得</w:t>
      </w:r>
      <w:r>
        <w:rPr>
          <w:rFonts w:hint="eastAsia" w:ascii="宋体" w:hAnsi="宋体" w:eastAsia="宋体" w:cs="宋体"/>
          <w:spacing w:val="-1"/>
          <w:sz w:val="24"/>
          <w:szCs w:val="24"/>
        </w:rPr>
        <w:t>再与采购人签订背离合同实质性内容的其</w:t>
      </w:r>
    </w:p>
    <w:p w14:paraId="3FC73E79">
      <w:pPr>
        <w:spacing w:before="1" w:line="219" w:lineRule="auto"/>
        <w:rPr>
          <w:rFonts w:hint="eastAsia" w:ascii="宋体" w:hAnsi="宋体" w:eastAsia="宋体" w:cs="宋体"/>
          <w:sz w:val="24"/>
          <w:szCs w:val="24"/>
        </w:rPr>
      </w:pPr>
      <w:r>
        <w:rPr>
          <w:rFonts w:hint="eastAsia" w:ascii="宋体" w:hAnsi="宋体" w:eastAsia="宋体" w:cs="宋体"/>
          <w:spacing w:val="-1"/>
          <w:sz w:val="24"/>
          <w:szCs w:val="24"/>
        </w:rPr>
        <w:t>他协议或声明。</w:t>
      </w:r>
    </w:p>
    <w:p w14:paraId="78749A64">
      <w:pPr>
        <w:spacing w:before="193" w:line="367" w:lineRule="auto"/>
        <w:ind w:left="1" w:right="18" w:firstLine="486"/>
        <w:rPr>
          <w:rFonts w:hint="eastAsia" w:ascii="宋体" w:hAnsi="宋体" w:eastAsia="宋体" w:cs="宋体"/>
          <w:sz w:val="24"/>
          <w:szCs w:val="24"/>
        </w:rPr>
      </w:pPr>
      <w:r>
        <w:rPr>
          <w:rFonts w:hint="eastAsia" w:ascii="宋体" w:hAnsi="宋体" w:eastAsia="宋体" w:cs="宋体"/>
          <w:spacing w:val="-1"/>
          <w:sz w:val="24"/>
          <w:szCs w:val="24"/>
        </w:rPr>
        <w:t>32.3</w:t>
      </w:r>
      <w:r>
        <w:rPr>
          <w:rFonts w:hint="eastAsia" w:ascii="宋体" w:hAnsi="宋体" w:eastAsia="宋体" w:cs="宋体"/>
          <w:spacing w:val="-52"/>
          <w:sz w:val="24"/>
          <w:szCs w:val="24"/>
        </w:rPr>
        <w:t xml:space="preserve"> </w:t>
      </w:r>
      <w:r>
        <w:rPr>
          <w:rFonts w:hint="eastAsia" w:ascii="宋体" w:hAnsi="宋体" w:eastAsia="宋体" w:cs="宋体"/>
          <w:spacing w:val="-1"/>
          <w:sz w:val="24"/>
          <w:szCs w:val="24"/>
        </w:rPr>
        <w:t>采购人如需追加与合同标的相同的货物，在不改变合同其他条款的前提下，</w:t>
      </w:r>
      <w:r>
        <w:rPr>
          <w:rFonts w:hint="eastAsia" w:ascii="宋体" w:hAnsi="宋体" w:eastAsia="宋体" w:cs="宋体"/>
          <w:sz w:val="24"/>
          <w:szCs w:val="24"/>
        </w:rPr>
        <w:t xml:space="preserve"> </w:t>
      </w:r>
      <w:r>
        <w:rPr>
          <w:rFonts w:hint="eastAsia" w:ascii="宋体" w:hAnsi="宋体" w:eastAsia="宋体" w:cs="宋体"/>
          <w:spacing w:val="-1"/>
          <w:sz w:val="24"/>
          <w:szCs w:val="24"/>
        </w:rPr>
        <w:t>提交追加合同的申请经审核后，可与中标人签订补充合同，但所有补充合同的采购金</w:t>
      </w:r>
    </w:p>
    <w:p w14:paraId="358C3F63">
      <w:pPr>
        <w:spacing w:before="1" w:line="219" w:lineRule="auto"/>
        <w:rPr>
          <w:rFonts w:hint="eastAsia" w:ascii="宋体" w:hAnsi="宋体" w:eastAsia="宋体" w:cs="宋体"/>
          <w:sz w:val="24"/>
          <w:szCs w:val="24"/>
        </w:rPr>
      </w:pPr>
      <w:r>
        <w:rPr>
          <w:rFonts w:hint="eastAsia" w:ascii="宋体" w:hAnsi="宋体" w:eastAsia="宋体" w:cs="宋体"/>
          <w:sz w:val="24"/>
          <w:szCs w:val="24"/>
        </w:rPr>
        <w:t>额不得超过原合同金额的百分之十。</w:t>
      </w:r>
    </w:p>
    <w:p w14:paraId="04D8AFC2">
      <w:pPr>
        <w:spacing w:before="190" w:line="477" w:lineRule="exact"/>
        <w:jc w:val="right"/>
        <w:rPr>
          <w:rFonts w:hint="eastAsia" w:ascii="宋体" w:hAnsi="宋体" w:eastAsia="宋体" w:cs="宋体"/>
          <w:sz w:val="24"/>
          <w:szCs w:val="24"/>
        </w:rPr>
      </w:pPr>
      <w:r>
        <w:rPr>
          <w:rFonts w:hint="eastAsia" w:ascii="宋体" w:hAnsi="宋体" w:eastAsia="宋体" w:cs="宋体"/>
          <w:spacing w:val="-1"/>
          <w:position w:val="18"/>
          <w:sz w:val="24"/>
          <w:szCs w:val="24"/>
        </w:rPr>
        <w:t>32.4</w:t>
      </w:r>
      <w:r>
        <w:rPr>
          <w:rFonts w:hint="eastAsia" w:ascii="宋体" w:hAnsi="宋体" w:eastAsia="宋体" w:cs="宋体"/>
          <w:spacing w:val="-28"/>
          <w:position w:val="18"/>
          <w:sz w:val="24"/>
          <w:szCs w:val="24"/>
        </w:rPr>
        <w:t xml:space="preserve"> </w:t>
      </w:r>
      <w:r>
        <w:rPr>
          <w:rFonts w:hint="eastAsia" w:ascii="宋体" w:hAnsi="宋体" w:eastAsia="宋体" w:cs="宋体"/>
          <w:spacing w:val="-1"/>
          <w:position w:val="18"/>
          <w:sz w:val="24"/>
          <w:szCs w:val="24"/>
        </w:rPr>
        <w:t>中标人一旦中标及签订合同后，不得转包，亦不得将合同全部及</w:t>
      </w:r>
      <w:r>
        <w:rPr>
          <w:rFonts w:hint="eastAsia" w:ascii="宋体" w:hAnsi="宋体" w:eastAsia="宋体" w:cs="宋体"/>
          <w:spacing w:val="-2"/>
          <w:position w:val="18"/>
          <w:sz w:val="24"/>
          <w:szCs w:val="24"/>
        </w:rPr>
        <w:t>任何权利、</w:t>
      </w:r>
    </w:p>
    <w:p w14:paraId="343F945B">
      <w:pPr>
        <w:spacing w:before="1" w:line="219" w:lineRule="auto"/>
        <w:ind w:left="3"/>
        <w:rPr>
          <w:rFonts w:hint="eastAsia" w:ascii="宋体" w:hAnsi="宋体" w:eastAsia="宋体" w:cs="宋体"/>
          <w:sz w:val="24"/>
          <w:szCs w:val="24"/>
        </w:rPr>
      </w:pPr>
      <w:r>
        <w:rPr>
          <w:rFonts w:hint="eastAsia" w:ascii="宋体" w:hAnsi="宋体" w:eastAsia="宋体" w:cs="宋体"/>
          <w:spacing w:val="-1"/>
          <w:sz w:val="24"/>
          <w:szCs w:val="24"/>
        </w:rPr>
        <w:t>义务向第三方转让。</w:t>
      </w:r>
    </w:p>
    <w:p w14:paraId="16B48B0E">
      <w:pPr>
        <w:spacing w:before="193" w:line="366" w:lineRule="auto"/>
        <w:ind w:right="73" w:firstLine="487"/>
        <w:rPr>
          <w:rFonts w:hint="eastAsia" w:ascii="宋体" w:hAnsi="宋体" w:eastAsia="宋体" w:cs="宋体"/>
          <w:sz w:val="24"/>
          <w:szCs w:val="24"/>
        </w:rPr>
      </w:pPr>
      <w:r>
        <w:rPr>
          <w:rFonts w:hint="eastAsia" w:ascii="宋体" w:hAnsi="宋体" w:eastAsia="宋体" w:cs="宋体"/>
          <w:spacing w:val="-3"/>
          <w:sz w:val="24"/>
          <w:szCs w:val="24"/>
        </w:rPr>
        <w:t>32.5</w:t>
      </w:r>
      <w:r>
        <w:rPr>
          <w:rFonts w:hint="eastAsia" w:ascii="宋体" w:hAnsi="宋体" w:eastAsia="宋体" w:cs="宋体"/>
          <w:spacing w:val="-28"/>
          <w:sz w:val="24"/>
          <w:szCs w:val="24"/>
        </w:rPr>
        <w:t xml:space="preserve"> </w:t>
      </w:r>
      <w:r>
        <w:rPr>
          <w:rFonts w:hint="eastAsia" w:ascii="宋体" w:hAnsi="宋体" w:eastAsia="宋体" w:cs="宋体"/>
          <w:spacing w:val="-3"/>
          <w:sz w:val="24"/>
          <w:szCs w:val="24"/>
        </w:rPr>
        <w:t>中标人不履行合同的，采购人可在报经同级人民政府财政部门核准</w:t>
      </w:r>
      <w:r>
        <w:rPr>
          <w:rFonts w:hint="eastAsia" w:ascii="宋体" w:hAnsi="宋体" w:eastAsia="宋体" w:cs="宋体"/>
          <w:spacing w:val="-4"/>
          <w:sz w:val="24"/>
          <w:szCs w:val="24"/>
        </w:rPr>
        <w:t>后，与排</w:t>
      </w:r>
      <w:r>
        <w:rPr>
          <w:rFonts w:hint="eastAsia" w:ascii="宋体" w:hAnsi="宋体" w:eastAsia="宋体" w:cs="宋体"/>
          <w:sz w:val="24"/>
          <w:szCs w:val="24"/>
        </w:rPr>
        <w:t xml:space="preserve"> 位在中标人之后的第一位中标候选投标人签订合</w:t>
      </w:r>
      <w:r>
        <w:rPr>
          <w:rFonts w:hint="eastAsia" w:ascii="宋体" w:hAnsi="宋体" w:eastAsia="宋体" w:cs="宋体"/>
          <w:spacing w:val="-1"/>
          <w:sz w:val="24"/>
          <w:szCs w:val="24"/>
        </w:rPr>
        <w:t>同，以此类推；或在报经同级人民政</w:t>
      </w:r>
    </w:p>
    <w:p w14:paraId="50A57D27">
      <w:pPr>
        <w:spacing w:before="1" w:line="218" w:lineRule="auto"/>
        <w:rPr>
          <w:rFonts w:hint="eastAsia" w:ascii="宋体" w:hAnsi="宋体" w:eastAsia="宋体" w:cs="宋体"/>
          <w:sz w:val="24"/>
          <w:szCs w:val="24"/>
        </w:rPr>
      </w:pPr>
      <w:r>
        <w:rPr>
          <w:rFonts w:hint="eastAsia" w:ascii="宋体" w:hAnsi="宋体" w:eastAsia="宋体" w:cs="宋体"/>
          <w:sz w:val="24"/>
          <w:szCs w:val="24"/>
        </w:rPr>
        <w:t>府财政部门核准后重新组织采购。</w:t>
      </w:r>
    </w:p>
    <w:p w14:paraId="32423DF1">
      <w:pPr>
        <w:spacing w:before="194" w:line="220" w:lineRule="auto"/>
        <w:ind w:left="5"/>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33.审核合同</w:t>
      </w:r>
    </w:p>
    <w:p w14:paraId="02BEC8A4">
      <w:pPr>
        <w:spacing w:before="191" w:line="219" w:lineRule="auto"/>
        <w:ind w:left="488"/>
        <w:rPr>
          <w:rFonts w:hint="eastAsia" w:ascii="宋体" w:hAnsi="宋体" w:eastAsia="宋体" w:cs="宋体"/>
        </w:rPr>
      </w:pPr>
      <w:r>
        <w:rPr>
          <w:rFonts w:hint="eastAsia" w:ascii="宋体" w:hAnsi="宋体" w:eastAsia="宋体" w:cs="宋体"/>
          <w:spacing w:val="-1"/>
          <w:sz w:val="24"/>
          <w:szCs w:val="24"/>
        </w:rPr>
        <w:t>33.1</w:t>
      </w:r>
      <w:r>
        <w:rPr>
          <w:rFonts w:hint="eastAsia" w:ascii="宋体" w:hAnsi="宋体" w:eastAsia="宋体" w:cs="宋体"/>
          <w:spacing w:val="-28"/>
          <w:sz w:val="24"/>
          <w:szCs w:val="24"/>
        </w:rPr>
        <w:t xml:space="preserve"> </w:t>
      </w:r>
      <w:r>
        <w:rPr>
          <w:rFonts w:hint="eastAsia" w:ascii="宋体" w:hAnsi="宋体" w:eastAsia="宋体" w:cs="宋体"/>
          <w:spacing w:val="-1"/>
          <w:sz w:val="24"/>
          <w:szCs w:val="24"/>
        </w:rPr>
        <w:t>中标人持政府采购合同于签订合同之日起</w:t>
      </w:r>
      <w:r>
        <w:rPr>
          <w:rFonts w:hint="eastAsia" w:ascii="宋体" w:hAnsi="宋体" w:eastAsia="宋体" w:cs="宋体"/>
          <w:spacing w:val="-44"/>
          <w:sz w:val="24"/>
          <w:szCs w:val="24"/>
        </w:rPr>
        <w:t xml:space="preserve"> </w:t>
      </w:r>
      <w:r>
        <w:rPr>
          <w:rFonts w:hint="eastAsia" w:ascii="宋体" w:hAnsi="宋体" w:eastAsia="宋体" w:cs="宋体"/>
          <w:spacing w:val="-1"/>
          <w:sz w:val="24"/>
          <w:szCs w:val="24"/>
        </w:rPr>
        <w:t>3</w:t>
      </w:r>
      <w:r>
        <w:rPr>
          <w:rFonts w:hint="eastAsia" w:ascii="宋体" w:hAnsi="宋体" w:eastAsia="宋体" w:cs="宋体"/>
          <w:spacing w:val="-48"/>
          <w:sz w:val="24"/>
          <w:szCs w:val="24"/>
        </w:rPr>
        <w:t xml:space="preserve"> </w:t>
      </w:r>
      <w:r>
        <w:rPr>
          <w:rFonts w:hint="eastAsia" w:ascii="宋体" w:hAnsi="宋体" w:eastAsia="宋体" w:cs="宋体"/>
          <w:spacing w:val="-1"/>
          <w:sz w:val="24"/>
          <w:szCs w:val="24"/>
        </w:rPr>
        <w:t>个工作日内进行备案留存。</w:t>
      </w:r>
    </w:p>
    <w:p w14:paraId="362F8F4D">
      <w:pPr>
        <w:spacing w:before="79" w:line="220" w:lineRule="auto"/>
        <w:ind w:left="1"/>
        <w:outlineLvl w:val="0"/>
        <w:rPr>
          <w:rFonts w:hint="eastAsia" w:ascii="宋体" w:hAnsi="宋体" w:eastAsia="宋体" w:cs="宋体"/>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十一、处罚、询问和质疑</w:t>
      </w:r>
    </w:p>
    <w:p w14:paraId="568913A2">
      <w:pPr>
        <w:spacing w:before="79" w:line="224" w:lineRule="auto"/>
        <w:ind w:left="5"/>
        <w:rPr>
          <w:rFonts w:hint="eastAsia" w:ascii="宋体" w:hAnsi="宋体" w:eastAsia="宋体" w:cs="宋体"/>
          <w:sz w:val="24"/>
          <w:szCs w:val="24"/>
        </w:rPr>
      </w:pPr>
      <w:r>
        <w:rPr>
          <w:rFonts w:hint="eastAsia" w:ascii="宋体" w:hAnsi="宋体" w:eastAsia="宋体" w:cs="宋体"/>
          <w:spacing w:val="-2"/>
          <w:sz w:val="24"/>
          <w:szCs w:val="24"/>
          <w14:textOutline w14:w="4358" w14:cap="sq" w14:cmpd="sng">
            <w14:solidFill>
              <w14:srgbClr w14:val="000000"/>
            </w14:solidFill>
            <w14:prstDash w14:val="solid"/>
            <w14:bevel/>
          </w14:textOutline>
        </w:rPr>
        <w:t>34.处罚</w:t>
      </w:r>
    </w:p>
    <w:p w14:paraId="52BF26DF">
      <w:pPr>
        <w:spacing w:before="184" w:line="478" w:lineRule="exact"/>
        <w:ind w:left="488"/>
        <w:rPr>
          <w:rFonts w:hint="eastAsia" w:ascii="宋体" w:hAnsi="宋体" w:eastAsia="宋体" w:cs="宋体"/>
          <w:sz w:val="24"/>
          <w:szCs w:val="24"/>
        </w:rPr>
      </w:pPr>
      <w:r>
        <w:rPr>
          <w:rFonts w:hint="eastAsia" w:ascii="宋体" w:hAnsi="宋体" w:eastAsia="宋体" w:cs="宋体"/>
          <w:spacing w:val="-3"/>
          <w:position w:val="18"/>
          <w:sz w:val="24"/>
          <w:szCs w:val="24"/>
        </w:rPr>
        <w:t>34.1</w:t>
      </w:r>
      <w:r>
        <w:rPr>
          <w:rFonts w:hint="eastAsia" w:ascii="宋体" w:hAnsi="宋体" w:eastAsia="宋体" w:cs="宋体"/>
          <w:spacing w:val="-32"/>
          <w:position w:val="18"/>
          <w:sz w:val="24"/>
          <w:szCs w:val="24"/>
        </w:rPr>
        <w:t xml:space="preserve"> </w:t>
      </w:r>
      <w:r>
        <w:rPr>
          <w:rFonts w:hint="eastAsia" w:ascii="宋体" w:hAnsi="宋体" w:eastAsia="宋体" w:cs="宋体"/>
          <w:spacing w:val="-3"/>
          <w:position w:val="18"/>
          <w:sz w:val="24"/>
          <w:szCs w:val="24"/>
        </w:rPr>
        <w:t>发生下列情况之一，投标人的保证金不予退还；情节严重的将其列入不良记</w:t>
      </w:r>
    </w:p>
    <w:p w14:paraId="3358BD78">
      <w:pPr>
        <w:spacing w:line="220" w:lineRule="auto"/>
        <w:ind w:left="1"/>
        <w:rPr>
          <w:rFonts w:hint="eastAsia" w:ascii="宋体" w:hAnsi="宋体" w:eastAsia="宋体" w:cs="宋体"/>
          <w:sz w:val="24"/>
          <w:szCs w:val="24"/>
        </w:rPr>
      </w:pPr>
      <w:r>
        <w:rPr>
          <w:rFonts w:hint="eastAsia" w:ascii="宋体" w:hAnsi="宋体" w:eastAsia="宋体" w:cs="宋体"/>
          <w:spacing w:val="-2"/>
          <w:sz w:val="24"/>
          <w:szCs w:val="24"/>
        </w:rPr>
        <w:t>录名单。</w:t>
      </w:r>
    </w:p>
    <w:p w14:paraId="29B70A7F">
      <w:pPr>
        <w:spacing w:before="191" w:line="360" w:lineRule="auto"/>
        <w:ind w:left="501"/>
        <w:rPr>
          <w:rFonts w:hint="eastAsia" w:ascii="宋体" w:hAnsi="宋体" w:eastAsia="宋体" w:cs="宋体"/>
          <w:sz w:val="24"/>
          <w:szCs w:val="24"/>
        </w:rPr>
      </w:pPr>
      <w:r>
        <w:rPr>
          <w:rFonts w:hint="eastAsia" w:ascii="宋体" w:hAnsi="宋体" w:eastAsia="宋体" w:cs="宋体"/>
          <w:spacing w:val="-1"/>
          <w:position w:val="18"/>
          <w:sz w:val="24"/>
          <w:szCs w:val="24"/>
        </w:rPr>
        <w:t>1）开标后在投标有效期内，投标人撤回其投标；</w:t>
      </w:r>
    </w:p>
    <w:p w14:paraId="4E425E60">
      <w:pPr>
        <w:spacing w:before="1" w:line="360" w:lineRule="auto"/>
        <w:ind w:left="486"/>
        <w:rPr>
          <w:rFonts w:hint="eastAsia" w:ascii="宋体" w:hAnsi="宋体" w:eastAsia="宋体" w:cs="宋体"/>
          <w:sz w:val="24"/>
          <w:szCs w:val="24"/>
        </w:rPr>
      </w:pPr>
      <w:r>
        <w:rPr>
          <w:rFonts w:hint="eastAsia" w:ascii="宋体" w:hAnsi="宋体" w:eastAsia="宋体" w:cs="宋体"/>
          <w:sz w:val="24"/>
          <w:szCs w:val="24"/>
        </w:rPr>
        <w:t>2）中标后无正当理由不与采购人签订合同的；</w:t>
      </w:r>
    </w:p>
    <w:p w14:paraId="44994FC3">
      <w:pPr>
        <w:spacing w:before="1" w:line="360" w:lineRule="auto"/>
        <w:ind w:left="486"/>
        <w:rPr>
          <w:rFonts w:hint="eastAsia" w:ascii="宋体" w:hAnsi="宋体" w:eastAsia="宋体" w:cs="宋体"/>
          <w:sz w:val="24"/>
          <w:szCs w:val="24"/>
        </w:rPr>
      </w:pPr>
      <w:r>
        <w:rPr>
          <w:rFonts w:hint="eastAsia" w:ascii="宋体" w:hAnsi="宋体" w:eastAsia="宋体" w:cs="宋体"/>
          <w:sz w:val="24"/>
          <w:szCs w:val="24"/>
        </w:rPr>
        <w:t>3）中标人与采购人订立背离合同实质性内容的其他协议；</w:t>
      </w:r>
    </w:p>
    <w:p w14:paraId="61720805">
      <w:pPr>
        <w:spacing w:before="193" w:line="360" w:lineRule="auto"/>
        <w:jc w:val="right"/>
        <w:rPr>
          <w:rFonts w:hint="eastAsia" w:ascii="宋体" w:hAnsi="宋体" w:eastAsia="宋体" w:cs="宋体"/>
          <w:sz w:val="24"/>
          <w:szCs w:val="24"/>
        </w:rPr>
      </w:pPr>
      <w:r>
        <w:rPr>
          <w:rFonts w:hint="eastAsia" w:ascii="宋体" w:hAnsi="宋体" w:eastAsia="宋体" w:cs="宋体"/>
          <w:spacing w:val="3"/>
          <w:position w:val="18"/>
          <w:sz w:val="24"/>
          <w:szCs w:val="24"/>
        </w:rPr>
        <w:t>4）将中标项目转让给他人，或者在投标文件中未说明，且未经采购代理机</w:t>
      </w:r>
      <w:r>
        <w:rPr>
          <w:rFonts w:hint="eastAsia" w:ascii="宋体" w:hAnsi="宋体" w:eastAsia="宋体" w:cs="宋体"/>
          <w:spacing w:val="2"/>
          <w:position w:val="18"/>
          <w:sz w:val="24"/>
          <w:szCs w:val="24"/>
        </w:rPr>
        <w:t>构同</w:t>
      </w:r>
    </w:p>
    <w:p w14:paraId="6A163DC4">
      <w:pPr>
        <w:spacing w:line="360" w:lineRule="auto"/>
        <w:ind w:left="7"/>
        <w:rPr>
          <w:rFonts w:hint="eastAsia" w:ascii="宋体" w:hAnsi="宋体" w:eastAsia="宋体" w:cs="宋体"/>
          <w:sz w:val="24"/>
          <w:szCs w:val="24"/>
        </w:rPr>
      </w:pPr>
      <w:r>
        <w:rPr>
          <w:rFonts w:hint="eastAsia" w:ascii="宋体" w:hAnsi="宋体" w:eastAsia="宋体" w:cs="宋体"/>
          <w:sz w:val="24"/>
          <w:szCs w:val="24"/>
        </w:rPr>
        <w:t>意，将中标项目分包给他人的；</w:t>
      </w:r>
    </w:p>
    <w:p w14:paraId="0EF2F939">
      <w:pPr>
        <w:spacing w:before="192" w:line="360" w:lineRule="auto"/>
        <w:ind w:left="488"/>
        <w:rPr>
          <w:rFonts w:hint="eastAsia" w:ascii="宋体" w:hAnsi="宋体" w:eastAsia="宋体" w:cs="宋体"/>
          <w:sz w:val="24"/>
          <w:szCs w:val="24"/>
        </w:rPr>
      </w:pPr>
      <w:r>
        <w:rPr>
          <w:rFonts w:hint="eastAsia" w:ascii="宋体" w:hAnsi="宋体" w:eastAsia="宋体" w:cs="宋体"/>
          <w:spacing w:val="-1"/>
          <w:sz w:val="24"/>
          <w:szCs w:val="24"/>
        </w:rPr>
        <w:t>5）存在串通投标行为的；</w:t>
      </w:r>
    </w:p>
    <w:p w14:paraId="354039CF">
      <w:pPr>
        <w:spacing w:before="189" w:line="219" w:lineRule="auto"/>
        <w:ind w:left="485"/>
        <w:rPr>
          <w:rFonts w:hint="eastAsia" w:ascii="宋体" w:hAnsi="宋体" w:eastAsia="宋体" w:cs="宋体"/>
          <w:sz w:val="24"/>
          <w:szCs w:val="24"/>
        </w:rPr>
      </w:pPr>
      <w:r>
        <w:rPr>
          <w:rFonts w:hint="eastAsia" w:ascii="宋体" w:hAnsi="宋体" w:eastAsia="宋体" w:cs="宋体"/>
          <w:sz w:val="24"/>
          <w:szCs w:val="24"/>
        </w:rPr>
        <w:t>6）存在弄虚作假或提供虚假材料谋取中标的；</w:t>
      </w:r>
    </w:p>
    <w:p w14:paraId="04F4F4C7">
      <w:pPr>
        <w:spacing w:before="194" w:line="219" w:lineRule="auto"/>
        <w:ind w:left="489"/>
        <w:rPr>
          <w:rFonts w:hint="eastAsia" w:ascii="宋体" w:hAnsi="宋体" w:eastAsia="宋体" w:cs="宋体"/>
          <w:sz w:val="24"/>
          <w:szCs w:val="24"/>
        </w:rPr>
      </w:pPr>
      <w:r>
        <w:rPr>
          <w:rFonts w:hint="eastAsia" w:ascii="宋体" w:hAnsi="宋体" w:eastAsia="宋体" w:cs="宋体"/>
          <w:sz w:val="24"/>
          <w:szCs w:val="24"/>
        </w:rPr>
        <w:t>7）投标人其他未按招标文件规定和合同约定履行义务的行为。</w:t>
      </w:r>
    </w:p>
    <w:p w14:paraId="0F8A8270">
      <w:pPr>
        <w:spacing w:before="192" w:line="221" w:lineRule="auto"/>
        <w:ind w:left="5"/>
        <w:rPr>
          <w:rFonts w:hint="eastAsia" w:ascii="宋体" w:hAnsi="宋体" w:eastAsia="宋体" w:cs="宋体"/>
          <w:sz w:val="24"/>
          <w:szCs w:val="24"/>
        </w:rPr>
      </w:pPr>
      <w:r>
        <w:rPr>
          <w:rFonts w:hint="eastAsia" w:ascii="宋体" w:hAnsi="宋体" w:eastAsia="宋体" w:cs="宋体"/>
          <w:spacing w:val="-2"/>
          <w:sz w:val="24"/>
          <w:szCs w:val="24"/>
          <w14:textOutline w14:w="4358" w14:cap="sq" w14:cmpd="sng">
            <w14:solidFill>
              <w14:srgbClr w14:val="000000"/>
            </w14:solidFill>
            <w14:prstDash w14:val="solid"/>
            <w14:bevel/>
          </w14:textOutline>
        </w:rPr>
        <w:t>35．询问</w:t>
      </w:r>
    </w:p>
    <w:p w14:paraId="7FF97B83">
      <w:pPr>
        <w:spacing w:before="190" w:line="219" w:lineRule="auto"/>
        <w:ind w:left="488"/>
        <w:rPr>
          <w:rFonts w:hint="eastAsia" w:ascii="宋体" w:hAnsi="宋体" w:eastAsia="宋体" w:cs="宋体"/>
          <w:sz w:val="24"/>
          <w:szCs w:val="24"/>
        </w:rPr>
      </w:pPr>
      <w:r>
        <w:rPr>
          <w:rFonts w:hint="eastAsia" w:ascii="宋体" w:hAnsi="宋体" w:eastAsia="宋体" w:cs="宋体"/>
          <w:sz w:val="24"/>
          <w:szCs w:val="24"/>
        </w:rPr>
        <w:t>35.1</w:t>
      </w:r>
      <w:r>
        <w:rPr>
          <w:rFonts w:hint="eastAsia" w:ascii="宋体" w:hAnsi="宋体" w:eastAsia="宋体" w:cs="宋体"/>
          <w:spacing w:val="-35"/>
          <w:sz w:val="24"/>
          <w:szCs w:val="24"/>
        </w:rPr>
        <w:t xml:space="preserve"> </w:t>
      </w:r>
      <w:r>
        <w:rPr>
          <w:rFonts w:hint="eastAsia" w:ascii="宋体" w:hAnsi="宋体" w:eastAsia="宋体" w:cs="宋体"/>
          <w:sz w:val="24"/>
          <w:szCs w:val="24"/>
        </w:rPr>
        <w:t>投标人对采购事项有疑问的，可以向采购人或采购代理机构提出询问。</w:t>
      </w:r>
    </w:p>
    <w:p w14:paraId="49728A10">
      <w:pPr>
        <w:spacing w:before="191" w:line="219" w:lineRule="auto"/>
        <w:ind w:left="5"/>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36.投标人有权就招标事宜提出质疑</w:t>
      </w:r>
    </w:p>
    <w:p w14:paraId="7B201200">
      <w:pPr>
        <w:spacing w:before="193" w:line="477" w:lineRule="exact"/>
        <w:jc w:val="right"/>
        <w:rPr>
          <w:rFonts w:hint="eastAsia" w:ascii="宋体" w:hAnsi="宋体" w:eastAsia="宋体" w:cs="宋体"/>
          <w:sz w:val="24"/>
          <w:szCs w:val="24"/>
        </w:rPr>
      </w:pPr>
      <w:r>
        <w:rPr>
          <w:rFonts w:hint="eastAsia" w:ascii="宋体" w:hAnsi="宋体" w:eastAsia="宋体" w:cs="宋体"/>
          <w:spacing w:val="-3"/>
          <w:position w:val="18"/>
          <w:sz w:val="24"/>
          <w:szCs w:val="24"/>
        </w:rPr>
        <w:t>36.1</w:t>
      </w:r>
      <w:r>
        <w:rPr>
          <w:rFonts w:hint="eastAsia" w:ascii="宋体" w:hAnsi="宋体" w:eastAsia="宋体" w:cs="宋体"/>
          <w:spacing w:val="-32"/>
          <w:position w:val="18"/>
          <w:sz w:val="24"/>
          <w:szCs w:val="24"/>
        </w:rPr>
        <w:t xml:space="preserve"> </w:t>
      </w:r>
      <w:r>
        <w:rPr>
          <w:rFonts w:hint="eastAsia" w:ascii="宋体" w:hAnsi="宋体" w:eastAsia="宋体" w:cs="宋体"/>
          <w:spacing w:val="-3"/>
          <w:position w:val="18"/>
          <w:sz w:val="24"/>
          <w:szCs w:val="24"/>
        </w:rPr>
        <w:t>投标人认为招标文件、采购过程和中标结果使</w:t>
      </w:r>
      <w:r>
        <w:rPr>
          <w:rFonts w:hint="eastAsia" w:ascii="宋体" w:hAnsi="宋体" w:eastAsia="宋体" w:cs="宋体"/>
          <w:spacing w:val="-3"/>
          <w:position w:val="18"/>
          <w:sz w:val="24"/>
          <w:szCs w:val="24"/>
          <w:lang w:val="en-US" w:eastAsia="zh-CN"/>
        </w:rPr>
        <w:t>自己</w:t>
      </w:r>
      <w:r>
        <w:rPr>
          <w:rFonts w:hint="eastAsia" w:ascii="宋体" w:hAnsi="宋体" w:eastAsia="宋体" w:cs="宋体"/>
          <w:spacing w:val="-3"/>
          <w:position w:val="18"/>
          <w:sz w:val="24"/>
          <w:szCs w:val="24"/>
        </w:rPr>
        <w:t>的权益受到损害的，可以</w:t>
      </w:r>
    </w:p>
    <w:p w14:paraId="73E3DD3E">
      <w:pPr>
        <w:spacing w:before="1" w:line="218" w:lineRule="auto"/>
        <w:rPr>
          <w:rFonts w:hint="eastAsia" w:ascii="宋体" w:hAnsi="宋体" w:eastAsia="宋体" w:cs="宋体"/>
          <w:sz w:val="24"/>
          <w:szCs w:val="24"/>
        </w:rPr>
      </w:pPr>
      <w:r>
        <w:rPr>
          <w:rFonts w:hint="eastAsia" w:ascii="宋体" w:hAnsi="宋体" w:eastAsia="宋体" w:cs="宋体"/>
          <w:sz w:val="24"/>
          <w:szCs w:val="24"/>
        </w:rPr>
        <w:t>在知道或者应知其权益受到损害之日起</w:t>
      </w:r>
      <w:r>
        <w:rPr>
          <w:rFonts w:hint="eastAsia" w:ascii="宋体" w:hAnsi="宋体" w:eastAsia="宋体" w:cs="宋体"/>
          <w:spacing w:val="-39"/>
          <w:sz w:val="24"/>
          <w:szCs w:val="24"/>
        </w:rPr>
        <w:t xml:space="preserve"> </w:t>
      </w:r>
      <w:r>
        <w:rPr>
          <w:rFonts w:hint="eastAsia" w:ascii="宋体" w:hAnsi="宋体" w:eastAsia="宋体" w:cs="宋体"/>
          <w:sz w:val="24"/>
          <w:szCs w:val="24"/>
        </w:rPr>
        <w:t>7</w:t>
      </w:r>
      <w:r>
        <w:rPr>
          <w:rFonts w:hint="eastAsia" w:ascii="宋体" w:hAnsi="宋体" w:eastAsia="宋体" w:cs="宋体"/>
          <w:spacing w:val="-50"/>
          <w:sz w:val="24"/>
          <w:szCs w:val="24"/>
        </w:rPr>
        <w:t xml:space="preserve"> </w:t>
      </w:r>
      <w:r>
        <w:rPr>
          <w:rFonts w:hint="eastAsia" w:ascii="宋体" w:hAnsi="宋体" w:eastAsia="宋体" w:cs="宋体"/>
          <w:sz w:val="24"/>
          <w:szCs w:val="24"/>
        </w:rPr>
        <w:t>个工作日内，以书面形式提出质疑。</w:t>
      </w:r>
    </w:p>
    <w:p w14:paraId="3F7622B0">
      <w:pPr>
        <w:spacing w:before="195" w:line="366" w:lineRule="auto"/>
        <w:ind w:left="1" w:firstLine="486"/>
        <w:rPr>
          <w:rFonts w:hint="eastAsia" w:ascii="宋体" w:hAnsi="宋体" w:eastAsia="宋体" w:cs="宋体"/>
          <w:sz w:val="24"/>
          <w:szCs w:val="24"/>
        </w:rPr>
      </w:pPr>
      <w:r>
        <w:rPr>
          <w:rFonts w:hint="eastAsia" w:ascii="宋体" w:hAnsi="宋体" w:eastAsia="宋体" w:cs="宋体"/>
          <w:spacing w:val="-3"/>
          <w:sz w:val="24"/>
          <w:szCs w:val="24"/>
        </w:rPr>
        <w:t>36.2</w:t>
      </w:r>
      <w:r>
        <w:rPr>
          <w:rFonts w:hint="eastAsia" w:ascii="宋体" w:hAnsi="宋体" w:eastAsia="宋体" w:cs="宋体"/>
          <w:spacing w:val="-34"/>
          <w:sz w:val="24"/>
          <w:szCs w:val="24"/>
        </w:rPr>
        <w:t xml:space="preserve"> </w:t>
      </w:r>
      <w:r>
        <w:rPr>
          <w:rFonts w:hint="eastAsia" w:ascii="宋体" w:hAnsi="宋体" w:eastAsia="宋体" w:cs="宋体"/>
          <w:spacing w:val="-3"/>
          <w:sz w:val="24"/>
          <w:szCs w:val="24"/>
        </w:rPr>
        <w:t>质疑应当按照《中华人民共和国政府采购法》、《中华人民共和国政府采购</w:t>
      </w:r>
      <w:r>
        <w:rPr>
          <w:rFonts w:hint="eastAsia" w:ascii="宋体" w:hAnsi="宋体" w:eastAsia="宋体" w:cs="宋体"/>
          <w:sz w:val="24"/>
          <w:szCs w:val="24"/>
        </w:rPr>
        <w:t xml:space="preserve"> 法实施条例》、《政府采购供应商投诉处理办</w:t>
      </w:r>
      <w:r>
        <w:rPr>
          <w:rFonts w:hint="eastAsia" w:ascii="宋体" w:hAnsi="宋体" w:eastAsia="宋体" w:cs="宋体"/>
          <w:spacing w:val="-1"/>
          <w:sz w:val="24"/>
          <w:szCs w:val="24"/>
        </w:rPr>
        <w:t>法》等法律法规的相关规定，以书面形</w:t>
      </w:r>
    </w:p>
    <w:p w14:paraId="6D387D53">
      <w:pPr>
        <w:spacing w:before="1" w:line="218" w:lineRule="auto"/>
        <w:ind w:left="5"/>
        <w:rPr>
          <w:rFonts w:hint="eastAsia" w:ascii="宋体" w:hAnsi="宋体" w:eastAsia="宋体" w:cs="宋体"/>
          <w:sz w:val="24"/>
          <w:szCs w:val="24"/>
        </w:rPr>
      </w:pPr>
      <w:r>
        <w:rPr>
          <w:rFonts w:hint="eastAsia" w:ascii="宋体" w:hAnsi="宋体" w:eastAsia="宋体" w:cs="宋体"/>
          <w:spacing w:val="-1"/>
          <w:sz w:val="24"/>
          <w:szCs w:val="24"/>
        </w:rPr>
        <w:t>式向采购代理机构提出。</w:t>
      </w:r>
    </w:p>
    <w:p w14:paraId="521591FF">
      <w:pPr>
        <w:spacing w:before="194" w:line="366" w:lineRule="auto"/>
        <w:ind w:left="1" w:firstLine="486"/>
        <w:rPr>
          <w:rFonts w:hint="eastAsia" w:ascii="宋体" w:hAnsi="宋体" w:eastAsia="宋体" w:cs="宋体"/>
          <w:sz w:val="24"/>
          <w:szCs w:val="24"/>
        </w:rPr>
      </w:pPr>
      <w:r>
        <w:rPr>
          <w:rFonts w:hint="eastAsia" w:ascii="宋体" w:hAnsi="宋体" w:eastAsia="宋体" w:cs="宋体"/>
          <w:spacing w:val="-3"/>
          <w:sz w:val="24"/>
          <w:szCs w:val="24"/>
        </w:rPr>
        <w:t>36.3</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质疑书应当附上相关证明材料，否则质疑将视为无有效证据支持，将被予以</w:t>
      </w:r>
      <w:r>
        <w:rPr>
          <w:rFonts w:hint="eastAsia" w:ascii="宋体" w:hAnsi="宋体" w:eastAsia="宋体" w:cs="宋体"/>
          <w:sz w:val="24"/>
          <w:szCs w:val="24"/>
        </w:rPr>
        <w:t xml:space="preserve"> 驳回，并不得以上述理由要求延长质疑有效期</w:t>
      </w:r>
      <w:r>
        <w:rPr>
          <w:rFonts w:hint="eastAsia" w:ascii="宋体" w:hAnsi="宋体" w:eastAsia="宋体" w:cs="宋体"/>
          <w:spacing w:val="-1"/>
          <w:sz w:val="24"/>
          <w:szCs w:val="24"/>
        </w:rPr>
        <w:t>。未递交投标文件的投标人，其未参加</w:t>
      </w:r>
    </w:p>
    <w:p w14:paraId="252B637D">
      <w:pPr>
        <w:spacing w:before="1" w:line="218" w:lineRule="auto"/>
        <w:ind w:left="2"/>
        <w:rPr>
          <w:rFonts w:hint="eastAsia" w:ascii="宋体" w:hAnsi="宋体" w:eastAsia="宋体" w:cs="宋体"/>
          <w:sz w:val="24"/>
          <w:szCs w:val="24"/>
        </w:rPr>
      </w:pPr>
      <w:r>
        <w:rPr>
          <w:rFonts w:hint="eastAsia" w:ascii="宋体" w:hAnsi="宋体" w:eastAsia="宋体" w:cs="宋体"/>
          <w:spacing w:val="1"/>
          <w:sz w:val="24"/>
          <w:szCs w:val="24"/>
        </w:rPr>
        <w:t>后续采购活动，不得对递交投标文件截止后的采购过程、采购结果提</w:t>
      </w:r>
      <w:r>
        <w:rPr>
          <w:rFonts w:hint="eastAsia" w:ascii="宋体" w:hAnsi="宋体" w:eastAsia="宋体" w:cs="宋体"/>
          <w:sz w:val="24"/>
          <w:szCs w:val="24"/>
        </w:rPr>
        <w:t>出质疑。</w:t>
      </w:r>
    </w:p>
    <w:p w14:paraId="21A7CFE5">
      <w:pPr>
        <w:spacing w:before="194" w:line="367" w:lineRule="auto"/>
        <w:ind w:left="5" w:firstLine="482"/>
        <w:rPr>
          <w:rFonts w:hint="eastAsia" w:ascii="宋体" w:hAnsi="宋体" w:eastAsia="宋体" w:cs="宋体"/>
          <w:sz w:val="24"/>
          <w:szCs w:val="24"/>
        </w:rPr>
      </w:pPr>
      <w:r>
        <w:rPr>
          <w:rFonts w:hint="eastAsia" w:ascii="宋体" w:hAnsi="宋体" w:eastAsia="宋体" w:cs="宋体"/>
          <w:spacing w:val="-3"/>
          <w:sz w:val="24"/>
          <w:szCs w:val="24"/>
        </w:rPr>
        <w:t>36.4</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质疑人可以采取直接送达或者邮寄方式提交质疑书。采购代理机构收到质疑</w:t>
      </w:r>
      <w:r>
        <w:rPr>
          <w:rFonts w:hint="eastAsia" w:ascii="宋体" w:hAnsi="宋体" w:eastAsia="宋体" w:cs="宋体"/>
          <w:sz w:val="24"/>
          <w:szCs w:val="24"/>
        </w:rPr>
        <w:t xml:space="preserve"> </w:t>
      </w:r>
      <w:r>
        <w:rPr>
          <w:rFonts w:hint="eastAsia" w:ascii="宋体" w:hAnsi="宋体" w:eastAsia="宋体" w:cs="宋体"/>
          <w:spacing w:val="-1"/>
          <w:sz w:val="24"/>
          <w:szCs w:val="24"/>
        </w:rPr>
        <w:t>书后，对质疑书进行审查，对符合质疑条件的将办理签收手续，自签收质疑书之日起</w:t>
      </w:r>
    </w:p>
    <w:p w14:paraId="443820FA">
      <w:pPr>
        <w:spacing w:before="1" w:line="220" w:lineRule="auto"/>
        <w:ind w:left="18"/>
        <w:rPr>
          <w:rFonts w:hint="eastAsia" w:ascii="宋体" w:hAnsi="宋体" w:eastAsia="宋体" w:cs="宋体"/>
          <w:sz w:val="24"/>
          <w:szCs w:val="24"/>
        </w:rPr>
      </w:pPr>
      <w:r>
        <w:rPr>
          <w:rFonts w:hint="eastAsia" w:ascii="宋体" w:hAnsi="宋体" w:eastAsia="宋体" w:cs="宋体"/>
          <w:spacing w:val="-5"/>
          <w:sz w:val="24"/>
          <w:szCs w:val="24"/>
        </w:rPr>
        <w:t>即为受理。</w:t>
      </w:r>
    </w:p>
    <w:p w14:paraId="31DBA765">
      <w:pPr>
        <w:spacing w:before="190" w:line="367" w:lineRule="auto"/>
        <w:ind w:firstLine="487"/>
        <w:rPr>
          <w:rFonts w:hint="eastAsia" w:ascii="宋体" w:hAnsi="宋体" w:eastAsia="宋体" w:cs="宋体"/>
          <w:sz w:val="24"/>
          <w:szCs w:val="24"/>
        </w:rPr>
      </w:pPr>
      <w:r>
        <w:rPr>
          <w:rFonts w:hint="eastAsia" w:ascii="宋体" w:hAnsi="宋体" w:eastAsia="宋体" w:cs="宋体"/>
          <w:spacing w:val="-3"/>
          <w:sz w:val="24"/>
          <w:szCs w:val="24"/>
        </w:rPr>
        <w:t>36.5</w:t>
      </w:r>
      <w:r>
        <w:rPr>
          <w:rFonts w:hint="eastAsia" w:ascii="宋体" w:hAnsi="宋体" w:eastAsia="宋体" w:cs="宋体"/>
          <w:spacing w:val="-52"/>
          <w:sz w:val="24"/>
          <w:szCs w:val="24"/>
        </w:rPr>
        <w:t xml:space="preserve"> </w:t>
      </w:r>
      <w:r>
        <w:rPr>
          <w:rFonts w:hint="eastAsia" w:ascii="宋体" w:hAnsi="宋体" w:eastAsia="宋体" w:cs="宋体"/>
          <w:spacing w:val="-3"/>
          <w:sz w:val="24"/>
          <w:szCs w:val="24"/>
        </w:rPr>
        <w:t>采购代理机构将在受理书面质疑后</w:t>
      </w:r>
      <w:r>
        <w:rPr>
          <w:rFonts w:hint="eastAsia" w:ascii="宋体" w:hAnsi="宋体" w:eastAsia="宋体" w:cs="宋体"/>
          <w:spacing w:val="-42"/>
          <w:sz w:val="24"/>
          <w:szCs w:val="24"/>
        </w:rPr>
        <w:t xml:space="preserve"> </w:t>
      </w:r>
      <w:r>
        <w:rPr>
          <w:rFonts w:hint="eastAsia" w:ascii="宋体" w:hAnsi="宋体" w:eastAsia="宋体" w:cs="宋体"/>
          <w:spacing w:val="-3"/>
          <w:sz w:val="24"/>
          <w:szCs w:val="24"/>
        </w:rPr>
        <w:t>7</w:t>
      </w:r>
      <w:r>
        <w:rPr>
          <w:rFonts w:hint="eastAsia" w:ascii="宋体" w:hAnsi="宋体" w:eastAsia="宋体" w:cs="宋体"/>
          <w:spacing w:val="-51"/>
          <w:sz w:val="24"/>
          <w:szCs w:val="24"/>
        </w:rPr>
        <w:t xml:space="preserve"> </w:t>
      </w:r>
      <w:r>
        <w:rPr>
          <w:rFonts w:hint="eastAsia" w:ascii="宋体" w:hAnsi="宋体" w:eastAsia="宋体" w:cs="宋体"/>
          <w:spacing w:val="-3"/>
          <w:sz w:val="24"/>
          <w:szCs w:val="24"/>
        </w:rPr>
        <w:t>个工作日内审查质疑事</w:t>
      </w:r>
      <w:r>
        <w:rPr>
          <w:rFonts w:hint="eastAsia" w:ascii="宋体" w:hAnsi="宋体" w:eastAsia="宋体" w:cs="宋体"/>
          <w:spacing w:val="-4"/>
          <w:sz w:val="24"/>
          <w:szCs w:val="24"/>
        </w:rPr>
        <w:t>项，作出答复或</w:t>
      </w:r>
      <w:r>
        <w:rPr>
          <w:rFonts w:hint="eastAsia" w:ascii="宋体" w:hAnsi="宋体" w:eastAsia="宋体" w:cs="宋体"/>
          <w:sz w:val="24"/>
          <w:szCs w:val="24"/>
        </w:rPr>
        <w:t xml:space="preserve"> 相关处理决定，并以书面形式通知质疑人和其他</w:t>
      </w:r>
      <w:r>
        <w:rPr>
          <w:rFonts w:hint="eastAsia" w:ascii="宋体" w:hAnsi="宋体" w:eastAsia="宋体" w:cs="宋体"/>
          <w:spacing w:val="-1"/>
          <w:sz w:val="24"/>
          <w:szCs w:val="24"/>
        </w:rPr>
        <w:t>相关投标人，但答复的内容不涉及商</w:t>
      </w:r>
    </w:p>
    <w:p w14:paraId="1F1E5217">
      <w:pPr>
        <w:spacing w:line="219" w:lineRule="auto"/>
        <w:rPr>
          <w:rFonts w:hint="eastAsia" w:ascii="宋体" w:hAnsi="宋体" w:eastAsia="宋体" w:cs="宋体"/>
          <w:sz w:val="24"/>
          <w:szCs w:val="24"/>
        </w:rPr>
      </w:pPr>
      <w:r>
        <w:rPr>
          <w:rFonts w:hint="eastAsia" w:ascii="宋体" w:hAnsi="宋体" w:eastAsia="宋体" w:cs="宋体"/>
          <w:spacing w:val="-2"/>
          <w:sz w:val="24"/>
          <w:szCs w:val="24"/>
        </w:rPr>
        <w:t>业秘密。</w:t>
      </w:r>
    </w:p>
    <w:p w14:paraId="1089C396">
      <w:pPr>
        <w:spacing w:before="194" w:line="366" w:lineRule="auto"/>
        <w:ind w:firstLine="488"/>
        <w:rPr>
          <w:rFonts w:hint="eastAsia" w:ascii="宋体" w:hAnsi="宋体" w:eastAsia="宋体" w:cs="宋体"/>
          <w:sz w:val="24"/>
          <w:szCs w:val="24"/>
        </w:rPr>
      </w:pPr>
      <w:r>
        <w:rPr>
          <w:rFonts w:hint="eastAsia" w:ascii="宋体" w:hAnsi="宋体" w:eastAsia="宋体" w:cs="宋体"/>
          <w:spacing w:val="-3"/>
          <w:sz w:val="24"/>
          <w:szCs w:val="24"/>
        </w:rPr>
        <w:t>36.6</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投标人进行虚假和恶意质疑的，采购代理机构将提请有关部门将其列入不良</w:t>
      </w:r>
      <w:r>
        <w:rPr>
          <w:rFonts w:hint="eastAsia" w:ascii="宋体" w:hAnsi="宋体" w:eastAsia="宋体" w:cs="宋体"/>
          <w:sz w:val="24"/>
          <w:szCs w:val="24"/>
        </w:rPr>
        <w:t xml:space="preserve"> 记录名单，在一至三年内禁止参加政府采购活动，</w:t>
      </w:r>
      <w:r>
        <w:rPr>
          <w:rFonts w:hint="eastAsia" w:ascii="宋体" w:hAnsi="宋体" w:eastAsia="宋体" w:cs="宋体"/>
          <w:spacing w:val="-1"/>
          <w:sz w:val="24"/>
          <w:szCs w:val="24"/>
        </w:rPr>
        <w:t>并将处理决定在相关政府采购媒体</w:t>
      </w:r>
    </w:p>
    <w:p w14:paraId="671AC1A4">
      <w:pPr>
        <w:spacing w:before="1" w:line="218" w:lineRule="auto"/>
        <w:ind w:left="2"/>
        <w:rPr>
          <w:rFonts w:hint="eastAsia" w:ascii="宋体" w:hAnsi="宋体" w:eastAsia="宋体" w:cs="宋体"/>
          <w:sz w:val="24"/>
          <w:szCs w:val="24"/>
        </w:rPr>
      </w:pPr>
      <w:r>
        <w:rPr>
          <w:rFonts w:hint="eastAsia" w:ascii="宋体" w:hAnsi="宋体" w:eastAsia="宋体" w:cs="宋体"/>
          <w:spacing w:val="-3"/>
          <w:sz w:val="24"/>
          <w:szCs w:val="24"/>
        </w:rPr>
        <w:t>上公布。</w:t>
      </w:r>
    </w:p>
    <w:p w14:paraId="6A88F128">
      <w:pPr>
        <w:spacing w:before="193" w:line="478" w:lineRule="exact"/>
        <w:jc w:val="right"/>
        <w:rPr>
          <w:rFonts w:hint="eastAsia" w:ascii="宋体" w:hAnsi="宋体" w:eastAsia="宋体" w:cs="宋体"/>
          <w:sz w:val="24"/>
          <w:szCs w:val="24"/>
        </w:rPr>
      </w:pPr>
      <w:r>
        <w:rPr>
          <w:rFonts w:hint="eastAsia" w:ascii="宋体" w:hAnsi="宋体" w:eastAsia="宋体" w:cs="宋体"/>
          <w:spacing w:val="-3"/>
          <w:position w:val="18"/>
          <w:sz w:val="24"/>
          <w:szCs w:val="24"/>
        </w:rPr>
        <w:t>36.7</w:t>
      </w:r>
      <w:r>
        <w:rPr>
          <w:rFonts w:hint="eastAsia" w:ascii="宋体" w:hAnsi="宋体" w:eastAsia="宋体" w:cs="宋体"/>
          <w:spacing w:val="-32"/>
          <w:position w:val="18"/>
          <w:sz w:val="24"/>
          <w:szCs w:val="24"/>
        </w:rPr>
        <w:t xml:space="preserve"> </w:t>
      </w:r>
      <w:r>
        <w:rPr>
          <w:rFonts w:hint="eastAsia" w:ascii="宋体" w:hAnsi="宋体" w:eastAsia="宋体" w:cs="宋体"/>
          <w:spacing w:val="-3"/>
          <w:position w:val="18"/>
          <w:sz w:val="24"/>
          <w:szCs w:val="24"/>
        </w:rPr>
        <w:t>质疑人对答复不满意以及采购代理机构未在规定的时间内作出答复的，可以</w:t>
      </w:r>
    </w:p>
    <w:p w14:paraId="2102E862">
      <w:pPr>
        <w:spacing w:line="219" w:lineRule="auto"/>
        <w:rPr>
          <w:rFonts w:hint="eastAsia" w:ascii="宋体" w:hAnsi="宋体" w:eastAsia="宋体" w:cs="宋体"/>
          <w:sz w:val="24"/>
          <w:szCs w:val="24"/>
        </w:rPr>
      </w:pPr>
      <w:r>
        <w:rPr>
          <w:rFonts w:hint="eastAsia" w:ascii="宋体" w:hAnsi="宋体" w:eastAsia="宋体" w:cs="宋体"/>
          <w:spacing w:val="-1"/>
          <w:sz w:val="24"/>
          <w:szCs w:val="24"/>
        </w:rPr>
        <w:t>在答复期满后</w:t>
      </w:r>
      <w:r>
        <w:rPr>
          <w:rFonts w:hint="eastAsia" w:ascii="宋体" w:hAnsi="宋体" w:eastAsia="宋体" w:cs="宋体"/>
          <w:spacing w:val="-33"/>
          <w:sz w:val="24"/>
          <w:szCs w:val="24"/>
        </w:rPr>
        <w:t xml:space="preserve"> </w:t>
      </w:r>
      <w:r>
        <w:rPr>
          <w:rFonts w:hint="eastAsia" w:ascii="宋体" w:hAnsi="宋体" w:eastAsia="宋体" w:cs="宋体"/>
          <w:spacing w:val="-1"/>
          <w:sz w:val="24"/>
          <w:szCs w:val="24"/>
        </w:rPr>
        <w:t>15</w:t>
      </w:r>
      <w:r>
        <w:rPr>
          <w:rFonts w:hint="eastAsia" w:ascii="宋体" w:hAnsi="宋体" w:eastAsia="宋体" w:cs="宋体"/>
          <w:spacing w:val="-51"/>
          <w:sz w:val="24"/>
          <w:szCs w:val="24"/>
        </w:rPr>
        <w:t xml:space="preserve"> </w:t>
      </w:r>
      <w:r>
        <w:rPr>
          <w:rFonts w:hint="eastAsia" w:ascii="宋体" w:hAnsi="宋体" w:eastAsia="宋体" w:cs="宋体"/>
          <w:spacing w:val="-1"/>
          <w:sz w:val="24"/>
          <w:szCs w:val="24"/>
        </w:rPr>
        <w:t>个工作日内向上级部门</w:t>
      </w:r>
      <w:r>
        <w:rPr>
          <w:rFonts w:hint="eastAsia" w:ascii="宋体" w:hAnsi="宋体" w:eastAsia="宋体" w:cs="宋体"/>
          <w:spacing w:val="-1"/>
          <w:sz w:val="24"/>
          <w:szCs w:val="24"/>
          <w:lang w:val="en-US" w:eastAsia="zh-CN"/>
        </w:rPr>
        <w:t>投诉</w:t>
      </w:r>
      <w:r>
        <w:rPr>
          <w:rFonts w:hint="eastAsia" w:ascii="宋体" w:hAnsi="宋体" w:eastAsia="宋体" w:cs="宋体"/>
          <w:spacing w:val="-1"/>
          <w:sz w:val="24"/>
          <w:szCs w:val="24"/>
        </w:rPr>
        <w:t>。</w:t>
      </w:r>
    </w:p>
    <w:p w14:paraId="3310FDB8">
      <w:pPr>
        <w:spacing w:before="48" w:line="220" w:lineRule="auto"/>
        <w:ind w:left="2"/>
        <w:outlineLvl w:val="0"/>
        <w:rPr>
          <w:rFonts w:hint="eastAsia" w:ascii="宋体" w:hAnsi="宋体" w:eastAsia="宋体" w:cs="宋体"/>
        </w:rPr>
      </w:pPr>
      <w:r>
        <w:rPr>
          <w:rFonts w:hint="eastAsia" w:ascii="宋体" w:hAnsi="宋体" w:eastAsia="宋体" w:cs="宋体"/>
          <w:sz w:val="24"/>
          <w:szCs w:val="24"/>
          <w14:textOutline w14:w="4358" w14:cap="sq" w14:cmpd="sng">
            <w14:solidFill>
              <w14:srgbClr w14:val="000000"/>
            </w14:solidFill>
            <w14:prstDash w14:val="solid"/>
            <w14:bevel/>
          </w14:textOutline>
        </w:rPr>
        <w:t>十二、保密和披露</w:t>
      </w:r>
    </w:p>
    <w:p w14:paraId="71FAD014">
      <w:pPr>
        <w:spacing w:before="78" w:line="220" w:lineRule="auto"/>
        <w:ind w:left="6"/>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37.保密和披露</w:t>
      </w:r>
    </w:p>
    <w:p w14:paraId="4F9235F4">
      <w:pPr>
        <w:spacing w:before="191" w:line="367" w:lineRule="auto"/>
        <w:ind w:right="61" w:firstLine="489"/>
        <w:rPr>
          <w:rFonts w:hint="eastAsia" w:ascii="宋体" w:hAnsi="宋体" w:eastAsia="宋体" w:cs="宋体"/>
          <w:sz w:val="24"/>
          <w:szCs w:val="24"/>
        </w:rPr>
      </w:pPr>
      <w:r>
        <w:rPr>
          <w:rFonts w:hint="eastAsia" w:ascii="宋体" w:hAnsi="宋体" w:eastAsia="宋体" w:cs="宋体"/>
          <w:spacing w:val="-3"/>
          <w:sz w:val="24"/>
          <w:szCs w:val="24"/>
        </w:rPr>
        <w:t>37.1</w:t>
      </w:r>
      <w:r>
        <w:rPr>
          <w:rFonts w:hint="eastAsia" w:ascii="宋体" w:hAnsi="宋体" w:eastAsia="宋体" w:cs="宋体"/>
          <w:spacing w:val="-32"/>
          <w:sz w:val="24"/>
          <w:szCs w:val="24"/>
        </w:rPr>
        <w:t xml:space="preserve"> </w:t>
      </w:r>
      <w:r>
        <w:rPr>
          <w:rFonts w:hint="eastAsia" w:ascii="宋体" w:hAnsi="宋体" w:eastAsia="宋体" w:cs="宋体"/>
          <w:spacing w:val="-3"/>
          <w:sz w:val="24"/>
          <w:szCs w:val="24"/>
        </w:rPr>
        <w:t>投标人自领取招标文件之日起，须承担本招标项目保密义务，不得将因本次</w:t>
      </w:r>
      <w:r>
        <w:rPr>
          <w:rFonts w:hint="eastAsia" w:ascii="宋体" w:hAnsi="宋体" w:eastAsia="宋体" w:cs="宋体"/>
          <w:sz w:val="24"/>
          <w:szCs w:val="24"/>
        </w:rPr>
        <w:t xml:space="preserve"> 招标获得的信息向第三人外传。由采购人向投标人提</w:t>
      </w:r>
      <w:r>
        <w:rPr>
          <w:rFonts w:hint="eastAsia" w:ascii="宋体" w:hAnsi="宋体" w:eastAsia="宋体" w:cs="宋体"/>
          <w:spacing w:val="-1"/>
          <w:sz w:val="24"/>
          <w:szCs w:val="24"/>
        </w:rPr>
        <w:t>供的图纸、详细资料、样品、模</w:t>
      </w:r>
      <w:r>
        <w:rPr>
          <w:rFonts w:hint="eastAsia" w:ascii="宋体" w:hAnsi="宋体" w:eastAsia="宋体" w:cs="宋体"/>
          <w:sz w:val="24"/>
          <w:szCs w:val="24"/>
        </w:rPr>
        <w:t xml:space="preserve"> 型、模件和所有其它资料，被视为保密资料，仅被用</w:t>
      </w:r>
      <w:r>
        <w:rPr>
          <w:rFonts w:hint="eastAsia" w:ascii="宋体" w:hAnsi="宋体" w:eastAsia="宋体" w:cs="宋体"/>
          <w:spacing w:val="-1"/>
          <w:sz w:val="24"/>
          <w:szCs w:val="24"/>
        </w:rPr>
        <w:t>于它所规定的用途。除非得到采</w:t>
      </w:r>
      <w:r>
        <w:rPr>
          <w:rFonts w:hint="eastAsia" w:ascii="宋体" w:hAnsi="宋体" w:eastAsia="宋体" w:cs="宋体"/>
          <w:sz w:val="24"/>
          <w:szCs w:val="24"/>
        </w:rPr>
        <w:t xml:space="preserve"> 购人的同意，不能向任何第三方透露。开标结束</w:t>
      </w:r>
      <w:r>
        <w:rPr>
          <w:rFonts w:hint="eastAsia" w:ascii="宋体" w:hAnsi="宋体" w:eastAsia="宋体" w:cs="宋体"/>
          <w:spacing w:val="-1"/>
          <w:sz w:val="24"/>
          <w:szCs w:val="24"/>
        </w:rPr>
        <w:t>后，应采购人要求，投标人应归还所</w:t>
      </w:r>
    </w:p>
    <w:p w14:paraId="7C8EF5E1">
      <w:pPr>
        <w:spacing w:line="218" w:lineRule="auto"/>
        <w:ind w:left="2"/>
        <w:rPr>
          <w:rFonts w:hint="eastAsia" w:ascii="宋体" w:hAnsi="宋体" w:eastAsia="宋体" w:cs="宋体"/>
          <w:sz w:val="24"/>
          <w:szCs w:val="24"/>
        </w:rPr>
      </w:pPr>
      <w:r>
        <w:rPr>
          <w:rFonts w:hint="eastAsia" w:ascii="宋体" w:hAnsi="宋体" w:eastAsia="宋体" w:cs="宋体"/>
          <w:sz w:val="24"/>
          <w:szCs w:val="24"/>
        </w:rPr>
        <w:t>有从采购人处获得的保密资料。</w:t>
      </w:r>
    </w:p>
    <w:p w14:paraId="358CC985">
      <w:pPr>
        <w:spacing w:before="193" w:line="475" w:lineRule="exact"/>
        <w:ind w:right="61"/>
        <w:jc w:val="right"/>
        <w:rPr>
          <w:rFonts w:hint="eastAsia" w:ascii="宋体" w:hAnsi="宋体" w:eastAsia="宋体" w:cs="宋体"/>
          <w:sz w:val="24"/>
          <w:szCs w:val="24"/>
        </w:rPr>
      </w:pPr>
      <w:r>
        <w:rPr>
          <w:rFonts w:hint="eastAsia" w:ascii="宋体" w:hAnsi="宋体" w:eastAsia="宋体" w:cs="宋体"/>
          <w:spacing w:val="4"/>
          <w:position w:val="17"/>
          <w:sz w:val="24"/>
          <w:szCs w:val="24"/>
        </w:rPr>
        <w:t>37.2</w:t>
      </w:r>
      <w:r>
        <w:rPr>
          <w:rFonts w:hint="eastAsia" w:ascii="宋体" w:hAnsi="宋体" w:eastAsia="宋体" w:cs="宋体"/>
          <w:spacing w:val="-47"/>
          <w:position w:val="17"/>
          <w:sz w:val="24"/>
          <w:szCs w:val="24"/>
        </w:rPr>
        <w:t xml:space="preserve"> </w:t>
      </w:r>
      <w:r>
        <w:rPr>
          <w:rFonts w:hint="eastAsia" w:ascii="宋体" w:hAnsi="宋体" w:eastAsia="宋体" w:cs="宋体"/>
          <w:spacing w:val="4"/>
          <w:position w:val="17"/>
          <w:sz w:val="24"/>
          <w:szCs w:val="24"/>
        </w:rPr>
        <w:t>采购代理机构有权将投标人提供的所有资料向有关政府部门或评审标书的</w:t>
      </w:r>
    </w:p>
    <w:p w14:paraId="14146BD5">
      <w:pPr>
        <w:spacing w:line="220" w:lineRule="auto"/>
        <w:ind w:left="2"/>
        <w:rPr>
          <w:rFonts w:hint="eastAsia" w:ascii="宋体" w:hAnsi="宋体" w:eastAsia="宋体" w:cs="宋体"/>
          <w:sz w:val="24"/>
          <w:szCs w:val="24"/>
        </w:rPr>
      </w:pPr>
      <w:r>
        <w:rPr>
          <w:rFonts w:hint="eastAsia" w:ascii="宋体" w:hAnsi="宋体" w:eastAsia="宋体" w:cs="宋体"/>
          <w:spacing w:val="-1"/>
          <w:sz w:val="24"/>
          <w:szCs w:val="24"/>
        </w:rPr>
        <w:t>有关人员披露。</w:t>
      </w:r>
    </w:p>
    <w:p w14:paraId="6A9E4DEE">
      <w:pPr>
        <w:spacing w:before="191" w:line="367" w:lineRule="auto"/>
        <w:ind w:left="1" w:firstLine="487"/>
        <w:rPr>
          <w:rFonts w:hint="eastAsia" w:ascii="宋体" w:hAnsi="宋体" w:eastAsia="宋体" w:cs="宋体"/>
          <w:sz w:val="24"/>
          <w:szCs w:val="24"/>
        </w:rPr>
      </w:pPr>
      <w:r>
        <w:rPr>
          <w:rFonts w:hint="eastAsia" w:ascii="宋体" w:hAnsi="宋体" w:eastAsia="宋体" w:cs="宋体"/>
          <w:spacing w:val="-2"/>
          <w:sz w:val="24"/>
          <w:szCs w:val="24"/>
        </w:rPr>
        <w:t>37.3</w:t>
      </w:r>
      <w:r>
        <w:rPr>
          <w:rFonts w:hint="eastAsia" w:ascii="宋体" w:hAnsi="宋体" w:eastAsia="宋体" w:cs="宋体"/>
          <w:spacing w:val="-52"/>
          <w:sz w:val="24"/>
          <w:szCs w:val="24"/>
        </w:rPr>
        <w:t xml:space="preserve"> </w:t>
      </w:r>
      <w:r>
        <w:rPr>
          <w:rFonts w:hint="eastAsia" w:ascii="宋体" w:hAnsi="宋体" w:eastAsia="宋体" w:cs="宋体"/>
          <w:spacing w:val="-2"/>
          <w:sz w:val="24"/>
          <w:szCs w:val="24"/>
        </w:rPr>
        <w:t>在采购代理机构认为适当时、国家机</w:t>
      </w:r>
      <w:r>
        <w:rPr>
          <w:rFonts w:hint="eastAsia" w:ascii="宋体" w:hAnsi="宋体" w:eastAsia="宋体" w:cs="宋体"/>
          <w:spacing w:val="-3"/>
          <w:sz w:val="24"/>
          <w:szCs w:val="24"/>
        </w:rPr>
        <w:t>关调查、审查、审计时以及其他符合法</w:t>
      </w:r>
      <w:r>
        <w:rPr>
          <w:rFonts w:hint="eastAsia" w:ascii="宋体" w:hAnsi="宋体" w:eastAsia="宋体" w:cs="宋体"/>
          <w:sz w:val="24"/>
          <w:szCs w:val="24"/>
        </w:rPr>
        <w:t xml:space="preserve"> </w:t>
      </w:r>
      <w:r>
        <w:rPr>
          <w:rFonts w:hint="eastAsia" w:ascii="宋体" w:hAnsi="宋体" w:eastAsia="宋体" w:cs="宋体"/>
          <w:spacing w:val="1"/>
          <w:sz w:val="24"/>
          <w:szCs w:val="24"/>
        </w:rPr>
        <w:t>律规定的情形下，采购代理机构无须事先征求投标人同意而可以披露关于采购过程、</w:t>
      </w:r>
      <w:r>
        <w:rPr>
          <w:rFonts w:hint="eastAsia" w:ascii="宋体" w:hAnsi="宋体" w:eastAsia="宋体" w:cs="宋体"/>
          <w:spacing w:val="9"/>
          <w:sz w:val="24"/>
          <w:szCs w:val="24"/>
        </w:rPr>
        <w:t xml:space="preserve"> </w:t>
      </w:r>
      <w:r>
        <w:rPr>
          <w:rFonts w:hint="eastAsia" w:ascii="宋体" w:hAnsi="宋体" w:eastAsia="宋体" w:cs="宋体"/>
          <w:sz w:val="24"/>
          <w:szCs w:val="24"/>
        </w:rPr>
        <w:t>合同文本、签署情况的资料、投标人的名称及地</w:t>
      </w:r>
      <w:r>
        <w:rPr>
          <w:rFonts w:hint="eastAsia" w:ascii="宋体" w:hAnsi="宋体" w:eastAsia="宋体" w:cs="宋体"/>
          <w:spacing w:val="-1"/>
          <w:sz w:val="24"/>
          <w:szCs w:val="24"/>
        </w:rPr>
        <w:t>址、投标文件的有关信息以及补充条</w:t>
      </w:r>
      <w:r>
        <w:rPr>
          <w:rFonts w:hint="eastAsia" w:ascii="宋体" w:hAnsi="宋体" w:eastAsia="宋体" w:cs="宋体"/>
          <w:sz w:val="24"/>
          <w:szCs w:val="24"/>
        </w:rPr>
        <w:t xml:space="preserve"> </w:t>
      </w:r>
      <w:r>
        <w:rPr>
          <w:rFonts w:hint="eastAsia" w:ascii="宋体" w:hAnsi="宋体" w:eastAsia="宋体" w:cs="宋体"/>
          <w:spacing w:val="-5"/>
          <w:sz w:val="24"/>
          <w:szCs w:val="24"/>
        </w:rPr>
        <w:t>款等，但应当在合理的必要范围内。对任何已经公布过的内容或与之内容相同</w:t>
      </w:r>
      <w:r>
        <w:rPr>
          <w:rFonts w:hint="eastAsia" w:ascii="宋体" w:hAnsi="宋体" w:eastAsia="宋体" w:cs="宋体"/>
          <w:spacing w:val="-6"/>
          <w:sz w:val="24"/>
          <w:szCs w:val="24"/>
        </w:rPr>
        <w:t>的资料，</w:t>
      </w:r>
    </w:p>
    <w:p w14:paraId="217CA845">
      <w:pPr>
        <w:spacing w:line="219" w:lineRule="auto"/>
        <w:ind w:left="29"/>
        <w:rPr>
          <w:rFonts w:hint="eastAsia" w:ascii="宋体" w:hAnsi="宋体" w:eastAsia="宋体" w:cs="宋体"/>
          <w:sz w:val="24"/>
          <w:szCs w:val="24"/>
        </w:rPr>
      </w:pPr>
      <w:r>
        <w:rPr>
          <w:rFonts w:hint="eastAsia" w:ascii="宋体" w:hAnsi="宋体" w:eastAsia="宋体" w:cs="宋体"/>
          <w:spacing w:val="-1"/>
          <w:sz w:val="24"/>
          <w:szCs w:val="24"/>
        </w:rPr>
        <w:t>以及投标人已经泄露或公开的，无须再承担保密责任。</w:t>
      </w:r>
    </w:p>
    <w:p w14:paraId="088873FA">
      <w:pPr>
        <w:spacing w:before="47" w:line="219" w:lineRule="auto"/>
        <w:ind w:left="28"/>
        <w:rPr>
          <w:rFonts w:hint="eastAsia"/>
        </w:rPr>
      </w:pPr>
      <w:r>
        <w:rPr>
          <w:rFonts w:hint="eastAsia" w:ascii="宋体" w:hAnsi="宋体" w:eastAsia="宋体" w:cs="宋体"/>
          <w:spacing w:val="-9"/>
          <w:sz w:val="24"/>
          <w:szCs w:val="24"/>
        </w:rPr>
        <w:t>附件：</w:t>
      </w:r>
    </w:p>
    <w:p w14:paraId="722E69E9">
      <w:pPr>
        <w:bidi w:val="0"/>
        <w:rPr>
          <w:rFonts w:hint="eastAsia"/>
        </w:rPr>
      </w:pPr>
    </w:p>
    <w:p w14:paraId="5DFEBB6A">
      <w:pPr>
        <w:spacing w:before="27" w:line="224" w:lineRule="auto"/>
        <w:ind w:left="3645"/>
        <w:outlineLvl w:val="0"/>
        <w:rPr>
          <w:rFonts w:hint="eastAsia" w:ascii="宋体" w:hAnsi="宋体" w:eastAsia="宋体" w:cs="宋体"/>
          <w:sz w:val="31"/>
          <w:szCs w:val="31"/>
        </w:rPr>
      </w:pPr>
      <w:r>
        <w:rPr>
          <w:rFonts w:hint="eastAsia" w:ascii="宋体" w:hAnsi="宋体" w:eastAsia="宋体" w:cs="宋体"/>
          <w:spacing w:val="9"/>
          <w:sz w:val="31"/>
          <w:szCs w:val="31"/>
          <w14:textOutline w14:w="5793" w14:cap="sq" w14:cmpd="sng">
            <w14:solidFill>
              <w14:srgbClr w14:val="000000"/>
            </w14:solidFill>
            <w14:prstDash w14:val="solid"/>
            <w14:bevel/>
          </w14:textOutline>
        </w:rPr>
        <w:t>质疑函范本</w:t>
      </w:r>
    </w:p>
    <w:p w14:paraId="6BBE1E82">
      <w:pPr>
        <w:pStyle w:val="8"/>
        <w:spacing w:line="309" w:lineRule="auto"/>
        <w:rPr>
          <w:rFonts w:hint="eastAsia" w:ascii="宋体" w:hAnsi="宋体" w:eastAsia="宋体" w:cs="宋体"/>
        </w:rPr>
      </w:pPr>
    </w:p>
    <w:p w14:paraId="72C2238A">
      <w:pPr>
        <w:spacing w:before="78" w:line="219" w:lineRule="auto"/>
        <w:ind w:left="13"/>
        <w:outlineLvl w:val="0"/>
        <w:rPr>
          <w:rFonts w:hint="eastAsia" w:ascii="宋体" w:hAnsi="宋体" w:eastAsia="宋体" w:cs="宋体"/>
          <w:sz w:val="24"/>
          <w:szCs w:val="24"/>
        </w:rPr>
      </w:pPr>
      <w:r>
        <w:rPr>
          <w:rFonts w:hint="eastAsia" w:ascii="宋体" w:hAnsi="宋体" w:eastAsia="宋体" w:cs="宋体"/>
          <w:spacing w:val="-1"/>
          <w:sz w:val="24"/>
          <w:szCs w:val="24"/>
        </w:rPr>
        <w:t>一、质疑供应商基本信息</w:t>
      </w:r>
    </w:p>
    <w:p w14:paraId="623CC0CF">
      <w:pPr>
        <w:spacing w:before="97" w:line="215" w:lineRule="auto"/>
        <w:ind w:left="10"/>
        <w:rPr>
          <w:rFonts w:hint="eastAsia" w:ascii="宋体" w:hAnsi="宋体" w:eastAsia="宋体" w:cs="宋体"/>
          <w:sz w:val="24"/>
          <w:szCs w:val="24"/>
        </w:rPr>
      </w:pPr>
      <w:r>
        <w:rPr>
          <w:rFonts w:hint="eastAsia" w:ascii="宋体" w:hAnsi="宋体" w:eastAsia="宋体" w:cs="宋体"/>
          <w:spacing w:val="-1"/>
          <w:sz w:val="24"/>
          <w:szCs w:val="24"/>
        </w:rPr>
        <w:t>质疑供应商：</w:t>
      </w:r>
      <w:r>
        <w:rPr>
          <w:rFonts w:hint="eastAsia" w:ascii="宋体" w:hAnsi="宋体" w:eastAsia="宋体" w:cs="宋体"/>
          <w:position w:val="-3"/>
          <w:sz w:val="24"/>
          <w:szCs w:val="24"/>
        </w:rPr>
        <w:drawing>
          <wp:inline distT="0" distB="0" distL="0" distR="0">
            <wp:extent cx="4750435" cy="698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6"/>
                    <a:stretch>
                      <a:fillRect/>
                    </a:stretch>
                  </pic:blipFill>
                  <pic:spPr>
                    <a:xfrm>
                      <a:off x="0" y="0"/>
                      <a:ext cx="4750435" cy="7619"/>
                    </a:xfrm>
                    <a:prstGeom prst="rect">
                      <a:avLst/>
                    </a:prstGeom>
                  </pic:spPr>
                </pic:pic>
              </a:graphicData>
            </a:graphic>
          </wp:inline>
        </w:drawing>
      </w:r>
    </w:p>
    <w:p w14:paraId="153C4FFE">
      <w:pPr>
        <w:spacing w:before="99" w:line="215" w:lineRule="auto"/>
        <w:jc w:val="right"/>
        <w:rPr>
          <w:rFonts w:hint="eastAsia" w:ascii="宋体" w:hAnsi="宋体" w:eastAsia="宋体" w:cs="宋体"/>
          <w:sz w:val="24"/>
          <w:szCs w:val="24"/>
        </w:rPr>
      </w:pPr>
      <w:r>
        <w:rPr>
          <w:rFonts w:hint="eastAsia" w:ascii="宋体" w:hAnsi="宋体" w:eastAsia="宋体" w:cs="宋体"/>
          <w:spacing w:val="-5"/>
          <w:sz w:val="24"/>
          <w:szCs w:val="24"/>
        </w:rPr>
        <w:t>地址：</w:t>
      </w:r>
      <w:r>
        <w:rPr>
          <w:rFonts w:hint="eastAsia" w:ascii="宋体" w:hAnsi="宋体" w:eastAsia="宋体" w:cs="宋体"/>
          <w:position w:val="-3"/>
          <w:sz w:val="24"/>
          <w:szCs w:val="24"/>
        </w:rPr>
        <w:drawing>
          <wp:inline distT="0" distB="0" distL="0" distR="0">
            <wp:extent cx="2221230" cy="762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7"/>
                    <a:stretch>
                      <a:fillRect/>
                    </a:stretch>
                  </pic:blipFill>
                  <pic:spPr>
                    <a:xfrm>
                      <a:off x="0" y="0"/>
                      <a:ext cx="2221864" cy="7620"/>
                    </a:xfrm>
                    <a:prstGeom prst="rect">
                      <a:avLst/>
                    </a:prstGeom>
                  </pic:spPr>
                </pic:pic>
              </a:graphicData>
            </a:graphic>
          </wp:inline>
        </w:drawing>
      </w:r>
      <w:r>
        <w:rPr>
          <w:rFonts w:hint="eastAsia" w:ascii="宋体" w:hAnsi="宋体" w:eastAsia="宋体" w:cs="宋体"/>
          <w:spacing w:val="-93"/>
          <w:sz w:val="24"/>
          <w:szCs w:val="24"/>
        </w:rPr>
        <w:t xml:space="preserve"> </w:t>
      </w:r>
      <w:r>
        <w:rPr>
          <w:rFonts w:hint="eastAsia" w:ascii="宋体" w:hAnsi="宋体" w:eastAsia="宋体" w:cs="宋体"/>
          <w:spacing w:val="-5"/>
          <w:sz w:val="24"/>
          <w:szCs w:val="24"/>
        </w:rPr>
        <w:t>邮编：</w:t>
      </w:r>
      <w:r>
        <w:rPr>
          <w:rFonts w:hint="eastAsia" w:ascii="宋体" w:hAnsi="宋体" w:eastAsia="宋体" w:cs="宋体"/>
          <w:position w:val="-3"/>
          <w:sz w:val="24"/>
          <w:szCs w:val="24"/>
        </w:rPr>
        <w:drawing>
          <wp:inline distT="0" distB="0" distL="0" distR="0">
            <wp:extent cx="2582545" cy="762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8"/>
                    <a:stretch>
                      <a:fillRect/>
                    </a:stretch>
                  </pic:blipFill>
                  <pic:spPr>
                    <a:xfrm>
                      <a:off x="0" y="0"/>
                      <a:ext cx="2583179" cy="7620"/>
                    </a:xfrm>
                    <a:prstGeom prst="rect">
                      <a:avLst/>
                    </a:prstGeom>
                  </pic:spPr>
                </pic:pic>
              </a:graphicData>
            </a:graphic>
          </wp:inline>
        </w:drawing>
      </w:r>
    </w:p>
    <w:p w14:paraId="70512F60">
      <w:pPr>
        <w:spacing w:before="100" w:line="215" w:lineRule="auto"/>
        <w:jc w:val="right"/>
        <w:rPr>
          <w:rFonts w:hint="eastAsia" w:ascii="宋体" w:hAnsi="宋体" w:eastAsia="宋体" w:cs="宋体"/>
          <w:sz w:val="24"/>
          <w:szCs w:val="24"/>
        </w:rPr>
      </w:pPr>
      <w:r>
        <w:rPr>
          <w:rFonts w:hint="eastAsia" w:ascii="宋体" w:hAnsi="宋体" w:eastAsia="宋体" w:cs="宋体"/>
          <w:spacing w:val="-2"/>
          <w:sz w:val="24"/>
          <w:szCs w:val="24"/>
        </w:rPr>
        <w:t>联系人：</w:t>
      </w:r>
      <w:r>
        <w:rPr>
          <w:rFonts w:hint="eastAsia" w:ascii="宋体" w:hAnsi="宋体" w:eastAsia="宋体" w:cs="宋体"/>
          <w:position w:val="-3"/>
          <w:sz w:val="24"/>
          <w:szCs w:val="24"/>
        </w:rPr>
        <w:drawing>
          <wp:inline distT="0" distB="0" distL="0" distR="0">
            <wp:extent cx="2067560" cy="762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9"/>
                    <a:stretch>
                      <a:fillRect/>
                    </a:stretch>
                  </pic:blipFill>
                  <pic:spPr>
                    <a:xfrm>
                      <a:off x="0" y="0"/>
                      <a:ext cx="2068194" cy="7620"/>
                    </a:xfrm>
                    <a:prstGeom prst="rect">
                      <a:avLst/>
                    </a:prstGeom>
                  </pic:spPr>
                </pic:pic>
              </a:graphicData>
            </a:graphic>
          </wp:inline>
        </w:drawing>
      </w:r>
      <w:r>
        <w:rPr>
          <w:rFonts w:hint="eastAsia" w:ascii="宋体" w:hAnsi="宋体" w:eastAsia="宋体" w:cs="宋体"/>
          <w:spacing w:val="-102"/>
          <w:sz w:val="24"/>
          <w:szCs w:val="24"/>
        </w:rPr>
        <w:t xml:space="preserve"> </w:t>
      </w:r>
      <w:r>
        <w:rPr>
          <w:rFonts w:hint="eastAsia" w:ascii="宋体" w:hAnsi="宋体" w:eastAsia="宋体" w:cs="宋体"/>
          <w:spacing w:val="-2"/>
          <w:sz w:val="24"/>
          <w:szCs w:val="24"/>
        </w:rPr>
        <w:t>联系电话：</w:t>
      </w:r>
      <w:r>
        <w:rPr>
          <w:rFonts w:hint="eastAsia" w:ascii="宋体" w:hAnsi="宋体" w:eastAsia="宋体" w:cs="宋体"/>
          <w:position w:val="-3"/>
          <w:sz w:val="24"/>
          <w:szCs w:val="24"/>
        </w:rPr>
        <w:drawing>
          <wp:inline distT="0" distB="0" distL="0" distR="0">
            <wp:extent cx="2276475" cy="762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0"/>
                    <a:stretch>
                      <a:fillRect/>
                    </a:stretch>
                  </pic:blipFill>
                  <pic:spPr>
                    <a:xfrm>
                      <a:off x="0" y="0"/>
                      <a:ext cx="2277109" cy="7620"/>
                    </a:xfrm>
                    <a:prstGeom prst="rect">
                      <a:avLst/>
                    </a:prstGeom>
                  </pic:spPr>
                </pic:pic>
              </a:graphicData>
            </a:graphic>
          </wp:inline>
        </w:drawing>
      </w:r>
    </w:p>
    <w:p w14:paraId="3BC5D967">
      <w:pPr>
        <w:spacing w:before="102" w:line="215" w:lineRule="auto"/>
        <w:jc w:val="right"/>
        <w:rPr>
          <w:rFonts w:hint="eastAsia" w:ascii="宋体" w:hAnsi="宋体" w:eastAsia="宋体" w:cs="宋体"/>
          <w:sz w:val="24"/>
          <w:szCs w:val="24"/>
        </w:rPr>
      </w:pPr>
      <w:r>
        <w:rPr>
          <w:rFonts w:hint="eastAsia" w:ascii="宋体" w:hAnsi="宋体" w:eastAsia="宋体" w:cs="宋体"/>
          <w:spacing w:val="-1"/>
          <w:sz w:val="24"/>
          <w:szCs w:val="24"/>
        </w:rPr>
        <w:t>授权代表：</w:t>
      </w:r>
      <w:r>
        <w:rPr>
          <w:rFonts w:hint="eastAsia" w:ascii="宋体" w:hAnsi="宋体" w:eastAsia="宋体" w:cs="宋体"/>
          <w:position w:val="-3"/>
          <w:sz w:val="24"/>
          <w:szCs w:val="24"/>
        </w:rPr>
        <w:drawing>
          <wp:inline distT="0" distB="0" distL="0" distR="0">
            <wp:extent cx="4959350" cy="698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1"/>
                    <a:stretch>
                      <a:fillRect/>
                    </a:stretch>
                  </pic:blipFill>
                  <pic:spPr>
                    <a:xfrm>
                      <a:off x="0" y="0"/>
                      <a:ext cx="4959350" cy="7619"/>
                    </a:xfrm>
                    <a:prstGeom prst="rect">
                      <a:avLst/>
                    </a:prstGeom>
                  </pic:spPr>
                </pic:pic>
              </a:graphicData>
            </a:graphic>
          </wp:inline>
        </w:drawing>
      </w:r>
    </w:p>
    <w:p w14:paraId="277CB4B1">
      <w:pPr>
        <w:spacing w:before="99" w:line="215" w:lineRule="auto"/>
        <w:ind w:left="10"/>
        <w:rPr>
          <w:rFonts w:hint="eastAsia" w:ascii="宋体" w:hAnsi="宋体" w:eastAsia="宋体" w:cs="宋体"/>
          <w:sz w:val="24"/>
          <w:szCs w:val="24"/>
        </w:rPr>
      </w:pPr>
      <w:r>
        <w:rPr>
          <w:rFonts w:hint="eastAsia" w:ascii="宋体" w:hAnsi="宋体" w:eastAsia="宋体" w:cs="宋体"/>
          <w:spacing w:val="-2"/>
          <w:sz w:val="24"/>
          <w:szCs w:val="24"/>
        </w:rPr>
        <w:t>联系电话：</w:t>
      </w:r>
      <w:r>
        <w:rPr>
          <w:rFonts w:hint="eastAsia" w:ascii="宋体" w:hAnsi="宋体" w:eastAsia="宋体" w:cs="宋体"/>
          <w:position w:val="-3"/>
          <w:sz w:val="24"/>
          <w:szCs w:val="24"/>
        </w:rPr>
        <w:drawing>
          <wp:inline distT="0" distB="0" distL="0" distR="0">
            <wp:extent cx="4904105" cy="762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2"/>
                    <a:stretch>
                      <a:fillRect/>
                    </a:stretch>
                  </pic:blipFill>
                  <pic:spPr>
                    <a:xfrm>
                      <a:off x="0" y="0"/>
                      <a:ext cx="4904105" cy="7620"/>
                    </a:xfrm>
                    <a:prstGeom prst="rect">
                      <a:avLst/>
                    </a:prstGeom>
                  </pic:spPr>
                </pic:pic>
              </a:graphicData>
            </a:graphic>
          </wp:inline>
        </w:drawing>
      </w:r>
    </w:p>
    <w:p w14:paraId="46F2C8E6">
      <w:pPr>
        <w:spacing w:before="100" w:line="215" w:lineRule="auto"/>
        <w:jc w:val="right"/>
        <w:rPr>
          <w:rFonts w:hint="eastAsia" w:ascii="宋体" w:hAnsi="宋体" w:eastAsia="宋体" w:cs="宋体"/>
          <w:sz w:val="24"/>
          <w:szCs w:val="24"/>
        </w:rPr>
      </w:pPr>
      <w:r>
        <w:rPr>
          <w:rFonts w:hint="eastAsia" w:ascii="宋体" w:hAnsi="宋体" w:eastAsia="宋体" w:cs="宋体"/>
          <w:spacing w:val="-5"/>
          <w:sz w:val="24"/>
          <w:szCs w:val="24"/>
        </w:rPr>
        <w:t xml:space="preserve">地址： </w:t>
      </w:r>
      <w:r>
        <w:rPr>
          <w:rFonts w:hint="eastAsia" w:ascii="宋体" w:hAnsi="宋体" w:eastAsia="宋体" w:cs="宋体"/>
          <w:position w:val="-3"/>
          <w:sz w:val="24"/>
          <w:szCs w:val="24"/>
        </w:rPr>
        <w:drawing>
          <wp:inline distT="0" distB="0" distL="0" distR="0">
            <wp:extent cx="2221230" cy="762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3"/>
                    <a:stretch>
                      <a:fillRect/>
                    </a:stretch>
                  </pic:blipFill>
                  <pic:spPr>
                    <a:xfrm>
                      <a:off x="0" y="0"/>
                      <a:ext cx="2221864" cy="7620"/>
                    </a:xfrm>
                    <a:prstGeom prst="rect">
                      <a:avLst/>
                    </a:prstGeom>
                  </pic:spPr>
                </pic:pic>
              </a:graphicData>
            </a:graphic>
          </wp:inline>
        </w:drawing>
      </w:r>
      <w:r>
        <w:rPr>
          <w:rFonts w:hint="eastAsia" w:ascii="宋体" w:hAnsi="宋体" w:eastAsia="宋体" w:cs="宋体"/>
          <w:spacing w:val="-88"/>
          <w:sz w:val="24"/>
          <w:szCs w:val="24"/>
        </w:rPr>
        <w:t xml:space="preserve"> </w:t>
      </w:r>
      <w:r>
        <w:rPr>
          <w:rFonts w:hint="eastAsia" w:ascii="宋体" w:hAnsi="宋体" w:eastAsia="宋体" w:cs="宋体"/>
          <w:spacing w:val="-5"/>
          <w:sz w:val="24"/>
          <w:szCs w:val="24"/>
        </w:rPr>
        <w:t>邮编：</w:t>
      </w:r>
      <w:r>
        <w:rPr>
          <w:rFonts w:hint="eastAsia" w:ascii="宋体" w:hAnsi="宋体" w:eastAsia="宋体" w:cs="宋体"/>
          <w:position w:val="-3"/>
          <w:sz w:val="24"/>
          <w:szCs w:val="24"/>
        </w:rPr>
        <w:drawing>
          <wp:inline distT="0" distB="0" distL="0" distR="0">
            <wp:extent cx="2506345" cy="762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4"/>
                    <a:stretch>
                      <a:fillRect/>
                    </a:stretch>
                  </pic:blipFill>
                  <pic:spPr>
                    <a:xfrm>
                      <a:off x="0" y="0"/>
                      <a:ext cx="2506979" cy="7620"/>
                    </a:xfrm>
                    <a:prstGeom prst="rect">
                      <a:avLst/>
                    </a:prstGeom>
                  </pic:spPr>
                </pic:pic>
              </a:graphicData>
            </a:graphic>
          </wp:inline>
        </w:drawing>
      </w:r>
    </w:p>
    <w:p w14:paraId="1609709B">
      <w:pPr>
        <w:spacing w:before="102" w:line="219" w:lineRule="auto"/>
        <w:ind w:left="13"/>
        <w:outlineLvl w:val="0"/>
        <w:rPr>
          <w:rFonts w:hint="eastAsia" w:ascii="宋体" w:hAnsi="宋体" w:eastAsia="宋体" w:cs="宋体"/>
          <w:sz w:val="24"/>
          <w:szCs w:val="24"/>
        </w:rPr>
      </w:pPr>
      <w:r>
        <w:rPr>
          <w:rFonts w:hint="eastAsia" w:ascii="宋体" w:hAnsi="宋体" w:eastAsia="宋体" w:cs="宋体"/>
          <w:spacing w:val="-1"/>
          <w:sz w:val="24"/>
          <w:szCs w:val="24"/>
        </w:rPr>
        <w:t>二、质疑项目基本情况</w:t>
      </w:r>
    </w:p>
    <w:p w14:paraId="2097DCAD">
      <w:pPr>
        <w:spacing w:before="95" w:line="215" w:lineRule="auto"/>
        <w:ind w:left="10"/>
        <w:rPr>
          <w:rFonts w:hint="eastAsia" w:ascii="宋体" w:hAnsi="宋体" w:eastAsia="宋体" w:cs="宋体"/>
          <w:sz w:val="24"/>
          <w:szCs w:val="24"/>
        </w:rPr>
      </w:pPr>
      <w:r>
        <w:rPr>
          <w:rFonts w:hint="eastAsia" w:ascii="宋体" w:hAnsi="宋体" w:eastAsia="宋体" w:cs="宋体"/>
          <w:spacing w:val="-1"/>
          <w:sz w:val="24"/>
          <w:szCs w:val="24"/>
        </w:rPr>
        <w:t>质疑项目的名称：</w:t>
      </w:r>
      <w:r>
        <w:rPr>
          <w:rFonts w:hint="eastAsia" w:ascii="宋体" w:hAnsi="宋体" w:eastAsia="宋体" w:cs="宋体"/>
          <w:position w:val="-3"/>
          <w:sz w:val="24"/>
          <w:szCs w:val="24"/>
        </w:rPr>
        <w:drawing>
          <wp:inline distT="0" distB="0" distL="0" distR="0">
            <wp:extent cx="4443730" cy="698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5"/>
                    <a:stretch>
                      <a:fillRect/>
                    </a:stretch>
                  </pic:blipFill>
                  <pic:spPr>
                    <a:xfrm>
                      <a:off x="0" y="0"/>
                      <a:ext cx="4443730" cy="7619"/>
                    </a:xfrm>
                    <a:prstGeom prst="rect">
                      <a:avLst/>
                    </a:prstGeom>
                  </pic:spPr>
                </pic:pic>
              </a:graphicData>
            </a:graphic>
          </wp:inline>
        </w:drawing>
      </w:r>
    </w:p>
    <w:p w14:paraId="0B4637B6">
      <w:pPr>
        <w:spacing w:before="100" w:line="215" w:lineRule="auto"/>
        <w:ind w:left="10"/>
        <w:rPr>
          <w:rFonts w:hint="eastAsia" w:ascii="宋体" w:hAnsi="宋体" w:eastAsia="宋体" w:cs="宋体"/>
          <w:sz w:val="24"/>
          <w:szCs w:val="24"/>
        </w:rPr>
      </w:pPr>
      <w:r>
        <w:rPr>
          <w:rFonts w:hint="eastAsia" w:ascii="宋体" w:hAnsi="宋体" w:eastAsia="宋体" w:cs="宋体"/>
          <w:spacing w:val="-1"/>
          <w:sz w:val="24"/>
          <w:szCs w:val="24"/>
        </w:rPr>
        <w:t>质疑项目的编号：</w:t>
      </w:r>
      <w:r>
        <w:rPr>
          <w:rFonts w:hint="eastAsia" w:ascii="宋体" w:hAnsi="宋体" w:eastAsia="宋体" w:cs="宋体"/>
          <w:position w:val="-3"/>
          <w:sz w:val="24"/>
          <w:szCs w:val="24"/>
        </w:rPr>
        <w:drawing>
          <wp:inline distT="0" distB="0" distL="0" distR="0">
            <wp:extent cx="1915160" cy="698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6"/>
                    <a:stretch>
                      <a:fillRect/>
                    </a:stretch>
                  </pic:blipFill>
                  <pic:spPr>
                    <a:xfrm>
                      <a:off x="0" y="0"/>
                      <a:ext cx="1915794" cy="7619"/>
                    </a:xfrm>
                    <a:prstGeom prst="rect">
                      <a:avLst/>
                    </a:prstGeom>
                  </pic:spPr>
                </pic:pic>
              </a:graphicData>
            </a:graphic>
          </wp:inline>
        </w:drawing>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包号：</w:t>
      </w:r>
      <w:r>
        <w:rPr>
          <w:rFonts w:hint="eastAsia" w:ascii="宋体" w:hAnsi="宋体" w:eastAsia="宋体" w:cs="宋体"/>
          <w:position w:val="-3"/>
          <w:sz w:val="24"/>
          <w:szCs w:val="24"/>
        </w:rPr>
        <w:drawing>
          <wp:inline distT="0" distB="0" distL="0" distR="0">
            <wp:extent cx="2069465" cy="698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7"/>
                    <a:stretch>
                      <a:fillRect/>
                    </a:stretch>
                  </pic:blipFill>
                  <pic:spPr>
                    <a:xfrm>
                      <a:off x="0" y="0"/>
                      <a:ext cx="2069465" cy="7619"/>
                    </a:xfrm>
                    <a:prstGeom prst="rect">
                      <a:avLst/>
                    </a:prstGeom>
                  </pic:spPr>
                </pic:pic>
              </a:graphicData>
            </a:graphic>
          </wp:inline>
        </w:drawing>
      </w:r>
    </w:p>
    <w:p w14:paraId="704D44CD">
      <w:pPr>
        <w:spacing w:before="102" w:line="215" w:lineRule="auto"/>
        <w:ind w:left="8"/>
        <w:rPr>
          <w:rFonts w:hint="eastAsia" w:ascii="宋体" w:hAnsi="宋体" w:eastAsia="宋体" w:cs="宋体"/>
          <w:sz w:val="24"/>
          <w:szCs w:val="24"/>
        </w:rPr>
      </w:pPr>
      <w:r>
        <w:rPr>
          <w:rFonts w:hint="eastAsia" w:ascii="宋体" w:hAnsi="宋体" w:eastAsia="宋体" w:cs="宋体"/>
          <w:spacing w:val="-1"/>
          <w:sz w:val="24"/>
          <w:szCs w:val="24"/>
        </w:rPr>
        <w:t>采购人名称：</w:t>
      </w:r>
      <w:r>
        <w:rPr>
          <w:rFonts w:hint="eastAsia" w:ascii="宋体" w:hAnsi="宋体" w:eastAsia="宋体" w:cs="宋体"/>
          <w:position w:val="-3"/>
          <w:sz w:val="24"/>
          <w:szCs w:val="24"/>
        </w:rPr>
        <w:drawing>
          <wp:inline distT="0" distB="0" distL="0" distR="0">
            <wp:extent cx="4750435" cy="698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6"/>
                    <a:stretch>
                      <a:fillRect/>
                    </a:stretch>
                  </pic:blipFill>
                  <pic:spPr>
                    <a:xfrm>
                      <a:off x="0" y="0"/>
                      <a:ext cx="4750435" cy="7619"/>
                    </a:xfrm>
                    <a:prstGeom prst="rect">
                      <a:avLst/>
                    </a:prstGeom>
                  </pic:spPr>
                </pic:pic>
              </a:graphicData>
            </a:graphic>
          </wp:inline>
        </w:drawing>
      </w:r>
    </w:p>
    <w:p w14:paraId="651026F3">
      <w:pPr>
        <w:spacing w:before="99" w:line="215" w:lineRule="auto"/>
        <w:ind w:left="8"/>
        <w:rPr>
          <w:rFonts w:hint="eastAsia" w:ascii="宋体" w:hAnsi="宋体" w:eastAsia="宋体" w:cs="宋体"/>
          <w:sz w:val="24"/>
          <w:szCs w:val="24"/>
        </w:rPr>
      </w:pPr>
      <w:r>
        <w:rPr>
          <w:rFonts w:hint="eastAsia" w:ascii="宋体" w:hAnsi="宋体" w:eastAsia="宋体" w:cs="宋体"/>
          <w:sz w:val="24"/>
          <w:szCs w:val="24"/>
        </w:rPr>
        <w:t>采购文件获取日期：</w:t>
      </w:r>
      <w:r>
        <w:rPr>
          <w:rFonts w:hint="eastAsia" w:ascii="宋体" w:hAnsi="宋体" w:eastAsia="宋体" w:cs="宋体"/>
          <w:position w:val="-3"/>
          <w:sz w:val="24"/>
          <w:szCs w:val="24"/>
        </w:rPr>
        <w:drawing>
          <wp:inline distT="0" distB="0" distL="0" distR="0">
            <wp:extent cx="4291330" cy="698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8"/>
                    <a:stretch>
                      <a:fillRect/>
                    </a:stretch>
                  </pic:blipFill>
                  <pic:spPr>
                    <a:xfrm>
                      <a:off x="0" y="0"/>
                      <a:ext cx="4291330" cy="7619"/>
                    </a:xfrm>
                    <a:prstGeom prst="rect">
                      <a:avLst/>
                    </a:prstGeom>
                  </pic:spPr>
                </pic:pic>
              </a:graphicData>
            </a:graphic>
          </wp:inline>
        </w:drawing>
      </w:r>
    </w:p>
    <w:p w14:paraId="76A4B7B4">
      <w:pPr>
        <w:spacing w:before="100" w:line="219" w:lineRule="auto"/>
        <w:ind w:left="9"/>
        <w:outlineLvl w:val="0"/>
        <w:rPr>
          <w:rFonts w:hint="eastAsia" w:ascii="宋体" w:hAnsi="宋体" w:eastAsia="宋体" w:cs="宋体"/>
          <w:sz w:val="24"/>
          <w:szCs w:val="24"/>
        </w:rPr>
      </w:pPr>
      <w:r>
        <w:rPr>
          <w:rFonts w:hint="eastAsia" w:ascii="宋体" w:hAnsi="宋体" w:eastAsia="宋体" w:cs="宋体"/>
          <w:sz w:val="24"/>
          <w:szCs w:val="24"/>
        </w:rPr>
        <w:t>三、质疑事项具体内容</w:t>
      </w:r>
    </w:p>
    <w:p w14:paraId="1713FEE8">
      <w:pPr>
        <w:spacing w:before="97" w:line="215" w:lineRule="auto"/>
        <w:ind w:left="10"/>
        <w:rPr>
          <w:rFonts w:hint="eastAsia" w:ascii="宋体" w:hAnsi="宋体" w:eastAsia="宋体" w:cs="宋体"/>
          <w:sz w:val="24"/>
          <w:szCs w:val="24"/>
        </w:rPr>
      </w:pPr>
      <w:r>
        <w:rPr>
          <w:rFonts w:hint="eastAsia" w:ascii="宋体" w:hAnsi="宋体" w:eastAsia="宋体" w:cs="宋体"/>
          <w:spacing w:val="-6"/>
          <w:sz w:val="24"/>
          <w:szCs w:val="24"/>
        </w:rPr>
        <w:t>质疑事项</w:t>
      </w:r>
      <w:r>
        <w:rPr>
          <w:rFonts w:hint="eastAsia" w:ascii="宋体" w:hAnsi="宋体" w:eastAsia="宋体" w:cs="宋体"/>
          <w:spacing w:val="-29"/>
          <w:sz w:val="24"/>
          <w:szCs w:val="24"/>
        </w:rPr>
        <w:t xml:space="preserve"> </w:t>
      </w:r>
      <w:r>
        <w:rPr>
          <w:rFonts w:hint="eastAsia" w:ascii="宋体" w:hAnsi="宋体" w:eastAsia="宋体" w:cs="宋体"/>
          <w:spacing w:val="-6"/>
          <w:sz w:val="24"/>
          <w:szCs w:val="24"/>
        </w:rPr>
        <w:t>1：</w:t>
      </w:r>
      <w:r>
        <w:rPr>
          <w:rFonts w:hint="eastAsia" w:ascii="宋体" w:hAnsi="宋体" w:eastAsia="宋体" w:cs="宋体"/>
          <w:position w:val="-3"/>
          <w:sz w:val="24"/>
          <w:szCs w:val="24"/>
        </w:rPr>
        <w:drawing>
          <wp:inline distT="0" distB="0" distL="0" distR="0">
            <wp:extent cx="4750435" cy="698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6"/>
                    <a:stretch>
                      <a:fillRect/>
                    </a:stretch>
                  </pic:blipFill>
                  <pic:spPr>
                    <a:xfrm>
                      <a:off x="0" y="0"/>
                      <a:ext cx="4750435" cy="7619"/>
                    </a:xfrm>
                    <a:prstGeom prst="rect">
                      <a:avLst/>
                    </a:prstGeom>
                  </pic:spPr>
                </pic:pic>
              </a:graphicData>
            </a:graphic>
          </wp:inline>
        </w:drawing>
      </w:r>
    </w:p>
    <w:p w14:paraId="31A1716E">
      <w:pPr>
        <w:spacing w:before="100" w:line="215" w:lineRule="auto"/>
        <w:ind w:left="9"/>
        <w:rPr>
          <w:rFonts w:hint="eastAsia" w:ascii="宋体" w:hAnsi="宋体" w:eastAsia="宋体" w:cs="宋体"/>
          <w:sz w:val="24"/>
          <w:szCs w:val="24"/>
        </w:rPr>
      </w:pPr>
      <w:r>
        <w:rPr>
          <w:rFonts w:hint="eastAsia" w:ascii="宋体" w:hAnsi="宋体" w:eastAsia="宋体" w:cs="宋体"/>
          <w:spacing w:val="-1"/>
          <w:sz w:val="24"/>
          <w:szCs w:val="24"/>
        </w:rPr>
        <w:t>事实依据：</w:t>
      </w:r>
      <w:r>
        <w:rPr>
          <w:rFonts w:hint="eastAsia" w:ascii="宋体" w:hAnsi="宋体" w:eastAsia="宋体" w:cs="宋体"/>
          <w:position w:val="-3"/>
          <w:sz w:val="24"/>
          <w:szCs w:val="24"/>
        </w:rPr>
        <w:drawing>
          <wp:inline distT="0" distB="0" distL="0" distR="0">
            <wp:extent cx="4904105" cy="698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2"/>
                    <a:stretch>
                      <a:fillRect/>
                    </a:stretch>
                  </pic:blipFill>
                  <pic:spPr>
                    <a:xfrm>
                      <a:off x="0" y="0"/>
                      <a:ext cx="4904105" cy="7619"/>
                    </a:xfrm>
                    <a:prstGeom prst="rect">
                      <a:avLst/>
                    </a:prstGeom>
                  </pic:spPr>
                </pic:pic>
              </a:graphicData>
            </a:graphic>
          </wp:inline>
        </w:drawing>
      </w:r>
    </w:p>
    <w:p w14:paraId="363AC69C">
      <w:pPr>
        <w:pStyle w:val="8"/>
        <w:tabs>
          <w:tab w:val="left" w:pos="9014"/>
        </w:tabs>
        <w:spacing w:before="136" w:line="242" w:lineRule="exact"/>
        <w:rPr>
          <w:rFonts w:hint="eastAsia" w:ascii="宋体" w:hAnsi="宋体" w:eastAsia="宋体" w:cs="宋体"/>
        </w:rPr>
      </w:pPr>
      <w:r>
        <w:rPr>
          <w:rFonts w:hint="eastAsia" w:ascii="宋体" w:hAnsi="宋体" w:eastAsia="宋体" w:cs="宋体"/>
          <w:u w:val="single" w:color="auto"/>
        </w:rPr>
        <w:tab/>
      </w:r>
    </w:p>
    <w:p w14:paraId="0145200A">
      <w:pPr>
        <w:spacing w:before="103" w:line="215" w:lineRule="auto"/>
        <w:jc w:val="right"/>
        <w:rPr>
          <w:rFonts w:hint="eastAsia" w:ascii="宋体" w:hAnsi="宋体" w:eastAsia="宋体" w:cs="宋体"/>
          <w:sz w:val="24"/>
          <w:szCs w:val="24"/>
        </w:rPr>
      </w:pPr>
      <w:r>
        <w:rPr>
          <w:rFonts w:hint="eastAsia" w:ascii="宋体" w:hAnsi="宋体" w:eastAsia="宋体" w:cs="宋体"/>
          <w:spacing w:val="-2"/>
          <w:sz w:val="24"/>
          <w:szCs w:val="24"/>
        </w:rPr>
        <w:t>法律依据：</w:t>
      </w:r>
      <w:r>
        <w:rPr>
          <w:rFonts w:hint="eastAsia" w:ascii="宋体" w:hAnsi="宋体" w:eastAsia="宋体" w:cs="宋体"/>
          <w:position w:val="-3"/>
          <w:sz w:val="24"/>
          <w:szCs w:val="24"/>
        </w:rPr>
        <w:drawing>
          <wp:inline distT="0" distB="0" distL="0" distR="0">
            <wp:extent cx="4959350" cy="698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1"/>
                    <a:stretch>
                      <a:fillRect/>
                    </a:stretch>
                  </pic:blipFill>
                  <pic:spPr>
                    <a:xfrm>
                      <a:off x="0" y="0"/>
                      <a:ext cx="4959350" cy="7619"/>
                    </a:xfrm>
                    <a:prstGeom prst="rect">
                      <a:avLst/>
                    </a:prstGeom>
                  </pic:spPr>
                </pic:pic>
              </a:graphicData>
            </a:graphic>
          </wp:inline>
        </w:drawing>
      </w:r>
    </w:p>
    <w:p w14:paraId="65639566">
      <w:pPr>
        <w:pStyle w:val="8"/>
        <w:tabs>
          <w:tab w:val="left" w:pos="9014"/>
        </w:tabs>
        <w:spacing w:before="136" w:line="241" w:lineRule="exact"/>
        <w:rPr>
          <w:rFonts w:hint="eastAsia" w:ascii="宋体" w:hAnsi="宋体" w:eastAsia="宋体" w:cs="宋体"/>
        </w:rPr>
      </w:pPr>
      <w:r>
        <w:rPr>
          <w:rFonts w:hint="eastAsia" w:ascii="宋体" w:hAnsi="宋体" w:eastAsia="宋体" w:cs="宋体"/>
          <w:u w:val="single" w:color="auto"/>
        </w:rPr>
        <w:tab/>
      </w:r>
    </w:p>
    <w:p w14:paraId="0BDB0912">
      <w:pPr>
        <w:spacing w:before="102" w:line="381" w:lineRule="exact"/>
        <w:ind w:left="10"/>
        <w:rPr>
          <w:rFonts w:hint="eastAsia" w:ascii="宋体" w:hAnsi="宋体" w:eastAsia="宋体" w:cs="宋体"/>
          <w:sz w:val="24"/>
          <w:szCs w:val="24"/>
        </w:rPr>
      </w:pPr>
      <w:r>
        <w:rPr>
          <w:rFonts w:hint="eastAsia" w:ascii="宋体" w:hAnsi="宋体" w:eastAsia="宋体" w:cs="宋体"/>
          <w:spacing w:val="-2"/>
          <w:position w:val="10"/>
          <w:sz w:val="24"/>
          <w:szCs w:val="24"/>
        </w:rPr>
        <w:t>质疑事项</w:t>
      </w:r>
      <w:r>
        <w:rPr>
          <w:rFonts w:hint="eastAsia" w:ascii="宋体" w:hAnsi="宋体" w:eastAsia="宋体" w:cs="宋体"/>
          <w:spacing w:val="-45"/>
          <w:position w:val="10"/>
          <w:sz w:val="24"/>
          <w:szCs w:val="24"/>
        </w:rPr>
        <w:t xml:space="preserve"> </w:t>
      </w:r>
      <w:r>
        <w:rPr>
          <w:rFonts w:hint="eastAsia" w:ascii="宋体" w:hAnsi="宋体" w:eastAsia="宋体" w:cs="宋体"/>
          <w:spacing w:val="-2"/>
          <w:position w:val="10"/>
          <w:sz w:val="24"/>
          <w:szCs w:val="24"/>
        </w:rPr>
        <w:t>2</w:t>
      </w:r>
    </w:p>
    <w:p w14:paraId="3EDA26AC">
      <w:pPr>
        <w:spacing w:line="378" w:lineRule="exact"/>
        <w:ind w:left="25"/>
        <w:rPr>
          <w:rFonts w:hint="eastAsia" w:ascii="宋体" w:hAnsi="宋体" w:eastAsia="宋体" w:cs="宋体"/>
          <w:sz w:val="24"/>
          <w:szCs w:val="24"/>
        </w:rPr>
      </w:pPr>
      <w:r>
        <w:rPr>
          <w:rFonts w:hint="eastAsia" w:ascii="宋体" w:hAnsi="宋体" w:eastAsia="宋体" w:cs="宋体"/>
          <w:spacing w:val="-12"/>
          <w:position w:val="3"/>
          <w:sz w:val="24"/>
          <w:szCs w:val="24"/>
        </w:rPr>
        <w:t>……</w:t>
      </w:r>
    </w:p>
    <w:p w14:paraId="67B0F92B">
      <w:pPr>
        <w:spacing w:before="2" w:line="220" w:lineRule="auto"/>
        <w:ind w:left="32"/>
        <w:outlineLvl w:val="0"/>
        <w:rPr>
          <w:rFonts w:hint="eastAsia" w:ascii="宋体" w:hAnsi="宋体" w:eastAsia="宋体" w:cs="宋体"/>
          <w:sz w:val="24"/>
          <w:szCs w:val="24"/>
        </w:rPr>
      </w:pPr>
      <w:r>
        <w:rPr>
          <w:rFonts w:hint="eastAsia" w:ascii="宋体" w:hAnsi="宋体" w:eastAsia="宋体" w:cs="宋体"/>
          <w:spacing w:val="-2"/>
          <w:sz w:val="24"/>
          <w:szCs w:val="24"/>
        </w:rPr>
        <w:t>四、与质疑事项相关的质疑请求</w:t>
      </w:r>
    </w:p>
    <w:p w14:paraId="62DC0220">
      <w:pPr>
        <w:spacing w:before="93" w:line="215" w:lineRule="auto"/>
        <w:jc w:val="right"/>
        <w:rPr>
          <w:rFonts w:hint="eastAsia" w:ascii="宋体" w:hAnsi="宋体" w:eastAsia="宋体" w:cs="宋体"/>
          <w:sz w:val="24"/>
          <w:szCs w:val="24"/>
        </w:rPr>
      </w:pPr>
      <w:r>
        <w:rPr>
          <w:rFonts w:hint="eastAsia" w:ascii="宋体" w:hAnsi="宋体" w:eastAsia="宋体" w:cs="宋体"/>
          <w:spacing w:val="-2"/>
          <w:sz w:val="24"/>
          <w:szCs w:val="24"/>
        </w:rPr>
        <w:t>请求：</w:t>
      </w:r>
      <w:r>
        <w:rPr>
          <w:rFonts w:hint="eastAsia" w:ascii="宋体" w:hAnsi="宋体" w:eastAsia="宋体" w:cs="宋体"/>
          <w:position w:val="-3"/>
          <w:sz w:val="24"/>
          <w:szCs w:val="24"/>
        </w:rPr>
        <w:drawing>
          <wp:inline distT="0" distB="0" distL="0" distR="0">
            <wp:extent cx="5264785" cy="698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9"/>
                    <a:stretch>
                      <a:fillRect/>
                    </a:stretch>
                  </pic:blipFill>
                  <pic:spPr>
                    <a:xfrm>
                      <a:off x="0" y="0"/>
                      <a:ext cx="5265419" cy="7619"/>
                    </a:xfrm>
                    <a:prstGeom prst="rect">
                      <a:avLst/>
                    </a:prstGeom>
                  </pic:spPr>
                </pic:pic>
              </a:graphicData>
            </a:graphic>
          </wp:inline>
        </w:drawing>
      </w:r>
    </w:p>
    <w:p w14:paraId="26E37445">
      <w:pPr>
        <w:spacing w:before="101" w:line="219" w:lineRule="auto"/>
        <w:ind w:left="9"/>
        <w:rPr>
          <w:rFonts w:hint="eastAsia" w:ascii="宋体" w:hAnsi="宋体" w:eastAsia="宋体" w:cs="宋体"/>
          <w:sz w:val="24"/>
          <w:szCs w:val="24"/>
        </w:rPr>
      </w:pPr>
      <w:r>
        <w:rPr>
          <w:rFonts w:hint="eastAsia" w:ascii="宋体" w:hAnsi="宋体" w:eastAsia="宋体" w:cs="宋体"/>
          <w:spacing w:val="-2"/>
          <w:sz w:val="24"/>
          <w:szCs w:val="24"/>
        </w:rPr>
        <w:t>签字(签章)：</w:t>
      </w:r>
      <w:r>
        <w:rPr>
          <w:rFonts w:hint="eastAsia" w:ascii="宋体" w:hAnsi="宋体" w:eastAsia="宋体" w:cs="宋体"/>
          <w:spacing w:val="1"/>
          <w:sz w:val="24"/>
          <w:szCs w:val="24"/>
        </w:rPr>
        <w:t xml:space="preserve">                   </w:t>
      </w:r>
      <w:r>
        <w:rPr>
          <w:rFonts w:hint="eastAsia" w:ascii="宋体" w:hAnsi="宋体" w:eastAsia="宋体" w:cs="宋体"/>
          <w:spacing w:val="-2"/>
          <w:sz w:val="24"/>
          <w:szCs w:val="24"/>
        </w:rPr>
        <w:t>公章：</w:t>
      </w:r>
    </w:p>
    <w:p w14:paraId="64036099">
      <w:pPr>
        <w:spacing w:before="95" w:line="220" w:lineRule="auto"/>
        <w:ind w:left="51"/>
        <w:rPr>
          <w:rFonts w:hint="eastAsia" w:ascii="宋体" w:hAnsi="宋体" w:eastAsia="宋体" w:cs="宋体"/>
          <w:sz w:val="24"/>
          <w:szCs w:val="24"/>
        </w:rPr>
      </w:pPr>
      <w:r>
        <w:rPr>
          <w:rFonts w:hint="eastAsia" w:ascii="宋体" w:hAnsi="宋体" w:eastAsia="宋体" w:cs="宋体"/>
          <w:spacing w:val="-17"/>
          <w:sz w:val="24"/>
          <w:szCs w:val="24"/>
        </w:rPr>
        <w:t>日期：</w:t>
      </w:r>
    </w:p>
    <w:p w14:paraId="3B7B1AF2">
      <w:pPr>
        <w:spacing w:before="94" w:line="219" w:lineRule="auto"/>
        <w:ind w:left="10"/>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质疑函制作说明：</w:t>
      </w:r>
    </w:p>
    <w:p w14:paraId="4D43CD0A">
      <w:pPr>
        <w:spacing w:before="96" w:line="219" w:lineRule="auto"/>
        <w:ind w:left="27"/>
        <w:rPr>
          <w:rFonts w:hint="eastAsia" w:ascii="宋体" w:hAnsi="宋体" w:eastAsia="宋体" w:cs="宋体"/>
          <w:sz w:val="24"/>
          <w:szCs w:val="24"/>
        </w:rPr>
      </w:pPr>
      <w:r>
        <w:rPr>
          <w:rFonts w:hint="eastAsia" w:ascii="宋体" w:hAnsi="宋体" w:eastAsia="宋体" w:cs="宋体"/>
          <w:sz w:val="24"/>
          <w:szCs w:val="24"/>
        </w:rPr>
        <w:t>1.供应商提出质疑时，应提交质疑函和必要的证明材料。</w:t>
      </w:r>
    </w:p>
    <w:p w14:paraId="65DBF74C">
      <w:pPr>
        <w:spacing w:before="96" w:line="268" w:lineRule="auto"/>
        <w:ind w:left="12" w:right="139"/>
        <w:jc w:val="both"/>
        <w:rPr>
          <w:rFonts w:hint="eastAsia" w:ascii="宋体" w:hAnsi="宋体" w:eastAsia="宋体" w:cs="宋体"/>
          <w:sz w:val="24"/>
          <w:szCs w:val="24"/>
        </w:rPr>
      </w:pPr>
      <w:r>
        <w:rPr>
          <w:rFonts w:hint="eastAsia" w:ascii="宋体" w:hAnsi="宋体" w:eastAsia="宋体" w:cs="宋体"/>
          <w:spacing w:val="-1"/>
          <w:sz w:val="24"/>
          <w:szCs w:val="24"/>
        </w:rPr>
        <w:t>2.质疑供应商若委托代理人进行质疑的，质疑函应按要求</w:t>
      </w:r>
      <w:r>
        <w:rPr>
          <w:rFonts w:hint="eastAsia" w:ascii="宋体" w:hAnsi="宋体" w:eastAsia="宋体" w:cs="宋体"/>
          <w:spacing w:val="-2"/>
          <w:sz w:val="24"/>
          <w:szCs w:val="24"/>
        </w:rPr>
        <w:t>列明“授权代表</w:t>
      </w:r>
      <w:r>
        <w:rPr>
          <w:rFonts w:hint="eastAsia" w:ascii="宋体" w:hAnsi="宋体" w:eastAsia="宋体" w:cs="宋体"/>
          <w:spacing w:val="-89"/>
          <w:sz w:val="24"/>
          <w:szCs w:val="24"/>
        </w:rPr>
        <w:t xml:space="preserve"> </w:t>
      </w:r>
      <w:r>
        <w:rPr>
          <w:rFonts w:hint="eastAsia" w:ascii="宋体" w:hAnsi="宋体" w:eastAsia="宋体" w:cs="宋体"/>
          <w:spacing w:val="-2"/>
          <w:sz w:val="24"/>
          <w:szCs w:val="24"/>
        </w:rPr>
        <w:t>”的有关内</w:t>
      </w:r>
      <w:r>
        <w:rPr>
          <w:rFonts w:hint="eastAsia" w:ascii="宋体" w:hAnsi="宋体" w:eastAsia="宋体" w:cs="宋体"/>
          <w:sz w:val="24"/>
          <w:szCs w:val="24"/>
        </w:rPr>
        <w:t xml:space="preserve"> </w:t>
      </w:r>
      <w:r>
        <w:rPr>
          <w:rFonts w:hint="eastAsia" w:ascii="宋体" w:hAnsi="宋体" w:eastAsia="宋体" w:cs="宋体"/>
          <w:spacing w:val="-1"/>
          <w:sz w:val="24"/>
          <w:szCs w:val="24"/>
        </w:rPr>
        <w:t>容，并在附件中提交由质疑供应商签署的授权委托书。授权委托书应载明代理人的姓</w:t>
      </w:r>
      <w:r>
        <w:rPr>
          <w:rFonts w:hint="eastAsia" w:ascii="宋体" w:hAnsi="宋体" w:eastAsia="宋体" w:cs="宋体"/>
          <w:spacing w:val="18"/>
          <w:sz w:val="24"/>
          <w:szCs w:val="24"/>
        </w:rPr>
        <w:t xml:space="preserve"> </w:t>
      </w:r>
      <w:r>
        <w:rPr>
          <w:rFonts w:hint="eastAsia" w:ascii="宋体" w:hAnsi="宋体" w:eastAsia="宋体" w:cs="宋体"/>
          <w:sz w:val="24"/>
          <w:szCs w:val="24"/>
        </w:rPr>
        <w:t>名或者名称、代理事项、具体权限、期限和相关事项。</w:t>
      </w:r>
    </w:p>
    <w:p w14:paraId="3FC592E5">
      <w:pPr>
        <w:spacing w:before="94" w:line="255" w:lineRule="auto"/>
        <w:ind w:left="8" w:right="1093" w:firstLine="5"/>
        <w:rPr>
          <w:rFonts w:hint="eastAsia" w:ascii="宋体" w:hAnsi="宋体" w:eastAsia="宋体" w:cs="宋体"/>
          <w:sz w:val="24"/>
          <w:szCs w:val="24"/>
        </w:rPr>
      </w:pPr>
      <w:r>
        <w:rPr>
          <w:rFonts w:hint="eastAsia" w:ascii="宋体" w:hAnsi="宋体" w:eastAsia="宋体" w:cs="宋体"/>
          <w:sz w:val="24"/>
          <w:szCs w:val="24"/>
        </w:rPr>
        <w:t>3.质疑供应商若对项目的某一分包进行质</w:t>
      </w:r>
      <w:r>
        <w:rPr>
          <w:rFonts w:hint="eastAsia" w:ascii="宋体" w:hAnsi="宋体" w:eastAsia="宋体" w:cs="宋体"/>
          <w:spacing w:val="-1"/>
          <w:sz w:val="24"/>
          <w:szCs w:val="24"/>
        </w:rPr>
        <w:t>疑，质疑函中应列明具体分包号。</w:t>
      </w:r>
      <w:r>
        <w:rPr>
          <w:rFonts w:hint="eastAsia" w:ascii="宋体" w:hAnsi="宋体" w:eastAsia="宋体" w:cs="宋体"/>
          <w:sz w:val="24"/>
          <w:szCs w:val="24"/>
        </w:rPr>
        <w:t xml:space="preserve"> </w:t>
      </w:r>
      <w:r>
        <w:rPr>
          <w:rFonts w:hint="eastAsia" w:ascii="宋体" w:hAnsi="宋体" w:eastAsia="宋体" w:cs="宋体"/>
          <w:spacing w:val="1"/>
          <w:sz w:val="24"/>
          <w:szCs w:val="24"/>
        </w:rPr>
        <w:t>4.质疑函的质疑事项应具体、明确，并有必要的事实依据</w:t>
      </w:r>
      <w:r>
        <w:rPr>
          <w:rFonts w:hint="eastAsia" w:ascii="宋体" w:hAnsi="宋体" w:eastAsia="宋体" w:cs="宋体"/>
          <w:sz w:val="24"/>
          <w:szCs w:val="24"/>
        </w:rPr>
        <w:t>和法律依据。</w:t>
      </w:r>
    </w:p>
    <w:p w14:paraId="1AE0903E">
      <w:pPr>
        <w:spacing w:before="98" w:line="220" w:lineRule="auto"/>
        <w:ind w:left="14"/>
        <w:outlineLvl w:val="0"/>
        <w:rPr>
          <w:rFonts w:hint="eastAsia" w:ascii="宋体" w:hAnsi="宋体" w:eastAsia="宋体" w:cs="宋体"/>
          <w:sz w:val="24"/>
          <w:szCs w:val="24"/>
        </w:rPr>
      </w:pPr>
      <w:r>
        <w:rPr>
          <w:rFonts w:hint="eastAsia" w:ascii="宋体" w:hAnsi="宋体" w:eastAsia="宋体" w:cs="宋体"/>
          <w:sz w:val="24"/>
          <w:szCs w:val="24"/>
        </w:rPr>
        <w:t>5.质疑函的质疑请求应与质疑事项相关。</w:t>
      </w:r>
    </w:p>
    <w:p w14:paraId="1D6ADAD5">
      <w:pPr>
        <w:spacing w:before="33" w:line="232" w:lineRule="auto"/>
        <w:ind w:left="10" w:right="77"/>
        <w:outlineLvl w:val="0"/>
        <w:rPr>
          <w:rFonts w:hint="eastAsia" w:ascii="宋体" w:hAnsi="宋体" w:eastAsia="宋体" w:cs="宋体"/>
          <w:sz w:val="24"/>
          <w:szCs w:val="24"/>
        </w:rPr>
      </w:pPr>
      <w:r>
        <w:rPr>
          <w:rFonts w:hint="eastAsia" w:ascii="宋体" w:hAnsi="宋体" w:eastAsia="宋体" w:cs="宋体"/>
          <w:spacing w:val="-5"/>
          <w:sz w:val="24"/>
          <w:szCs w:val="24"/>
        </w:rPr>
        <w:t>6.质疑供应商为自然人的，质疑函应由本人签字；质疑供应商为法人或者其他组织的，</w:t>
      </w:r>
      <w:r>
        <w:rPr>
          <w:rFonts w:hint="eastAsia" w:ascii="宋体" w:hAnsi="宋体" w:eastAsia="宋体" w:cs="宋体"/>
          <w:sz w:val="24"/>
          <w:szCs w:val="24"/>
        </w:rPr>
        <w:t xml:space="preserve"> </w:t>
      </w:r>
      <w:r>
        <w:rPr>
          <w:rFonts w:hint="eastAsia" w:ascii="宋体" w:hAnsi="宋体" w:eastAsia="宋体" w:cs="宋体"/>
          <w:spacing w:val="1"/>
          <w:sz w:val="24"/>
          <w:szCs w:val="24"/>
        </w:rPr>
        <w:t>质疑函应由法定代表人、主要负责人，或者其授权代表签字或者盖章，并加盖</w:t>
      </w:r>
      <w:r>
        <w:rPr>
          <w:rFonts w:hint="eastAsia" w:ascii="宋体" w:hAnsi="宋体" w:eastAsia="宋体" w:cs="宋体"/>
          <w:sz w:val="24"/>
          <w:szCs w:val="24"/>
        </w:rPr>
        <w:t>公章。</w:t>
      </w:r>
    </w:p>
    <w:p w14:paraId="68B4D811">
      <w:pPr>
        <w:spacing w:line="232" w:lineRule="auto"/>
        <w:rPr>
          <w:rFonts w:hint="eastAsia" w:ascii="宋体" w:hAnsi="宋体" w:eastAsia="宋体" w:cs="宋体"/>
          <w:sz w:val="24"/>
          <w:szCs w:val="24"/>
        </w:rPr>
        <w:sectPr>
          <w:footerReference r:id="rId9" w:type="default"/>
          <w:pgSz w:w="11850" w:h="16781"/>
          <w:pgMar w:top="1184" w:right="1133" w:bottom="1219" w:left="1701" w:header="0" w:footer="1057" w:gutter="0"/>
          <w:pgNumType w:fmt="decimal"/>
          <w:cols w:space="720" w:num="1"/>
        </w:sectPr>
      </w:pPr>
    </w:p>
    <w:p w14:paraId="51D43A2E">
      <w:pPr>
        <w:pStyle w:val="3"/>
        <w:bidi w:val="0"/>
        <w:spacing w:line="240" w:lineRule="auto"/>
        <w:jc w:val="center"/>
        <w:rPr>
          <w:rFonts w:hint="eastAsia"/>
          <w:lang w:eastAsia="en-US"/>
        </w:rPr>
      </w:pPr>
      <w:bookmarkStart w:id="13" w:name="bookmark3"/>
      <w:bookmarkEnd w:id="13"/>
      <w:bookmarkStart w:id="14" w:name="bookmark4"/>
      <w:bookmarkEnd w:id="14"/>
      <w:r>
        <w:rPr>
          <w:rFonts w:hint="eastAsia"/>
        </w:rPr>
        <w:t>★</w:t>
      </w:r>
      <w:r>
        <w:rPr>
          <w:rFonts w:hint="eastAsia"/>
          <w:lang w:val="en-US" w:eastAsia="zh-CN"/>
        </w:rPr>
        <w:t xml:space="preserve"> </w:t>
      </w:r>
      <w:bookmarkStart w:id="15" w:name="_Toc2695"/>
      <w:r>
        <w:rPr>
          <w:rFonts w:hint="eastAsia"/>
          <w:lang w:eastAsia="en-US"/>
        </w:rPr>
        <w:t>第</w:t>
      </w:r>
      <w:r>
        <w:rPr>
          <w:rFonts w:hint="eastAsia" w:eastAsia="宋体"/>
          <w:lang w:val="en-US" w:eastAsia="zh-CN"/>
        </w:rPr>
        <w:t>三</w:t>
      </w:r>
      <w:r>
        <w:rPr>
          <w:rFonts w:hint="eastAsia"/>
          <w:lang w:eastAsia="en-US"/>
        </w:rPr>
        <w:t>章 采购内容及要求</w:t>
      </w:r>
      <w:bookmarkEnd w:id="15"/>
    </w:p>
    <w:p w14:paraId="3EC8036E">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一、项目概况</w:t>
      </w:r>
    </w:p>
    <w:p w14:paraId="6939F46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lang w:val="en-US" w:eastAsia="zh-CN"/>
        </w:rPr>
        <w:t>本次开展的退化林修复工程为10366亩（主要修复对象为灌木林），项目区林地类型以柽柳为主的灌木林，其覆盖度为30-40%。灌木平均高度为1.5m、平均基径4.0cm、冠幅0.1-4.0m²；植被外观长势总体上相对较差，主要表现为叶片稀少、干黄，并伴随一定数量的枯死木。</w:t>
      </w:r>
      <w:r>
        <w:rPr>
          <w:rFonts w:hint="eastAsia" w:ascii="宋体" w:hAnsi="宋体" w:eastAsia="宋体" w:cs="宋体"/>
          <w:sz w:val="28"/>
          <w:szCs w:val="28"/>
        </w:rPr>
        <w:t>因中上游水资源截留、生态水供需时空不匹配、远离河道处的林地长期未受到灌溉、生态水补给范围局限、生态水资源利用效率不高等多种原因，致使项目区林地产生较为明显的退化趋势，面临严峻的植被生存挑战。此外，通过走访调查，与林区管护人员交流记录，该区域存在未及时平茬，过度放牧、啃食等因素，造成生长势衰弱，生态功能呈现下降趋势。</w:t>
      </w:r>
    </w:p>
    <w:p w14:paraId="4F31913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（2）中幼林现状及存在的主要问题</w:t>
      </w:r>
    </w:p>
    <w:p w14:paraId="14736AF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柯坪县中幼林主要由天然胡杨中幼林和人工防护林、经济林果中幼林组成，近年来依托生态输水和持续造林，林地面积稳步扩大、植被覆盖有所提升，生态恢复态势向好，但整体建设质量不高、基础条件薄弱。全县气候干旱缺水、蒸发强烈，林地土壤盐碱化、贫瘠化突出，风沙危害较重，加之生态供水时空分布不均、灌溉设施老化低效，导致中幼林普遍生长缓慢、长势偏弱、保存率不稳定；林分结构不合理，树种单一、纯林多、密度偏大，光照养分竞争激烈，分化明显，同时长期缺乏规范抚育间伐、修枝除草和科学管护，病弱木、被压木比例高，森林稳定性和抗逆性差；基层管护力量不足、资金投入有限、技术支撑薄弱，病虫害易发多发、防火设施欠缺，生态安全风险较高。 </w:t>
      </w:r>
    </w:p>
    <w:p w14:paraId="748DA84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napToGrid w:val="0"/>
          <w:color w:val="000000"/>
          <w:kern w:val="0"/>
          <w:sz w:val="28"/>
          <w:szCs w:val="28"/>
          <w:lang w:val="en-US" w:eastAsia="zh-CN" w:bidi="ar-SA"/>
        </w:rPr>
        <w:t>二、</w:t>
      </w:r>
      <w:r>
        <w:rPr>
          <w:rFonts w:hint="eastAsia" w:ascii="宋体" w:hAnsi="宋体" w:eastAsia="宋体" w:cs="宋体"/>
          <w:sz w:val="28"/>
          <w:szCs w:val="28"/>
          <w:lang w:val="en-US" w:eastAsia="zh-CN"/>
        </w:rPr>
        <w:t>服务内容及服务要求</w:t>
      </w:r>
    </w:p>
    <w:p w14:paraId="0EA3DB0C">
      <w:pPr>
        <w:pStyle w:val="2"/>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1.服务内容</w:t>
      </w:r>
    </w:p>
    <w:tbl>
      <w:tblPr>
        <w:tblStyle w:val="16"/>
        <w:tblW w:w="9616" w:type="dxa"/>
        <w:tblInd w:w="-24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8"/>
        <w:gridCol w:w="1295"/>
        <w:gridCol w:w="5814"/>
        <w:gridCol w:w="903"/>
        <w:gridCol w:w="936"/>
      </w:tblGrid>
      <w:tr w14:paraId="2285C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D9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序号</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93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名称</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3A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服务内容</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028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单位</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73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数量</w:t>
            </w:r>
          </w:p>
        </w:tc>
      </w:tr>
      <w:tr w14:paraId="4C2F9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B91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一、</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501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退化林修复</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E1E3A">
            <w:pPr>
              <w:jc w:val="left"/>
              <w:rPr>
                <w:rFonts w:hint="eastAsia" w:ascii="宋体" w:hAnsi="宋体" w:eastAsia="宋体" w:cs="宋体"/>
                <w:b/>
                <w:bCs/>
                <w:i w:val="0"/>
                <w:iCs w:val="0"/>
                <w:color w:val="000000"/>
                <w:sz w:val="18"/>
                <w:szCs w:val="18"/>
                <w:u w:val="none"/>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80152">
            <w:pPr>
              <w:jc w:val="center"/>
              <w:rPr>
                <w:rFonts w:hint="eastAsia" w:ascii="宋体" w:hAnsi="宋体" w:eastAsia="宋体" w:cs="宋体"/>
                <w:b/>
                <w:bCs/>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E1F0B">
            <w:pPr>
              <w:jc w:val="center"/>
              <w:rPr>
                <w:rFonts w:hint="eastAsia" w:ascii="宋体" w:hAnsi="宋体" w:eastAsia="宋体" w:cs="宋体"/>
                <w:b/>
                <w:bCs/>
                <w:i w:val="0"/>
                <w:iCs w:val="0"/>
                <w:color w:val="000000"/>
                <w:sz w:val="18"/>
                <w:szCs w:val="18"/>
                <w:u w:val="none"/>
              </w:rPr>
            </w:pPr>
          </w:p>
        </w:tc>
      </w:tr>
      <w:tr w14:paraId="3513A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8"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A4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1.1</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13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平茬复壮</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EE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1、平茬复壮</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平茬复壮”是指刈割乔木或灌木从根茎以上的全部枝条，使之重新萌发出粗壮主干并生长的一种抚育措施。本次设计中需要进行平茬复壮的对象为退化灌木林，主要树种为盐穗木、柽柳，技术方法主要参照《主要树种人工灌木林平茬复壮技术规程》执行。</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（1）平茬时间：灌木冬季休眠期和春季萌发前，均可进行平茬。</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（2）平茬强度：20%。</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（3）平茬林龄和周期：初次平茬林龄 5-7 年，周期通常为 3-5 年。</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（4）平茬方式：带状平茬作业。选择依据是带状平茬适用于风沙灾害严重地区的林地。平茬宽度为 20 米，保留带宽度为 80 米，保留区域的平茬作业应在已平茬部分恢复后进行，带状设置为南北向（详见图纸）</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（5）平茬方法：主要为人工平茬，人工背负式割灌机或油锯作业（在苗木距地面 60 厘米处剪截，剪口要平滑，避免撕裂韧皮部）。</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（6）技术要求：平茬时保持茬口平滑，无劈茬裂口，本次平茬主要对象为项目区内的柽柳，将柽柳的老枝、枯枝平茬，减少对植株新发枝条的破坏。</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（7）作业后管理：平茬后应及时进行林地清理，将平茬枝条集中掩埋或粉碎处理。</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（8）平茬后林地管护：平茬后林地至少要封育 2 年，并加强管护，注意防止人畜破坏。</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4F6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亩</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38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2073.00 </w:t>
            </w:r>
          </w:p>
        </w:tc>
      </w:tr>
      <w:tr w14:paraId="30BBA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7"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B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1.2</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ED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修枝</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6C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对项目区内的柽柳及盐穗木进行修枝，将枯死的及时疏除过密枝、干枯枝、病虫枝，促进通风透光。枯枝修剪清理百分比不低于 70%，穿插交错在成活植被中的枯枝可以保留一部分，以免修枝时对生长较好的枝条造成破坏。修枝后应及时进行林地清理，将修剪枝条集中掩埋或粉碎处理。</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3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亩</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D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8293.00 </w:t>
            </w:r>
          </w:p>
        </w:tc>
      </w:tr>
      <w:tr w14:paraId="3DB5E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3"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6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1.3</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4FC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补植补种</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01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人工撒种</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（1）种子选择：结合项目区原生物种类型，柽柳、盐穗木等，柽柳种</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 xml:space="preserve">子 60%，盐穗木种子 40%。 </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（2）种子质量：不低于《林木种子质量分级》（GB，7908-1999）中二级（含二级）的质量标准，即净度不低于90%，发芽率不低于75%。</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（3）种子的使用：造林的种子应具有森林植物(种子)检疫证、检验证及种子标签，供种单位应具有种子生产经营许可证。种子的检验、检疫及贮藏，执行 GB/T，2772、GB/T，10016 和国家林业主管部门的有关规定。</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（4）种子处理：撒播前要对种子进行消毒，方法是使用福尔马林（40%甲醛）150 倍液浸种 15 分钟后洗净催芽。</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（5）撒播时间：结合项目区生态来水时间节点（8-9 月），</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（6）撒播方式：通过从入水口和水漫区内的灌木林区域进行人工撒种来增加种子丰富度。</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（7）种子量：平均每亩补播种子量1-1.5千克。</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EC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亩</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84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10366.00 </w:t>
            </w:r>
          </w:p>
        </w:tc>
      </w:tr>
      <w:tr w14:paraId="13E1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3"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28A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1.4</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2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宣传牌</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66E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根据建设单位要求在作业区周界明显处设置铁制宣传标志牌。宣传牌规格2×3 米，两侧牌面蓝底白字，用国语标明工程名称、作业区四至范围、面积、抚育措施、责任人等内容</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宣传牌牌面3米×2米×2毫米，支架高4.5米，支架地下埋深1米，牌面底端距混凝土基础顶1.50米。支架采用不锈钢钢管（φ168×8×4500mm，牌面厚2mm），支架与宣传牌面采取焊接或抱箍形式连接。钢管下端各埋设1个1200毫米×800毫米×1000毫米C30钢筋混凝土基础。立柱与基础由法兰盘连接。法兰盘规格为600毫米×600毫米×20毫米，含挖填方、砂砾石垫层、混凝土基础、支架、预埋件、连接件、版面等所有内容。</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CE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3FB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2.00 </w:t>
            </w:r>
          </w:p>
        </w:tc>
      </w:tr>
      <w:tr w14:paraId="06E3C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30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554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渠道疏水、清淤</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21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对红沙河流入项目区的渠道进行系统疏浚与整治，恢复并提升渠道输水能力，保障生态水量及时送达项目区，减少输水过程中的渗漏、蒸发与漫溢损失，提高生态水资源利用效率。</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22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km</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4A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14.00 </w:t>
            </w:r>
          </w:p>
        </w:tc>
      </w:tr>
      <w:tr w14:paraId="7E433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7DDC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二、</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E1B8">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天然林抚育</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7681">
            <w:pPr>
              <w:jc w:val="left"/>
              <w:rPr>
                <w:rFonts w:hint="eastAsia" w:ascii="宋体" w:hAnsi="宋体" w:eastAsia="宋体" w:cs="宋体"/>
                <w:b/>
                <w:bCs/>
                <w:i w:val="0"/>
                <w:iCs w:val="0"/>
                <w:color w:val="000000"/>
                <w:sz w:val="18"/>
                <w:szCs w:val="18"/>
                <w:u w:val="none"/>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A5BD9">
            <w:pPr>
              <w:jc w:val="center"/>
              <w:rPr>
                <w:rFonts w:hint="eastAsia" w:ascii="宋体" w:hAnsi="宋体" w:eastAsia="宋体" w:cs="宋体"/>
                <w:b/>
                <w:bCs/>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0BBF">
            <w:pPr>
              <w:jc w:val="center"/>
              <w:rPr>
                <w:rFonts w:hint="eastAsia" w:ascii="宋体" w:hAnsi="宋体" w:eastAsia="宋体" w:cs="宋体"/>
                <w:b/>
                <w:bCs/>
                <w:i w:val="0"/>
                <w:iCs w:val="0"/>
                <w:color w:val="000000"/>
                <w:sz w:val="18"/>
                <w:szCs w:val="18"/>
                <w:u w:val="none"/>
              </w:rPr>
            </w:pPr>
          </w:p>
        </w:tc>
      </w:tr>
      <w:tr w14:paraId="12E54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5"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DF3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2.1</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90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修枝</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FB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修剪适宜在早春萌芽前进行，避开夏季高温干旱和多雨季节，防止植株失水过多或伤口腐烂感染。</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1–3 年生幼树基本不修剪，仅去除严重病虫枝、折断损伤枝，完整保留全部树冠枝叶，依靠茂密叶片储养保水、防风固沙，助力幼树扎根成活；</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成龄胡杨全程以轻疏剪为原则，只清理干枯枝、病虫枝、交叉重叠枝、内膛过密枝和下垂衰弱枝，保留自然伞形树冠结构，单次修剪量绝不超过树冠总量的 1/5，修枝高度不超过树高的 1/2，严禁截干、重短截等重度修剪操作。</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73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亩</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A5D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2246.00 </w:t>
            </w:r>
          </w:p>
        </w:tc>
      </w:tr>
      <w:tr w14:paraId="3B722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4"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EE1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2.2</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CB7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剩余物清理</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7B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清理修枝的抚育剩余物，可采取运出，或在指定地点平铺，或按一定间距均匀堆放在林内等方式处理。对于感染林业检疫性有害生物及林业补充检疫性有害生物的林木、采伐剩余物等，要全部清理出林地，集中烧毁，或集中深埋。</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219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亩</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2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2246.00 </w:t>
            </w:r>
          </w:p>
        </w:tc>
      </w:tr>
      <w:tr w14:paraId="70C8A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4"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53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2.3</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5E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标志牌</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79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建设长期固定监测样地和监测对照样地，每个固定监测样地和对照样</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地面积均为 750m2（25m×30m），在样地四周边界埋设 4 个标识界桩，规格为 10cm×10cm×80cm，样地中心埋设 1 个标示中心桩，中心桩挂标志牌，标明林班号和小班号，每组含同一地块中1个监测样地中的4个标识界桩、1个标示中心桩和1个对照样地的4个标识界桩、1个标示中心桩。</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A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组</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5C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4.00 </w:t>
            </w:r>
          </w:p>
        </w:tc>
      </w:tr>
      <w:tr w14:paraId="4E786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C13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三、</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0C62B">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人工中幼林抚育</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481B">
            <w:pPr>
              <w:jc w:val="left"/>
              <w:rPr>
                <w:rFonts w:hint="eastAsia" w:ascii="宋体" w:hAnsi="宋体" w:eastAsia="宋体" w:cs="宋体"/>
                <w:b/>
                <w:bCs/>
                <w:i w:val="0"/>
                <w:iCs w:val="0"/>
                <w:color w:val="000000"/>
                <w:sz w:val="18"/>
                <w:szCs w:val="18"/>
                <w:u w:val="none"/>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AC9F7">
            <w:pPr>
              <w:jc w:val="center"/>
              <w:rPr>
                <w:rFonts w:hint="eastAsia" w:ascii="宋体" w:hAnsi="宋体" w:eastAsia="宋体" w:cs="宋体"/>
                <w:b/>
                <w:bCs/>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6499">
            <w:pPr>
              <w:jc w:val="center"/>
              <w:rPr>
                <w:rFonts w:hint="eastAsia" w:ascii="宋体" w:hAnsi="宋体" w:eastAsia="宋体" w:cs="宋体"/>
                <w:b/>
                <w:bCs/>
                <w:i w:val="0"/>
                <w:iCs w:val="0"/>
                <w:color w:val="000000"/>
                <w:sz w:val="18"/>
                <w:szCs w:val="18"/>
                <w:u w:val="none"/>
              </w:rPr>
            </w:pPr>
          </w:p>
        </w:tc>
      </w:tr>
      <w:tr w14:paraId="046A8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3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3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3.1</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C2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胡杨补植</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7C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（1）树种选择：胡杨</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（2）苗木来源：经检疫的苗木，苗木由供应商提供，遵循适地适树原则，所选苗木须适配项目区土壤、气候条件，耐干旱、耐瘠薄，能够正常成活生长，满足项目生态治理要求。</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（3）苗木规格：胡杨实生苗，苗龄型1-2年生，地径≥2cm，苗高≥250cm，根系完整、主根无劈裂（全部选用“两证一签”齐全、经过检验检疫、顶芽饱满、生长健壮、无机械损伤、无病虫害、根系发达的的 II 级及以上苗）；苗木规格与质量严格按照中华人民共和国《主要造林树种苗木质量分级》GB6000-1999 和新疆维吾尔自治区地方标准新《新疆主要造林树种苗木质量分级》DB65/T2201-2014 执行。要求随起苗随种植，造林过程中注意苗木根系保鲜，及时覆盖淋水，假植，防止失水干缩。</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（4）栽植方法：人工植苗造林，术穴规格:穴采用圆形穴，穴规格为 60*60*50cm，</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54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BF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67831.00 </w:t>
            </w:r>
          </w:p>
        </w:tc>
      </w:tr>
      <w:tr w14:paraId="50A20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3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030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3.2</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0C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杨树补植</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1B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（1）树种选择：新疆杨</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（2）苗木来源：经检疫的苗木，苗木由供应商提供，遵循适地适树原则，所选苗木须适配项目区土壤、气候条件，耐干旱、耐瘠薄，能够正常成活生长，满足项目生态治理要求。</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（3）苗木规格：新疆杨实生苗，苗龄型1-2年生，地径≥1.2cm，苗高≥270cm，根系完整、主根无劈裂（全部选用“两证一签”齐全、经过检验检疫、顶芽饱满、生长健壮、无机械损伤、无病虫害、根系发达的的 II 级及以上苗）；苗木规格与质量严格按照中华人民共和国《主要造林树种苗木质量分级》GB6000-1999 和新疆维吾尔自治区地方标准新《新疆主要造林树种苗木质量分级》DB65/T2201-2014 执行。要求随起苗随种植，造林过程中注意苗木根系保鲜，及时覆盖淋水，假植，防止失水干缩。</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（4）栽植方法：人工植苗造林，术穴规格:穴采用圆形穴，穴规格为 60*60*50cm，</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5D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EBF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2359.00 </w:t>
            </w:r>
          </w:p>
        </w:tc>
      </w:tr>
      <w:tr w14:paraId="374AF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1"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8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3.3</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13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沙枣补植</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B69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（1）树种选择：沙枣</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（2）苗木来源：经检疫的苗木，苗木由供应商提供，遵循适地适树原则，所选苗木须适配项目区土壤、气候条件，耐干旱、耐瘠薄，能够正常成活生长，满足项目生态治理要求。</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（3）苗木规格：沙枣扦插苗，苗龄型1-2年生，地径≥1.5cm，苗高≥250cm，根系完整、主根无劈裂（全部选用“两证一签”齐全、经过检验检疫、顶芽饱满、生长健壮、无机械损伤、无病虫害、根系发达的的 II 级及以上苗）；苗木规格与质量严格按照中华人民共和国《主要造林树种苗木质量分级》GB6000-1999 和新疆维吾尔自治区地方标准新《新疆主要造林树种苗木质量分级》DB65/T2201-2014 执行。要求随起苗随种植，造林过程中注意苗木根系保鲜，及时覆盖淋水，假植，防止失水干缩。</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（4）栽植方法：人工植苗造林，术穴规格:穴采用圆形穴，穴规格为 60*60*50cm；</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9D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4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10862.00 </w:t>
            </w:r>
          </w:p>
        </w:tc>
      </w:tr>
      <w:tr w14:paraId="2E49A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3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3.4</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AA9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杏树补植</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67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（1）树种选择：杏树</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（2）苗木来源：经检疫的苗木，苗木由供应商提供，遵循适地适树原则，所选苗木须适配项目区土壤、气候条件，耐干旱、耐瘠薄，能够正常成活生长，满足项目生态治理要求。</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（3）苗木规格：杏树实生苗，苗龄型2年生，地径≥1.5cm，苗高≥250cm，根系完整、主根无劈裂（全部选用“两证一签”齐全、经过检验检疫、顶芽饱满、生长健壮、无机械损伤、无病虫害、根系发达的的 II 级及以上苗）；苗木规格与质量严格按照中华人民共和国《主要造林树种苗木质量分级》GB6000-1999 和新疆维吾尔自治区地方标准新《新疆主要造林树种苗木质量分级》DB65/T2201-2014 执行。要求随起苗随种植，造林过程中注意苗木根系保鲜，及时覆盖淋水，假植，防止失水干缩。</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（4）栽植方法：人工植苗造林，术穴规格:穴采用圆形穴，穴规格为 60*60*50cm；</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D2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94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1382.00 </w:t>
            </w:r>
          </w:p>
        </w:tc>
      </w:tr>
      <w:tr w14:paraId="656A9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0D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3.5</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11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浇水</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AF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（1）浇水：栽植后立即浇一次透水，待水渗透后，扶正树干，填平下陷部位，表层覆一层细土。</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（2）存活率当年成活率达 70%以上。</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9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亩</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D9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2283.00 </w:t>
            </w:r>
          </w:p>
        </w:tc>
      </w:tr>
      <w:tr w14:paraId="665B4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087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3.6</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E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修枝</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85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（1）修枝对象</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a.除去树冠下部已枯死或濒临枯死的枝条；</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b.遭受病虫害、风折、风倒、雪压的林分进行修枝；</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c.对影响干形的侧枝和重叠枝也一并剪除。</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（2）修枝方法</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1）胡杨的修剪</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修剪适宜在早春萌芽前进行，避开夏季高温干旱和多雨季节，防止植株失水过多或伤口腐烂感染。</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1–3 年生幼树基本不修剪，仅去除严重病虫枝、折断损伤枝，完整保留全部树冠枝叶</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成龄胡杨全程以轻疏剪为原则，只清理干枯枝、病虫枝、交叉重叠枝、内膛过密枝和下垂衰弱枝，保留自然伞形树冠结构，单次修剪量绝不超过树冠总量的 1/5，严禁截干、重短截等重度修剪操作。</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2）杨树的修剪</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杨树郁闭后，树干粗度 4-8 厘米，除去树冠下部垂死的枝条，杨树修剪应该掌握一个合理的冠干比例，树冠最好能占总高的 2/3 以上为好。</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上部枝条只修去特粗的枝条，对粗大枝要分 2 次修剪，以免伤口过大，同时要对密集枝、竞争枝及时进行处理，真正做到“轻修枝、留大冠、去竞争、保主干”。</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杨树的修剪时间通常选择在春季萌芽前进行</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当杨树最下部侧枝处树干直径达 10厘米时，把这一轮侧枝修去。随着树木的生长，修枝不断进行，始终不让修枝疤痕超出树干直径 10 厘米以外，直到树干枝下达 8 米高。</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对于 6 年以后的杨树，修枝高度可达到树高的 1/2-1/3 处。</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28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亩</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4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2283.00 </w:t>
            </w:r>
          </w:p>
        </w:tc>
      </w:tr>
      <w:tr w14:paraId="55E25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12" w:hRule="atLeast"/>
        </w:trPr>
        <w:tc>
          <w:tcPr>
            <w:tcW w:w="668" w:type="dxa"/>
            <w:tcBorders>
              <w:top w:val="single" w:color="000000" w:sz="4" w:space="0"/>
              <w:left w:val="single" w:color="000000" w:sz="4" w:space="0"/>
              <w:bottom w:val="nil"/>
              <w:right w:val="single" w:color="000000" w:sz="4" w:space="0"/>
            </w:tcBorders>
            <w:shd w:val="clear" w:color="auto" w:fill="auto"/>
            <w:noWrap/>
            <w:vAlign w:val="center"/>
          </w:tcPr>
          <w:p w14:paraId="1C1A6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3.7</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EC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林地清理</w:t>
            </w:r>
          </w:p>
        </w:tc>
        <w:tc>
          <w:tcPr>
            <w:tcW w:w="5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1C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林地清理主要清除林地过密处生长不良的立木和遭受风折、风倒、功能降低的林木和树冠下部已枯死或濒临枯死的枝条和已感染病虫害的林木，凡枯梢、干部受伤、枝叶稀疏、枯黄或凋落、树干表面有羽化孔及因病虫害而引起树皮表面有异常颜色和现象的立木，应适量砍掉。在林分抚育中，将剪除的病枝、干枯梢等作业剩余物和林区内的病腐木及死树按照森林有害生物防治、森林防火、生态景观和生态保护等要求，选择合适的</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林间空地堆积或清运出抚育改造区，以减少森林火灾和病虫害传播的隐患，改变林分卫生状况，增强林木的抗逆性。</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3B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亩</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606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2283.00 </w:t>
            </w:r>
          </w:p>
        </w:tc>
      </w:tr>
      <w:tr w14:paraId="25728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CB5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四、</w:t>
            </w:r>
          </w:p>
        </w:tc>
        <w:tc>
          <w:tcPr>
            <w:tcW w:w="894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1B22D">
            <w:pPr>
              <w:keepNext w:val="0"/>
              <w:keepLines w:val="0"/>
              <w:widowControl/>
              <w:suppressLineNumbers w:val="0"/>
              <w:jc w:val="left"/>
              <w:textAlignment w:val="center"/>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合计（一+二+三）</w:t>
            </w:r>
          </w:p>
          <w:p w14:paraId="17C4951D">
            <w:pPr>
              <w:pStyle w:val="2"/>
              <w:rPr>
                <w:rFonts w:hint="eastAsia"/>
              </w:rPr>
            </w:pPr>
            <w:r>
              <w:rPr>
                <w:rFonts w:hint="eastAsia"/>
              </w:rPr>
              <w:t>报价包含但不限于：人工费、作业人员食宿费、现场往返交通费、苗木费、种子费、药剂费、机械使用费、燃油费、设备进出场及维修费、现场管理费、技术服务费、作业调查费、资料编制费、影像采集费、管护费、安全文明施工费、生态保护措施费、现场整改费、配合验收、审计、绩效评价费用、保险费、利润、税金、招标代理服务费及完成本项目全过程所有工作所需的一切费用。</w:t>
            </w:r>
          </w:p>
        </w:tc>
      </w:tr>
    </w:tbl>
    <w:p w14:paraId="72D50264">
      <w:pPr>
        <w:pStyle w:val="2"/>
        <w:numPr>
          <w:ilvl w:val="0"/>
          <w:numId w:val="0"/>
        </w:numPr>
        <w:rPr>
          <w:rFonts w:hint="default"/>
          <w:lang w:val="en-US" w:eastAsia="zh-CN"/>
        </w:rPr>
      </w:pPr>
    </w:p>
    <w:p w14:paraId="38D66767">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textAlignment w:val="baseline"/>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2.服务技术要求</w:t>
      </w:r>
    </w:p>
    <w:p w14:paraId="2616DB7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本次</w:t>
      </w:r>
      <w:r>
        <w:rPr>
          <w:rFonts w:hint="eastAsia" w:ascii="宋体" w:hAnsi="宋体" w:eastAsia="宋体" w:cs="宋体"/>
          <w:sz w:val="28"/>
          <w:szCs w:val="28"/>
          <w:lang w:eastAsia="zh-CN"/>
        </w:rPr>
        <w:t>柯坪县中央财政“三北”工程补助</w:t>
      </w:r>
      <w:r>
        <w:rPr>
          <w:rFonts w:hint="eastAsia" w:ascii="宋体" w:hAnsi="宋体" w:eastAsia="宋体" w:cs="宋体"/>
          <w:sz w:val="28"/>
          <w:szCs w:val="28"/>
          <w:lang w:val="en-US" w:eastAsia="zh-CN"/>
        </w:rPr>
        <w:t>资金</w:t>
      </w:r>
      <w:r>
        <w:rPr>
          <w:rFonts w:hint="eastAsia" w:ascii="宋体" w:hAnsi="宋体" w:eastAsia="宋体" w:cs="宋体"/>
          <w:sz w:val="28"/>
          <w:szCs w:val="28"/>
          <w:lang w:eastAsia="zh-CN"/>
        </w:rPr>
        <w:t>(林草湿荒一体化保护修复)</w:t>
      </w:r>
      <w:r>
        <w:rPr>
          <w:rFonts w:hint="eastAsia" w:ascii="宋体" w:hAnsi="宋体" w:eastAsia="宋体" w:cs="宋体"/>
          <w:sz w:val="28"/>
          <w:szCs w:val="28"/>
          <w:lang w:val="en-US" w:eastAsia="zh-CN"/>
        </w:rPr>
        <w:t>项目</w:t>
      </w:r>
      <w:r>
        <w:rPr>
          <w:rFonts w:hint="eastAsia" w:ascii="宋体" w:hAnsi="宋体" w:eastAsia="宋体" w:cs="宋体"/>
          <w:sz w:val="28"/>
          <w:szCs w:val="28"/>
        </w:rPr>
        <w:t>作业设计退化天然灌木林抚育修复规模10366亩，现状为柽柳、盐穗木灌木林地，盖度30-40%。主要对生长势衰弱、生态功能持续性下降的国家特别规定的灌木林，采取平茬复壮和补播。（退化林区域属于严重退化区域，修复治理必须对植被进行生态补水，在此基础上开展平茬复壮和补播措施才会有一定成效）</w:t>
      </w:r>
    </w:p>
    <w:p w14:paraId="556AD3DC">
      <w:pPr>
        <w:pStyle w:val="14"/>
        <w:keepNext w:val="0"/>
        <w:keepLines w:val="0"/>
        <w:widowControl/>
        <w:suppressLineNumbers w:val="0"/>
        <w:spacing w:line="240" w:lineRule="auto"/>
        <w:jc w:val="left"/>
        <w:textAlignment w:val="center"/>
        <w:rPr>
          <w:rFonts w:hint="eastAsia" w:ascii="宋体" w:hAnsi="宋体" w:eastAsia="宋体" w:cs="宋体"/>
          <w:b/>
          <w:bCs/>
          <w:color w:val="000000"/>
          <w:spacing w:val="0"/>
          <w:position w:val="0"/>
          <w:sz w:val="28"/>
          <w:szCs w:val="28"/>
        </w:rPr>
      </w:pPr>
      <w:r>
        <w:rPr>
          <w:rFonts w:hint="eastAsia" w:ascii="宋体" w:hAnsi="宋体" w:eastAsia="宋体" w:cs="宋体"/>
          <w:b/>
          <w:bCs/>
          <w:color w:val="000000"/>
          <w:spacing w:val="0"/>
          <w:position w:val="0"/>
          <w:sz w:val="28"/>
          <w:szCs w:val="28"/>
          <w:lang w:val="en-US" w:eastAsia="zh-CN"/>
        </w:rPr>
        <w:t>2.1</w:t>
      </w:r>
      <w:r>
        <w:rPr>
          <w:rFonts w:hint="eastAsia" w:ascii="宋体" w:hAnsi="宋体" w:eastAsia="宋体" w:cs="宋体"/>
          <w:b/>
          <w:bCs/>
          <w:color w:val="000000"/>
          <w:spacing w:val="0"/>
          <w:position w:val="0"/>
          <w:sz w:val="28"/>
          <w:szCs w:val="28"/>
        </w:rPr>
        <w:t>退化林修复</w:t>
      </w:r>
    </w:p>
    <w:p w14:paraId="2184F42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1、平茬复壮</w:t>
      </w:r>
    </w:p>
    <w:p w14:paraId="3737891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平茬复壮”是指刈割乔木或灌木从根茎以上的全部枝条，使之重新萌发出粗壮主干并生长的一种抚育措施。本次设计中需要进行平茬复壮的对象为退化灌木林，主要树种为盐穗木、柽柳，技术方法主要参照《主要树种人工灌木林平茬复壮技术规程》执行。</w:t>
      </w:r>
    </w:p>
    <w:p w14:paraId="0668720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（1）平茬时间：灌木冬季休眠期和春季萌发前，均可进行平茬。</w:t>
      </w:r>
    </w:p>
    <w:p w14:paraId="308CC29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（2）平茬强度：20%。</w:t>
      </w:r>
    </w:p>
    <w:p w14:paraId="3C030C9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（3）平茬林龄和周期：初次平茬林龄5-7 年，周期通常为3-5 年。</w:t>
      </w:r>
    </w:p>
    <w:p w14:paraId="319FD91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（4）平茬方式：带状平茬作业。选择依据是带状平茬适用于风沙灾害严重地区的林地。平茬宽度为20 米，保留带宽度为80 米，保留区域的平茬作业应在已平茬部分恢复后进行，带状设置为南北向。</w:t>
      </w:r>
    </w:p>
    <w:p w14:paraId="326AB49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（5）平茬方法：主要为人工平茬，人工背负式割灌机或油锯作业（在苗木距地面60厘米处剪截，剪口要平滑，避免撕裂韧皮部）。</w:t>
      </w:r>
    </w:p>
    <w:p w14:paraId="406569C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（6）技术要求：平茬时保持茬口平滑，无劈茬裂口，本次平茬主要对象为项目区内的柽柳，将柽柳的老枝、枯枝平茬，减少对植株新发枝条的破坏。</w:t>
      </w:r>
    </w:p>
    <w:p w14:paraId="76E292F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（7）作业后管理：平茬后应及时进行林地清理，将平茬枝条集中掩埋或粉碎处理。</w:t>
      </w:r>
    </w:p>
    <w:p w14:paraId="29571F8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（8）平茬后林地管护：平茬后林地至少要封育2 年，并加强管护，注意防止人畜破坏。</w:t>
      </w:r>
    </w:p>
    <w:p w14:paraId="58AB973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2、修枝</w:t>
      </w:r>
    </w:p>
    <w:p w14:paraId="16A489D3">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对项目区内的柽柳及盐穗木进行修枝，将枯死的及时疏除过密枝、干枯枝、病虫枝，促进通风透光。枯枝修剪清理百分比不低于70%，穿插交错在成活植被中的枯枝可以保留一部分，以免修枝时对生长较好的枝条造成破坏。修枝后应及时进行林地清理，将修剪枝条集中掩埋或粉碎处理。</w:t>
      </w:r>
    </w:p>
    <w:p w14:paraId="11EFB4F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3、补植补播</w:t>
      </w:r>
    </w:p>
    <w:p w14:paraId="41CD1F96">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在积极争取生态用水的基础上，依靠引洪漫灌时期，以人工撒种为主要补播的方式修复退化林，同时开展局部补植工作。</w:t>
      </w:r>
    </w:p>
    <w:p w14:paraId="4082BA6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（1）种子选择：结合项目区原生物种类型，柽柳、盐穗木等，柽柳种子60%，盐穗木种子40%。</w:t>
      </w:r>
    </w:p>
    <w:p w14:paraId="1E851EC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（2）种子质量：不低于《林木种子质量分级》（GB，7908-1999）中二级（含二级）的质量标准，即净度不低于90%，发芽率不低于75%。</w:t>
      </w:r>
    </w:p>
    <w:p w14:paraId="2791F79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（3）种子的使用：造林的种子应具有森林植物(种子)检疫证、检验证及种子标签，供种单位应具有种子生产经营许可证。种子的检验、检疫及贮藏，执行GB/T，2772、GB/T，10016 和国家林业主管部门的有关规定。</w:t>
      </w:r>
    </w:p>
    <w:p w14:paraId="5BE4D52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（4）种子处理：撒播前要对种子进行消毒，方法是使用福尔马林（40%甲醛）150 倍液浸种15 分钟后洗净催芽。</w:t>
      </w:r>
    </w:p>
    <w:p w14:paraId="2EB43AB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（5）撒播时间：结合项目区生态来水时间节点（8-9月），</w:t>
      </w:r>
    </w:p>
    <w:p w14:paraId="684EBBE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（6）撒播方式：通过从入水口和水漫区内的灌木林区域进行人工撒种来增加种子丰富度。</w:t>
      </w:r>
    </w:p>
    <w:p w14:paraId="2BA7354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（7）种子量：平均每亩补播种子量1-1.5 千克。</w:t>
      </w:r>
    </w:p>
    <w:p w14:paraId="7059045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4、设置宣传牌</w:t>
      </w:r>
    </w:p>
    <w:p w14:paraId="6F6C80D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根据建设单位要求在作业区周界明显处设置铁制宣传标志牌。宣传牌规格2×3米，两侧牌面蓝底白字，用国语标明工程名称、作业区四至范围、面积、抚育措施、责任人等内容。</w:t>
      </w:r>
    </w:p>
    <w:p w14:paraId="5BD4DC6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5、渠道疏水、清淤</w:t>
      </w:r>
    </w:p>
    <w:p w14:paraId="2EFE67F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对红沙河流入项目区的渠道进行系统疏浚与整治，恢复并提升渠道输水能力，保障生态水量及时送达项目区，减少输水过程中的渗漏、蒸发与漫溢损失，提高生态水资源利用效率。</w:t>
      </w:r>
    </w:p>
    <w:p w14:paraId="0F83122A">
      <w:pPr>
        <w:pStyle w:val="14"/>
        <w:keepNext w:val="0"/>
        <w:keepLines w:val="0"/>
        <w:widowControl/>
        <w:suppressLineNumbers w:val="0"/>
        <w:spacing w:line="240" w:lineRule="auto"/>
        <w:ind w:left="0" w:firstLine="0"/>
        <w:jc w:val="left"/>
        <w:textAlignment w:val="center"/>
        <w:rPr>
          <w:rFonts w:hint="eastAsia" w:ascii="宋体" w:hAnsi="宋体" w:eastAsia="宋体" w:cs="宋体"/>
          <w:sz w:val="28"/>
          <w:szCs w:val="28"/>
        </w:rPr>
      </w:pPr>
      <w:r>
        <w:rPr>
          <w:rFonts w:hint="eastAsia" w:ascii="宋体" w:hAnsi="宋体" w:eastAsia="宋体" w:cs="宋体"/>
          <w:b/>
          <w:bCs/>
          <w:color w:val="000000"/>
          <w:spacing w:val="0"/>
          <w:position w:val="0"/>
          <w:sz w:val="28"/>
          <w:szCs w:val="28"/>
        </w:rPr>
        <w:t>2.2 人工中幼林抚育</w:t>
      </w:r>
    </w:p>
    <w:p w14:paraId="5300D546">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color w:val="000000"/>
          <w:spacing w:val="0"/>
          <w:position w:val="0"/>
          <w:sz w:val="28"/>
          <w:szCs w:val="28"/>
        </w:rPr>
        <w:t>本次项目建设内容为2283亩，其中2026年实施1522亩，2027年实施761亩。</w:t>
      </w:r>
    </w:p>
    <w:p w14:paraId="09BE651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1、修枝</w:t>
      </w:r>
    </w:p>
    <w:p w14:paraId="5E12E25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（1）修枝对象</w:t>
      </w:r>
    </w:p>
    <w:p w14:paraId="5FC48BF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a.除去树冠下部已枯死或濒临枯死的枝条；</w:t>
      </w:r>
    </w:p>
    <w:p w14:paraId="3B5F685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b.遭受病虫害、风折、风倒、雪压的林分进行修枝；</w:t>
      </w:r>
    </w:p>
    <w:p w14:paraId="54F5D697">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c.对影响干形的侧枝和重叠枝也一并剪除。</w:t>
      </w:r>
    </w:p>
    <w:p w14:paraId="19AEB90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修枝可以有效减少树干火、雪压和风害的发生程度，减少了病虫的侵染，防治病虫害蔓延。修枝完成后将修枝中产生的剩余物按有害生物防治、森林防火等要求采取运出填埋的方式处理。</w:t>
      </w:r>
    </w:p>
    <w:p w14:paraId="37A2415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（2）修枝方法</w:t>
      </w:r>
    </w:p>
    <w:p w14:paraId="3618AFF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1）胡杨的修剪</w:t>
      </w:r>
    </w:p>
    <w:p w14:paraId="7D08BB99">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胡杨修枝以保障植株成活、优化冠层通风透光、预防病虫害、提升固沙保土能力为核心，适配荒漠、盐碱、风沙等恶劣生长环境，修剪适宜在早春萌芽前进行，避开夏季高温干旱和多雨季节，防止植株失水过多或伤口腐烂感染。1–3年生幼树基本不修剪，仅去除严重病虫枝、折断损伤枝，完整保留全部树冠枝叶，依靠茂密叶片储养保水、防风固沙，助力幼树扎根成活；成龄胡杨全程以轻疏剪为原则，只清理干枯枝、病虫枝、交叉重叠枝、内膛过密枝和下垂衰弱枝，保留自然伞形树冠结构，单次修剪量绝不超过树冠总量的1/5，严禁截干、重短截等重度修剪操作。修剪疏枝时可留1–2 厘米短桩或贴干平滑剪切，减小伤口面积，较粗枝条的伤口需涂抹保护剂防护，树干基部萌发的萌条要及时清除，避免养分分散消耗，整体遵循轻剪、保冠、保命的原则，不追求主干通直，侧重增强植株抗逆性和生态防护效果。</w:t>
      </w:r>
    </w:p>
    <w:p w14:paraId="5A58E17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2）杨树的修剪</w:t>
      </w:r>
    </w:p>
    <w:p w14:paraId="3240FE27">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杨树修枝的目的是获得无节良才，清干是减少无价值消耗。合理的修剪强度，应当以不破坏林地郁闭，不降低林木生长量，不造成树冠头重脚轻为原则。杨树郁闭后，树干粗度4-8厘米，除去树冠下部垂死的枝条，杨树修剪应该掌握一个合理的冠干比例，树冠最好能占总高的2/3 以上为好。上部枝条只修去特粗的枝条，对粗大枝要分2次修剪，以免伤口过大，同时要对密集枝、竞争枝及时进行处理，真正做到“轻修枝、留大冠、去竞争、保主干”。</w:t>
      </w:r>
    </w:p>
    <w:p w14:paraId="5006D003">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杨树的修剪时间通常选择在春季萌芽前进行，这时树木已停止生长，修剪不易撕裂树皮，有利于伤口愈合。当杨树最下部侧枝处树干直径达10厘米时，把这一轮侧枝修去。随着树木的生长，修枝不断进行，始终不让修枝疤痕超出树干直径10厘米以外，直到树干枝下达8米高。对于6年以后的杨树，修枝高度可达到树高的1/2 -1/3处。修剪侧枝时应贴近树干修剪，不要留茬，使用的工具要锐利，沿树干由下向下修剪，剪口要平滑，不得撕伤树皮。在进行修剪时，应注意安全，避免树枝掉落伤人。修剪后的枝条要及时清理干净，以防传染病菌。同时，修剪工具在使用前后应进行消毒，以减少病虫害的传播风险。修剪后的伤口应自然愈合，不应使用树脂或其他化学物质处理。修剪工具应保持锋利，使用后及时清理和保养。</w:t>
      </w:r>
    </w:p>
    <w:p w14:paraId="68A25B39">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2、补植</w:t>
      </w:r>
    </w:p>
    <w:p w14:paraId="715E1E0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（1）树种选择</w:t>
      </w:r>
    </w:p>
    <w:p w14:paraId="4934E92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1）坚持造林立地条件与树种生物学、生态学特性一致的原则；</w:t>
      </w:r>
    </w:p>
    <w:p w14:paraId="3B0C461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2）所选树种与造林目的相统一的原则；</w:t>
      </w:r>
    </w:p>
    <w:p w14:paraId="610F9B27">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3）因地制宜确定树种，充分利用优良乡土树种，积极推广引进取得成效、优良树种的原则；</w:t>
      </w:r>
    </w:p>
    <w:p w14:paraId="41315B2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4）坚持预防为主的原则，选择具有较好的稳定性，抗病虫害能力的树种，防止病虫害在造林后大面积发生。</w:t>
      </w:r>
    </w:p>
    <w:p w14:paraId="37CF29E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根据以上选择，本次补植的树种选择新疆杨、胡杨、沙枣、杏树。</w:t>
      </w:r>
    </w:p>
    <w:p w14:paraId="333F896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（2）苗木来源</w:t>
      </w:r>
    </w:p>
    <w:p w14:paraId="14F5622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苗木由供应商</w:t>
      </w:r>
      <w:r>
        <w:rPr>
          <w:rFonts w:hint="eastAsia" w:ascii="宋体" w:hAnsi="宋体" w:eastAsia="宋体" w:cs="宋体"/>
          <w:sz w:val="28"/>
          <w:szCs w:val="28"/>
          <w:highlight w:val="none"/>
          <w:lang w:val="en-US" w:eastAsia="zh-CN"/>
        </w:rPr>
        <w:t>提供</w:t>
      </w:r>
      <w:r>
        <w:rPr>
          <w:rFonts w:hint="eastAsia" w:ascii="宋体" w:hAnsi="宋体" w:eastAsia="宋体" w:cs="宋体"/>
          <w:sz w:val="28"/>
          <w:szCs w:val="28"/>
          <w:highlight w:val="none"/>
        </w:rPr>
        <w:t>，遵循适地适树原则，所选苗木须适配项目区土壤、气候条件，耐干旱、耐瘠薄，能够正常成活生长，满足项目生态治理要求。</w:t>
      </w:r>
    </w:p>
    <w:p w14:paraId="6BC515A9">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（3）苗木规格</w:t>
      </w:r>
    </w:p>
    <w:p w14:paraId="2D36982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全部选用“两证一签”齐全、经过检验检疫、顶芽饱满、生长健壮、无机械损伤、无病虫害、根系发达的的II级及以上苗。苗木规格与质量严格按照中华人民共和国《主要造林树种苗木质量分级》GB6000-1999和新疆维吾尔自治区地方标准新《新疆主要造林树种苗木质量分级》 DB65/T2201-2014执行。要求随起苗随种植，造林过程中注意苗木根系保鲜，及时覆盖淋水，假植，防止失水干缩。</w:t>
      </w:r>
    </w:p>
    <w:tbl>
      <w:tblPr>
        <w:tblStyle w:val="16"/>
        <w:tblW w:w="92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274"/>
        <w:gridCol w:w="1276"/>
        <w:gridCol w:w="1167"/>
        <w:gridCol w:w="1498"/>
        <w:gridCol w:w="1674"/>
        <w:gridCol w:w="2333"/>
      </w:tblGrid>
      <w:tr w14:paraId="18A57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4" w:hRule="atLeast"/>
        </w:trPr>
        <w:tc>
          <w:tcPr>
            <w:tcW w:w="12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6BE6BC">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树种</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3D5AAF">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苗木种类</w:t>
            </w:r>
          </w:p>
        </w:tc>
        <w:tc>
          <w:tcPr>
            <w:tcW w:w="11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E82A5D">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苗龄型</w:t>
            </w:r>
          </w:p>
        </w:tc>
        <w:tc>
          <w:tcPr>
            <w:tcW w:w="55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E9C1B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center"/>
              <w:textAlignment w:val="baseline"/>
              <w:rPr>
                <w:rFonts w:hint="eastAsia" w:ascii="宋体" w:hAnsi="宋体" w:eastAsia="宋体" w:cs="宋体"/>
                <w:sz w:val="28"/>
                <w:szCs w:val="28"/>
              </w:rPr>
            </w:pPr>
            <w:r>
              <w:rPr>
                <w:rFonts w:hint="eastAsia" w:ascii="宋体" w:hAnsi="宋体" w:eastAsia="宋体" w:cs="宋体"/>
                <w:sz w:val="28"/>
                <w:szCs w:val="28"/>
              </w:rPr>
              <w:t>苗木等级</w:t>
            </w:r>
          </w:p>
        </w:tc>
      </w:tr>
      <w:tr w14:paraId="1320B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50" w:hRule="atLeast"/>
        </w:trPr>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3CEAE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center"/>
              <w:textAlignment w:val="baseline"/>
              <w:rPr>
                <w:rFonts w:hint="eastAsia" w:ascii="宋体" w:hAnsi="宋体" w:eastAsia="宋体" w:cs="宋体"/>
                <w:sz w:val="28"/>
                <w:szCs w:val="28"/>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E9B3A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center"/>
              <w:textAlignment w:val="baseline"/>
              <w:rPr>
                <w:rFonts w:hint="eastAsia" w:ascii="宋体" w:hAnsi="宋体" w:eastAsia="宋体" w:cs="宋体"/>
                <w:sz w:val="28"/>
                <w:szCs w:val="28"/>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98DB7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center"/>
              <w:textAlignment w:val="baseline"/>
              <w:rPr>
                <w:rFonts w:hint="eastAsia" w:ascii="宋体" w:hAnsi="宋体" w:eastAsia="宋体" w:cs="宋体"/>
                <w:sz w:val="28"/>
                <w:szCs w:val="28"/>
              </w:rPr>
            </w:pPr>
          </w:p>
        </w:tc>
        <w:tc>
          <w:tcPr>
            <w:tcW w:w="55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2B8F0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center"/>
              <w:textAlignment w:val="baseline"/>
              <w:rPr>
                <w:rFonts w:hint="eastAsia" w:ascii="宋体" w:hAnsi="宋体" w:eastAsia="宋体" w:cs="宋体"/>
                <w:sz w:val="28"/>
                <w:szCs w:val="28"/>
              </w:rPr>
            </w:pPr>
            <w:r>
              <w:rPr>
                <w:rFonts w:hint="eastAsia" w:ascii="宋体" w:hAnsi="宋体" w:eastAsia="宋体" w:cs="宋体"/>
                <w:sz w:val="28"/>
                <w:szCs w:val="28"/>
              </w:rPr>
              <w:t>II 级苗</w:t>
            </w:r>
          </w:p>
        </w:tc>
      </w:tr>
      <w:tr w14:paraId="3AFCB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9187B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center"/>
              <w:textAlignment w:val="baseline"/>
              <w:rPr>
                <w:rFonts w:hint="eastAsia" w:ascii="宋体" w:hAnsi="宋体" w:eastAsia="宋体" w:cs="宋体"/>
                <w:sz w:val="28"/>
                <w:szCs w:val="28"/>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40D69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center"/>
              <w:textAlignment w:val="baseline"/>
              <w:rPr>
                <w:rFonts w:hint="eastAsia" w:ascii="宋体" w:hAnsi="宋体" w:eastAsia="宋体" w:cs="宋体"/>
                <w:sz w:val="28"/>
                <w:szCs w:val="28"/>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9B0F5">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center"/>
              <w:textAlignment w:val="baseline"/>
              <w:rPr>
                <w:rFonts w:hint="eastAsia" w:ascii="宋体" w:hAnsi="宋体" w:eastAsia="宋体" w:cs="宋体"/>
                <w:sz w:val="28"/>
                <w:szCs w:val="28"/>
              </w:rPr>
            </w:pP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874AF">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地径cm≥</w:t>
            </w:r>
          </w:p>
        </w:tc>
        <w:tc>
          <w:tcPr>
            <w:tcW w:w="1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A791A">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苗高cm≥</w:t>
            </w:r>
          </w:p>
        </w:tc>
        <w:tc>
          <w:tcPr>
            <w:tcW w:w="23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CFF80">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根系</w:t>
            </w:r>
          </w:p>
        </w:tc>
      </w:tr>
      <w:tr w14:paraId="38B5F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7" w:hRule="atLeast"/>
        </w:trPr>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7580B">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新疆杨</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5BC77">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实生苗</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23C94">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1-2 年生</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15D8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宋体" w:hAnsi="宋体" w:eastAsia="宋体" w:cs="宋体"/>
                <w:sz w:val="28"/>
                <w:szCs w:val="28"/>
              </w:rPr>
            </w:pPr>
            <w:r>
              <w:rPr>
                <w:rFonts w:hint="eastAsia" w:ascii="宋体" w:hAnsi="宋体" w:eastAsia="宋体" w:cs="宋体"/>
                <w:sz w:val="28"/>
                <w:szCs w:val="28"/>
              </w:rPr>
              <w:t>1.2</w:t>
            </w:r>
          </w:p>
        </w:tc>
        <w:tc>
          <w:tcPr>
            <w:tcW w:w="1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915E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宋体" w:hAnsi="宋体" w:eastAsia="宋体" w:cs="宋体"/>
                <w:sz w:val="28"/>
                <w:szCs w:val="28"/>
              </w:rPr>
            </w:pPr>
            <w:r>
              <w:rPr>
                <w:rFonts w:hint="eastAsia" w:ascii="宋体" w:hAnsi="宋体" w:eastAsia="宋体" w:cs="宋体"/>
                <w:sz w:val="28"/>
                <w:szCs w:val="28"/>
              </w:rPr>
              <w:t>270</w:t>
            </w:r>
          </w:p>
        </w:tc>
        <w:tc>
          <w:tcPr>
            <w:tcW w:w="23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9571F">
            <w:pPr>
              <w:jc w:val="center"/>
              <w:rPr>
                <w:rFonts w:hint="eastAsia" w:ascii="宋体" w:hAnsi="宋体" w:eastAsia="宋体" w:cs="宋体"/>
                <w:sz w:val="28"/>
                <w:szCs w:val="28"/>
              </w:rPr>
            </w:pPr>
            <w:r>
              <w:rPr>
                <w:rFonts w:hint="eastAsia" w:ascii="宋体" w:hAnsi="宋体" w:eastAsia="宋体" w:cs="宋体"/>
                <w:sz w:val="28"/>
                <w:szCs w:val="28"/>
              </w:rPr>
              <w:t>根系完整，主根无劈裂</w:t>
            </w:r>
          </w:p>
        </w:tc>
      </w:tr>
      <w:tr w14:paraId="5662D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4" w:hRule="atLeast"/>
        </w:trPr>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98C8C">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胡杨</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7C83C">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实生苗</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74AB4">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1-2 年生</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C8B9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宋体" w:hAnsi="宋体" w:eastAsia="宋体" w:cs="宋体"/>
                <w:sz w:val="28"/>
                <w:szCs w:val="28"/>
              </w:rPr>
            </w:pPr>
            <w:r>
              <w:rPr>
                <w:rFonts w:hint="eastAsia" w:ascii="宋体" w:hAnsi="宋体" w:eastAsia="宋体" w:cs="宋体"/>
                <w:sz w:val="28"/>
                <w:szCs w:val="28"/>
              </w:rPr>
              <w:t>2</w:t>
            </w:r>
          </w:p>
        </w:tc>
        <w:tc>
          <w:tcPr>
            <w:tcW w:w="1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81D0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宋体" w:hAnsi="宋体" w:eastAsia="宋体" w:cs="宋体"/>
                <w:sz w:val="28"/>
                <w:szCs w:val="28"/>
              </w:rPr>
            </w:pPr>
            <w:r>
              <w:rPr>
                <w:rFonts w:hint="eastAsia" w:ascii="宋体" w:hAnsi="宋体" w:eastAsia="宋体" w:cs="宋体"/>
                <w:sz w:val="28"/>
                <w:szCs w:val="28"/>
              </w:rPr>
              <w:t>250</w:t>
            </w:r>
          </w:p>
        </w:tc>
        <w:tc>
          <w:tcPr>
            <w:tcW w:w="23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003B2">
            <w:pPr>
              <w:jc w:val="center"/>
              <w:rPr>
                <w:rFonts w:hint="eastAsia" w:ascii="宋体" w:hAnsi="宋体" w:eastAsia="宋体" w:cs="宋体"/>
                <w:sz w:val="28"/>
                <w:szCs w:val="28"/>
              </w:rPr>
            </w:pPr>
            <w:r>
              <w:rPr>
                <w:rFonts w:hint="eastAsia" w:ascii="宋体" w:hAnsi="宋体" w:eastAsia="宋体" w:cs="宋体"/>
                <w:sz w:val="28"/>
                <w:szCs w:val="28"/>
              </w:rPr>
              <w:t>根完整，主根无劈裂</w:t>
            </w:r>
          </w:p>
        </w:tc>
      </w:tr>
      <w:tr w14:paraId="1C629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09" w:hRule="atLeast"/>
        </w:trPr>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8D3EE">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沙枣</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BECF5">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扦插苗</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A25B7">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1-2 年生</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FD177">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宋体" w:hAnsi="宋体" w:eastAsia="宋体" w:cs="宋体"/>
                <w:sz w:val="28"/>
                <w:szCs w:val="28"/>
              </w:rPr>
            </w:pPr>
            <w:r>
              <w:rPr>
                <w:rFonts w:hint="eastAsia" w:ascii="宋体" w:hAnsi="宋体" w:eastAsia="宋体" w:cs="宋体"/>
                <w:sz w:val="28"/>
                <w:szCs w:val="28"/>
              </w:rPr>
              <w:t>1.5</w:t>
            </w:r>
          </w:p>
        </w:tc>
        <w:tc>
          <w:tcPr>
            <w:tcW w:w="1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2953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宋体" w:hAnsi="宋体" w:eastAsia="宋体" w:cs="宋体"/>
                <w:sz w:val="28"/>
                <w:szCs w:val="28"/>
              </w:rPr>
            </w:pPr>
            <w:r>
              <w:rPr>
                <w:rFonts w:hint="eastAsia" w:ascii="宋体" w:hAnsi="宋体" w:eastAsia="宋体" w:cs="宋体"/>
                <w:sz w:val="28"/>
                <w:szCs w:val="28"/>
              </w:rPr>
              <w:t>250</w:t>
            </w:r>
          </w:p>
        </w:tc>
        <w:tc>
          <w:tcPr>
            <w:tcW w:w="23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6E3D8">
            <w:pPr>
              <w:jc w:val="center"/>
              <w:rPr>
                <w:rFonts w:hint="eastAsia" w:ascii="宋体" w:hAnsi="宋体" w:eastAsia="宋体" w:cs="宋体"/>
                <w:sz w:val="28"/>
                <w:szCs w:val="28"/>
              </w:rPr>
            </w:pPr>
            <w:r>
              <w:rPr>
                <w:rFonts w:hint="eastAsia" w:ascii="宋体" w:hAnsi="宋体" w:eastAsia="宋体" w:cs="宋体"/>
                <w:sz w:val="28"/>
                <w:szCs w:val="28"/>
              </w:rPr>
              <w:t>根系完整，主根无劈裂</w:t>
            </w:r>
          </w:p>
        </w:tc>
      </w:tr>
      <w:tr w14:paraId="3CA09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8" w:hRule="atLeast"/>
        </w:trPr>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442B8">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杏树</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DCDAE">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实生苗</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299E0">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8"/>
                <w:szCs w:val="28"/>
              </w:rPr>
            </w:pPr>
            <w:r>
              <w:rPr>
                <w:rFonts w:hint="eastAsia" w:ascii="宋体" w:hAnsi="宋体" w:eastAsia="宋体" w:cs="宋体"/>
                <w:sz w:val="28"/>
                <w:szCs w:val="28"/>
              </w:rPr>
              <w:t>2 年生</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11F5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宋体" w:hAnsi="宋体" w:eastAsia="宋体" w:cs="宋体"/>
                <w:sz w:val="28"/>
                <w:szCs w:val="28"/>
              </w:rPr>
            </w:pPr>
            <w:r>
              <w:rPr>
                <w:rFonts w:hint="eastAsia" w:ascii="宋体" w:hAnsi="宋体" w:eastAsia="宋体" w:cs="宋体"/>
                <w:sz w:val="28"/>
                <w:szCs w:val="28"/>
              </w:rPr>
              <w:t>1.5</w:t>
            </w:r>
          </w:p>
        </w:tc>
        <w:tc>
          <w:tcPr>
            <w:tcW w:w="1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23EB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宋体" w:hAnsi="宋体" w:eastAsia="宋体" w:cs="宋体"/>
                <w:sz w:val="28"/>
                <w:szCs w:val="28"/>
              </w:rPr>
            </w:pPr>
            <w:r>
              <w:rPr>
                <w:rFonts w:hint="eastAsia" w:ascii="宋体" w:hAnsi="宋体" w:eastAsia="宋体" w:cs="宋体"/>
                <w:sz w:val="28"/>
                <w:szCs w:val="28"/>
              </w:rPr>
              <w:t>250</w:t>
            </w:r>
          </w:p>
        </w:tc>
        <w:tc>
          <w:tcPr>
            <w:tcW w:w="23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C4E5A">
            <w:pPr>
              <w:jc w:val="center"/>
              <w:rPr>
                <w:rFonts w:hint="eastAsia" w:ascii="宋体" w:hAnsi="宋体" w:eastAsia="宋体" w:cs="宋体"/>
                <w:sz w:val="28"/>
                <w:szCs w:val="28"/>
              </w:rPr>
            </w:pPr>
            <w:r>
              <w:rPr>
                <w:rFonts w:hint="eastAsia" w:ascii="宋体" w:hAnsi="宋体" w:eastAsia="宋体" w:cs="宋体"/>
                <w:sz w:val="28"/>
                <w:szCs w:val="28"/>
              </w:rPr>
              <w:t>根系完整，主根无劈裂</w:t>
            </w:r>
          </w:p>
        </w:tc>
      </w:tr>
    </w:tbl>
    <w:p w14:paraId="3B87ED6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苗木出圃前，必须严格种苗检疫制度，严防带虫、带病苗木进入林地。造林前根据树种，苗木特点和土壤墒情，对苗木进行剪稍、截干、修枝、剪叶、苗根浸水，对土壤保湿较差的还可以采取蘸泥浆。为保证苗木成活率，也可采用生根粉等新技术处理苗木。</w:t>
      </w:r>
    </w:p>
    <w:p w14:paraId="73CDBEF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苗木分级后，运输前根据苗木种类、等级、大小和运输的距离，选用经济有效的方法、包装材料和湿润填充材料进行包装。按每捆50株或100株从下部、中部捆紧，根部蘸泥浆。用湿润的稻草、草帘、麻袋等保湿材料包裹苗根，以不霉、不烂、不干、不冻、不受损伤等为准。</w:t>
      </w:r>
    </w:p>
    <w:p w14:paraId="5E69EC3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凡出圃的苗木，均应附苗木检验证书并在包装内、外悬挂标签，良种苗木悬挂绿色标签，普通种苗木悬挂白色标签。</w:t>
      </w:r>
    </w:p>
    <w:p w14:paraId="3345B39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在作业中尽量做到随起、随选、随运、随栽，防止失水，以提高苗木成活率，坚持“一签两证”的制度，严禁使用不合格苗木和有病虫害的苗木造林。</w:t>
      </w:r>
    </w:p>
    <w:p w14:paraId="22FE5CF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（4）苗木需求量</w:t>
      </w:r>
    </w:p>
    <w:p w14:paraId="5632323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本项目总需苗量为82434株，含10%苗木损耗，其中胡杨67831株，杨树2359株，沙枣10862株，杏树1382株。</w:t>
      </w:r>
    </w:p>
    <w:p w14:paraId="7DD22436">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（5）补植技术</w:t>
      </w:r>
    </w:p>
    <w:p w14:paraId="44CF3706">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穴规格:穴采用圆形穴，穴规格为60*60*50cm，配置方式:长方形和品字形种植，根据现地情况来选择。</w:t>
      </w:r>
    </w:p>
    <w:p w14:paraId="1C1BD733">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栽植方法为人工植苗造林，栽植时苗干要竖直，根系要舒展，深浅要适当，填土一半后提苗踩实，再填土踩实，最后覆盖上虚土。一般考虑到栽植后穴面土壤会有所下沉，故栽植深度应高于苗木根颈处原土痕2-3厘米。栽植位置在植穴中央，使苗根有向四周伸展的余地，不致造成窝根。</w:t>
      </w:r>
    </w:p>
    <w:p w14:paraId="773DD96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“三埋两踩一提苗”：</w:t>
      </w:r>
    </w:p>
    <w:p w14:paraId="793E180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第一“埋”，埋肥料和表土，接着放入树苗。</w:t>
      </w:r>
    </w:p>
    <w:p w14:paraId="6DD56E63">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第二“埋”，树苗放入后培入心土，培土到一半时，暂停培土，将树苗稍微向上提一下，防止树苗窝根，影响成活和生长。提苗后，将已埋的土向下踩实，使树苗的根须和土壤紧密接触，尽快吸收水分和营养元素，以便扎根生长。</w:t>
      </w:r>
    </w:p>
    <w:p w14:paraId="5A8D70C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第三“埋”，将剩下的心土埋入，一直埋到与地面平齐，进行第二次踩实，使树苗树干挺直，与土壤紧密结合，以防被风吹斜。最后在苗木基部再覆盖一层松土。</w:t>
      </w:r>
    </w:p>
    <w:p w14:paraId="78DB980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栽植后立即浇一次透水，待水渗透后，扶正树干，填平下陷部位，表层覆一层细土。</w:t>
      </w:r>
    </w:p>
    <w:p w14:paraId="5D1E9267">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当年成活率达70%以上。</w:t>
      </w:r>
    </w:p>
    <w:p w14:paraId="36F6566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3、林地清理</w:t>
      </w:r>
    </w:p>
    <w:p w14:paraId="775CF84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林地清理主要清除林地过密处生长不良的立木和遭受风折、风倒、功能降低的林木和树冠下部已枯死或濒临枯死的枝条和已感染病虫害的林木，凡枯梢、干部受伤、枝叶稀疏、枯黄或凋落、树干表面有羽化孔及因病虫害而引起树皮表面有异常颜色和现象的立木，应适量砍掉。在林分抚育中，将剪除的病枝、干枯梢等作业剩余物和林区内的病腐木及死树按照森林有害生物防治、森林防火、生态景观和生态保护等要求，选择合适的林间空地堆积或清运出抚育改造区，以减少森林火灾和病虫害传播的隐患，改变林分卫生状况，增强林木的抗逆性。</w:t>
      </w:r>
    </w:p>
    <w:p w14:paraId="527D80E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2.3 天然林抚育</w:t>
      </w:r>
    </w:p>
    <w:p w14:paraId="0CD63C4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本次</w:t>
      </w:r>
      <w:r>
        <w:rPr>
          <w:rFonts w:hint="eastAsia" w:ascii="宋体" w:hAnsi="宋体" w:eastAsia="宋体" w:cs="宋体"/>
          <w:sz w:val="28"/>
          <w:szCs w:val="28"/>
          <w:lang w:eastAsia="zh-CN"/>
        </w:rPr>
        <w:t>柯坪县中央财政“三北”工程补助</w:t>
      </w:r>
      <w:r>
        <w:rPr>
          <w:rFonts w:hint="eastAsia" w:ascii="宋体" w:hAnsi="宋体" w:eastAsia="宋体" w:cs="宋体"/>
          <w:sz w:val="28"/>
          <w:szCs w:val="28"/>
          <w:lang w:val="en-US" w:eastAsia="zh-CN"/>
        </w:rPr>
        <w:t>资金</w:t>
      </w:r>
      <w:r>
        <w:rPr>
          <w:rFonts w:hint="eastAsia" w:ascii="宋体" w:hAnsi="宋体" w:eastAsia="宋体" w:cs="宋体"/>
          <w:sz w:val="28"/>
          <w:szCs w:val="28"/>
          <w:lang w:eastAsia="zh-CN"/>
        </w:rPr>
        <w:t>(林草湿荒一体化保护修复)</w:t>
      </w:r>
      <w:r>
        <w:rPr>
          <w:rFonts w:hint="eastAsia" w:ascii="宋体" w:hAnsi="宋体" w:eastAsia="宋体" w:cs="宋体"/>
          <w:sz w:val="28"/>
          <w:szCs w:val="28"/>
          <w:lang w:val="en-US" w:eastAsia="zh-CN"/>
        </w:rPr>
        <w:t>项目</w:t>
      </w:r>
      <w:r>
        <w:rPr>
          <w:rFonts w:hint="eastAsia" w:ascii="宋体" w:hAnsi="宋体" w:eastAsia="宋体" w:cs="宋体"/>
          <w:sz w:val="28"/>
          <w:szCs w:val="28"/>
        </w:rPr>
        <w:t>天然林抚育规模2246亩，实施地点为：阿恰勒镇直属胡杨林区，现状为胡杨林。主要对胡杨进行修枝和修枝后的剩余物清理工作。</w:t>
      </w:r>
    </w:p>
    <w:p w14:paraId="055E59A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1、修枝</w:t>
      </w:r>
    </w:p>
    <w:p w14:paraId="11D7D97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胡杨修枝以保障植株成活、优化冠层通风透光、预防病虫害、提升固沙保土能力为核心，适配荒漠、盐碱、风沙等恶劣生长环境，修剪适宜在早春萌芽前进行，避开夏季高温干旱和多雨季节，防止植株失水过多或伤口腐烂感染。1–3年生幼树基本不修剪，仅去除严重病虫枝、折断损伤枝，完整保留全部树冠枝叶，依靠茂密叶片储养保水、防风固沙，助力幼树扎根成活；成龄胡杨全程以轻疏剪为原则，只清理干枯枝、病虫枝、交叉重叠枝、内膛过密枝和下垂衰弱枝，保留自然伞形树冠结构，单次修剪量绝不超过树冠总量的1/5，修枝高度不超过树高的1/2，严禁截干、重短截等重度修剪操作。修剪疏枝时可留1–2厘米短桩或贴干平滑剪切，减小伤口面积，较粗枝条的伤口需涂抹保护剂防护，树干基部萌发的萌条要及时清除，避免养分分散消耗，整体遵循轻剪、保冠、保命的原则，不追求主干通直，侧重增强植株抗逆性和生态防护效果。</w:t>
      </w:r>
    </w:p>
    <w:p w14:paraId="00E96516">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2、剩余物处理</w:t>
      </w:r>
    </w:p>
    <w:p w14:paraId="7A826AB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清理修枝的抚育剩余物，可采取运出，或在指定地点平铺，或按一定间距均匀堆放在林内等方式处理。对于感染林业检疫性有害生物及林业补充检疫性有害生物的林木、采伐剩余物等，要全部清理出林地，集中烧毁，或集中深埋。</w:t>
      </w:r>
    </w:p>
    <w:p w14:paraId="55FBA94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3、生物多样性保护</w:t>
      </w:r>
    </w:p>
    <w:p w14:paraId="3D03CA1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野生动物保护：保留鸟巢或人工鸟巢周围的林木。保留野生动物隐蔽地的树木，保留不容易引起病虫害的孤立木、枯立木、站桩、倒木、腐木，保护野生动物栖息地。野生植物保护：保留林地内的古树以及具有科研价值的林木。保留林地内珍稀树种和国家、地方重点保护野生植物。</w:t>
      </w:r>
    </w:p>
    <w:p w14:paraId="147D696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4、设置监测样地</w:t>
      </w:r>
    </w:p>
    <w:p w14:paraId="5EABB62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建设长期固定监测样地和监测对照样地，每个固定监测样地和对照样地面积均为750m2（25m×30m），在样地四周边界埋设4个标识界桩，规格为10cm×10cm×80cm，样地中心埋设1个标示中心桩，中心桩挂标志牌，标明林班号和小班号。</w:t>
      </w:r>
    </w:p>
    <w:tbl>
      <w:tblPr>
        <w:tblStyle w:val="16"/>
        <w:tblW w:w="93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666"/>
        <w:gridCol w:w="2151"/>
        <w:gridCol w:w="2151"/>
        <w:gridCol w:w="2410"/>
      </w:tblGrid>
      <w:tr w14:paraId="320CA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7" w:hRule="atLeast"/>
        </w:trPr>
        <w:tc>
          <w:tcPr>
            <w:tcW w:w="2666" w:type="dxa"/>
            <w:tcBorders>
              <w:top w:val="single" w:color="000000" w:sz="4" w:space="0"/>
              <w:left w:val="single" w:color="000000" w:sz="4" w:space="0"/>
              <w:bottom w:val="single" w:color="000000" w:sz="4" w:space="0"/>
              <w:right w:val="single" w:color="000000" w:sz="4" w:space="0"/>
            </w:tcBorders>
            <w:shd w:val="clear" w:color="auto" w:fill="FFFFFF"/>
            <w:vAlign w:val="top"/>
          </w:tcPr>
          <w:p w14:paraId="7DF1DCB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名称</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top"/>
          </w:tcPr>
          <w:p w14:paraId="3D6C386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地块名</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A8D1E">
            <w:pPr>
              <w:keepNext w:val="0"/>
              <w:keepLines w:val="0"/>
              <w:pageBreakBefore w:val="0"/>
              <w:widowControl/>
              <w:kinsoku w:val="0"/>
              <w:wordWrap/>
              <w:overflowPunct/>
              <w:topLinePunct w:val="0"/>
              <w:autoSpaceDE w:val="0"/>
              <w:autoSpaceDN w:val="0"/>
              <w:bidi w:val="0"/>
              <w:adjustRightInd w:val="0"/>
              <w:snapToGrid w:val="0"/>
              <w:spacing w:line="360" w:lineRule="auto"/>
              <w:ind w:firstLine="1120" w:firstLineChars="400"/>
              <w:textAlignment w:val="baseline"/>
              <w:rPr>
                <w:rFonts w:hint="eastAsia" w:ascii="宋体" w:hAnsi="宋体" w:eastAsia="宋体" w:cs="宋体"/>
                <w:sz w:val="28"/>
                <w:szCs w:val="28"/>
              </w:rPr>
            </w:pPr>
            <w:r>
              <w:rPr>
                <w:rFonts w:hint="eastAsia" w:ascii="宋体" w:hAnsi="宋体" w:eastAsia="宋体" w:cs="宋体"/>
                <w:sz w:val="28"/>
                <w:szCs w:val="28"/>
              </w:rPr>
              <w:t>X</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B5EB5">
            <w:pPr>
              <w:keepNext w:val="0"/>
              <w:keepLines w:val="0"/>
              <w:pageBreakBefore w:val="0"/>
              <w:widowControl/>
              <w:kinsoku w:val="0"/>
              <w:wordWrap/>
              <w:overflowPunct/>
              <w:topLinePunct w:val="0"/>
              <w:autoSpaceDE w:val="0"/>
              <w:autoSpaceDN w:val="0"/>
              <w:bidi w:val="0"/>
              <w:adjustRightInd w:val="0"/>
              <w:snapToGrid w:val="0"/>
              <w:spacing w:line="360" w:lineRule="auto"/>
              <w:ind w:firstLine="1120" w:firstLineChars="400"/>
              <w:textAlignment w:val="baseline"/>
              <w:rPr>
                <w:rFonts w:hint="eastAsia" w:ascii="宋体" w:hAnsi="宋体" w:eastAsia="宋体" w:cs="宋体"/>
                <w:sz w:val="28"/>
                <w:szCs w:val="28"/>
              </w:rPr>
            </w:pPr>
            <w:r>
              <w:rPr>
                <w:rFonts w:hint="eastAsia" w:ascii="宋体" w:hAnsi="宋体" w:eastAsia="宋体" w:cs="宋体"/>
                <w:sz w:val="28"/>
                <w:szCs w:val="28"/>
              </w:rPr>
              <w:t>Y</w:t>
            </w:r>
          </w:p>
        </w:tc>
      </w:tr>
      <w:tr w14:paraId="7BBAC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2" w:hRule="atLeast"/>
        </w:trPr>
        <w:tc>
          <w:tcPr>
            <w:tcW w:w="2666" w:type="dxa"/>
            <w:tcBorders>
              <w:top w:val="single" w:color="000000" w:sz="4" w:space="0"/>
              <w:left w:val="single" w:color="000000" w:sz="4" w:space="0"/>
              <w:bottom w:val="single" w:color="000000" w:sz="4" w:space="0"/>
              <w:right w:val="single" w:color="000000" w:sz="4" w:space="0"/>
            </w:tcBorders>
            <w:shd w:val="clear" w:color="auto" w:fill="FFFFFF"/>
            <w:vAlign w:val="top"/>
          </w:tcPr>
          <w:p w14:paraId="1CD7CD2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监测样地</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top"/>
          </w:tcPr>
          <w:p w14:paraId="413C993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地块一</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C374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374427</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2351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4456020</w:t>
            </w:r>
          </w:p>
        </w:tc>
      </w:tr>
      <w:tr w14:paraId="4D419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2" w:hRule="atLeast"/>
        </w:trPr>
        <w:tc>
          <w:tcPr>
            <w:tcW w:w="2666" w:type="dxa"/>
            <w:tcBorders>
              <w:top w:val="single" w:color="000000" w:sz="4" w:space="0"/>
              <w:left w:val="single" w:color="000000" w:sz="4" w:space="0"/>
              <w:bottom w:val="single" w:color="000000" w:sz="4" w:space="0"/>
              <w:right w:val="single" w:color="000000" w:sz="4" w:space="0"/>
            </w:tcBorders>
            <w:shd w:val="clear" w:color="auto" w:fill="FFFFFF"/>
            <w:vAlign w:val="top"/>
          </w:tcPr>
          <w:p w14:paraId="0F6A1C87">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对照样地</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top"/>
          </w:tcPr>
          <w:p w14:paraId="16FA4477">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地块一</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975C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374200</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E9F1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4456130</w:t>
            </w:r>
          </w:p>
        </w:tc>
      </w:tr>
      <w:tr w14:paraId="4F0C7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2" w:hRule="atLeast"/>
        </w:trPr>
        <w:tc>
          <w:tcPr>
            <w:tcW w:w="2666" w:type="dxa"/>
            <w:tcBorders>
              <w:top w:val="single" w:color="000000" w:sz="4" w:space="0"/>
              <w:left w:val="single" w:color="000000" w:sz="4" w:space="0"/>
              <w:bottom w:val="single" w:color="000000" w:sz="4" w:space="0"/>
              <w:right w:val="single" w:color="000000" w:sz="4" w:space="0"/>
            </w:tcBorders>
            <w:shd w:val="clear" w:color="auto" w:fill="FFFFFF"/>
            <w:vAlign w:val="top"/>
          </w:tcPr>
          <w:p w14:paraId="2BC8DD16">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监测样地</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top"/>
          </w:tcPr>
          <w:p w14:paraId="12B18B4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地块四</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F456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375586</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746C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4454160</w:t>
            </w:r>
          </w:p>
        </w:tc>
      </w:tr>
      <w:tr w14:paraId="403E6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2666" w:type="dxa"/>
            <w:tcBorders>
              <w:top w:val="single" w:color="000000" w:sz="4" w:space="0"/>
              <w:left w:val="single" w:color="000000" w:sz="4" w:space="0"/>
              <w:bottom w:val="single" w:color="000000" w:sz="4" w:space="0"/>
              <w:right w:val="single" w:color="000000" w:sz="4" w:space="0"/>
            </w:tcBorders>
            <w:shd w:val="clear" w:color="auto" w:fill="FFFFFF"/>
            <w:vAlign w:val="top"/>
          </w:tcPr>
          <w:p w14:paraId="27ED6E9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对照样地</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top"/>
          </w:tcPr>
          <w:p w14:paraId="4FFB2FC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地块四</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7E56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375721</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3BC8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4454075</w:t>
            </w:r>
          </w:p>
        </w:tc>
      </w:tr>
      <w:tr w14:paraId="63D1F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2" w:hRule="atLeast"/>
        </w:trPr>
        <w:tc>
          <w:tcPr>
            <w:tcW w:w="2666" w:type="dxa"/>
            <w:tcBorders>
              <w:top w:val="single" w:color="000000" w:sz="4" w:space="0"/>
              <w:left w:val="single" w:color="000000" w:sz="4" w:space="0"/>
              <w:bottom w:val="single" w:color="000000" w:sz="4" w:space="0"/>
              <w:right w:val="single" w:color="000000" w:sz="4" w:space="0"/>
            </w:tcBorders>
            <w:shd w:val="clear" w:color="auto" w:fill="FFFFFF"/>
            <w:vAlign w:val="top"/>
          </w:tcPr>
          <w:p w14:paraId="62E9D65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监测样地</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top"/>
          </w:tcPr>
          <w:p w14:paraId="4D7C0EB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地块三</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B771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375053</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496E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4454851</w:t>
            </w:r>
          </w:p>
        </w:tc>
      </w:tr>
      <w:tr w14:paraId="60392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2" w:hRule="atLeast"/>
        </w:trPr>
        <w:tc>
          <w:tcPr>
            <w:tcW w:w="2666" w:type="dxa"/>
            <w:tcBorders>
              <w:top w:val="single" w:color="000000" w:sz="4" w:space="0"/>
              <w:left w:val="single" w:color="000000" w:sz="4" w:space="0"/>
              <w:bottom w:val="single" w:color="000000" w:sz="4" w:space="0"/>
              <w:right w:val="single" w:color="000000" w:sz="4" w:space="0"/>
            </w:tcBorders>
            <w:shd w:val="clear" w:color="auto" w:fill="FFFFFF"/>
            <w:vAlign w:val="top"/>
          </w:tcPr>
          <w:p w14:paraId="322E836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对照样地</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top"/>
          </w:tcPr>
          <w:p w14:paraId="4648CD6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地块三</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AA07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374940</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A04A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4454967</w:t>
            </w:r>
          </w:p>
        </w:tc>
      </w:tr>
      <w:tr w14:paraId="08490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2666" w:type="dxa"/>
            <w:tcBorders>
              <w:top w:val="single" w:color="000000" w:sz="4" w:space="0"/>
              <w:left w:val="single" w:color="000000" w:sz="4" w:space="0"/>
              <w:bottom w:val="single" w:color="000000" w:sz="4" w:space="0"/>
              <w:right w:val="single" w:color="000000" w:sz="4" w:space="0"/>
            </w:tcBorders>
            <w:shd w:val="clear" w:color="auto" w:fill="FFFFFF"/>
            <w:vAlign w:val="top"/>
          </w:tcPr>
          <w:p w14:paraId="3772F0C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对照样地</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top"/>
          </w:tcPr>
          <w:p w14:paraId="7DDF89A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地块二</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CDA7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374570</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F0DC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4454974</w:t>
            </w:r>
          </w:p>
        </w:tc>
      </w:tr>
      <w:tr w14:paraId="66DA9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8" w:hRule="atLeast"/>
        </w:trPr>
        <w:tc>
          <w:tcPr>
            <w:tcW w:w="2666" w:type="dxa"/>
            <w:tcBorders>
              <w:top w:val="single" w:color="000000" w:sz="4" w:space="0"/>
              <w:left w:val="single" w:color="000000" w:sz="4" w:space="0"/>
              <w:bottom w:val="single" w:color="000000" w:sz="4" w:space="0"/>
              <w:right w:val="single" w:color="000000" w:sz="4" w:space="0"/>
            </w:tcBorders>
            <w:shd w:val="clear" w:color="auto" w:fill="FFFFFF"/>
            <w:vAlign w:val="top"/>
          </w:tcPr>
          <w:p w14:paraId="0D904E8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监测样地</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top"/>
          </w:tcPr>
          <w:p w14:paraId="1D1A8DB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地块二</w:t>
            </w:r>
          </w:p>
        </w:tc>
        <w:tc>
          <w:tcPr>
            <w:tcW w:w="2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4713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374446</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6129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4454836</w:t>
            </w:r>
          </w:p>
        </w:tc>
      </w:tr>
    </w:tbl>
    <w:p w14:paraId="3E45D361">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三、服务目标</w:t>
      </w:r>
    </w:p>
    <w:p w14:paraId="718DF17A">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1.数量指标：本项目建设实施退化灌木林修复10366亩；人工中幼林抚育2283亩；天然中幼林抚育2246亩。</w:t>
      </w:r>
    </w:p>
    <w:p w14:paraId="0B0A3F4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（1）退化林修复10366亩，全部为退化天然灌木林修复，2026年实施6000亩，2027年实施4366亩。</w:t>
      </w:r>
    </w:p>
    <w:p w14:paraId="7B72ED5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（2）中幼林抚育4529亩，其中天然中幼林抚育2246亩，人工中幼林抚育2283亩。2026年实施人工中幼林抚育1500亩，2027年实施天然中幼林抚育2246亩，人工中幼林抚育783亩。</w:t>
      </w:r>
    </w:p>
    <w:p w14:paraId="46CD499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2.质量指标：项目建设后，森林覆盖率和植被盖度保持稳定，补植补造成活率不低于70%，林木良种使用率不低于75%。</w:t>
      </w:r>
    </w:p>
    <w:p w14:paraId="46F53DA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3.时效指标：年度建设任务完成率100%。</w:t>
      </w:r>
    </w:p>
    <w:p w14:paraId="5341C9F3">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通过退化林修复、中幼林抚育等措施，提高生态防护林的郁闭度，保护和提升项目区防护林的生态效益，大力改善生态环境和农业生产条件，提高抗御风沙等自然灾害的能力，促进农村牧区经济可持续发展。提升柯坪县森林、草原、湿地、荒漠生态系统多样性、稳定性、持续性。</w:t>
      </w:r>
    </w:p>
    <w:p w14:paraId="1338BF10">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四、商务要求</w:t>
      </w:r>
    </w:p>
    <w:p w14:paraId="028B727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4.1付款方式：合同签订后，人员进场，支付2026年度对应合同价款的35%作为预付款；当年度作业任务完成比例达到75%时，付至2026年度对应价款的70%；2026年度全部作业量完成并验收合格后，付至2026年度对应价款的85%；2027年度付款节点、比例与2026年度保持一致；2026年度、2027年度全部作业内容均验收合格后，一次性支付两年合计剩余15%款项。</w:t>
      </w:r>
    </w:p>
    <w:p w14:paraId="06BAE2D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4.2服务时间：</w:t>
      </w:r>
    </w:p>
    <w:p w14:paraId="4F84227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本项目服务周期为2个自然年度，分阶段分批落地实施，具体时间节点采购人可根据林业季节施工特点、气候条件及工作安排微调：</w:t>
      </w:r>
    </w:p>
    <w:p w14:paraId="59642B3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4.3服务地点：退化林修复实施地点位于阿恰勒镇、3个小班;中幼林抚育实施地点位于柯坪镇直属、阿恰勒镇直属、盖孜力克镇直属、玉尔其乡直属、启浪乡直属等5个乡(镇)、97个小班。（具体以甲方指定地点为准）</w:t>
      </w:r>
    </w:p>
    <w:p w14:paraId="2658637F">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五、人员及设备要求</w:t>
      </w:r>
    </w:p>
    <w:p w14:paraId="7CEDABC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1.服务商需配备专业林业施工及技术团队，项目负责人需具备林业相关工作经验，现场技术人员熟悉林业修复、抚育作业技术规范，能够全程把控施工质量。</w:t>
      </w:r>
    </w:p>
    <w:p w14:paraId="7BF4918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 根据作业面积及施工进度，配备充足的施工人员、作业机械设备及养护工具，保障各年度施工任务按时保质完成。</w:t>
      </w:r>
    </w:p>
    <w:p w14:paraId="0A6759C3">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 所有施工人员需提前开展岗前培训，熟悉作业标准、安全规范及生态保护要求，持证上岗、规范作业。</w:t>
      </w:r>
    </w:p>
    <w:p w14:paraId="0DC2173D">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六、成果交付要求</w:t>
      </w:r>
    </w:p>
    <w:p w14:paraId="306C0D6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1.分年度交付成果，每年度项目完成后15个工作日内，服务商提交年度工作总结、工作台账、面积核查表、前后对比影像资料、自检报告等全套资料。</w:t>
      </w:r>
    </w:p>
    <w:p w14:paraId="3C4DFF2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2.项目整体完工后20个工作日内，提交完整的项目竣工总结、全套工作档案、管护记录、成果评估报告等资料，配合采购人完成各级验收、核查工作。</w:t>
      </w:r>
    </w:p>
    <w:p w14:paraId="72592B0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3.所有交付资料真实、完整、规范，符合林业项目档案管理及政府采购项目归档要求。</w:t>
      </w:r>
    </w:p>
    <w:p w14:paraId="728CF18B">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七、验收标准</w:t>
      </w:r>
    </w:p>
    <w:p w14:paraId="4BB1366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 验收依据：国家、省市现行林业技术规程、项目实施方案、本采购需求及双方签订的服务合同。</w:t>
      </w:r>
    </w:p>
    <w:p w14:paraId="7CDE22A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 验收方式：采用现场核查、面积实测、资料审核、成效核验相结合的方式，分年度验收、整体竣工验收。</w:t>
      </w:r>
    </w:p>
    <w:p w14:paraId="0A805B96">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 验收合格标准：作业面积精准无误，无缺漏、无虚报；服务质量全部达标，林地修复、抚育成效符合生态建设要求；档案资料齐全完整；无安全事故、生态破坏问题。验收不合格的，服务商需无条件限期整改，直至验收合格。</w:t>
      </w:r>
    </w:p>
    <w:p w14:paraId="54E8CE97">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八、其他要求</w:t>
      </w:r>
    </w:p>
    <w:p w14:paraId="7F24B3E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 服务商需严格按照采购人要求的时间节点完成各阶段项目任务，服从采购人及林业主管部门的统筹调度、现场管理和监督考核。</w:t>
      </w:r>
    </w:p>
    <w:p w14:paraId="4EFAB17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 服务过程中产生的人员安全、财产损失、生态纠纷、劳务纠纷等所有问题及费用，均由服务商全权承担。</w:t>
      </w:r>
    </w:p>
    <w:p w14:paraId="7BA71E6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 本项目不允许分包、转包，一经发现，采购人有权终止合同、追究违约责任。</w:t>
      </w:r>
    </w:p>
    <w:p w14:paraId="656B59F7">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九、报价要求</w:t>
      </w:r>
    </w:p>
    <w:p w14:paraId="5B1F236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 供应商的投标报价为完成本项目退化林修复、中幼林抚育全部服务内容的全包固定总价报价。报价包含但不限于：人工费、作业人员食宿费、现场往返交通费、苗木费、种子费、药剂费、机械使用费、燃油费、设备进出场及维修费、现场管理费、技术服务费、作业调查费、资料编制费、影像采集费、管护费、安全文明施工费、生态保护措施费、现场整改费、配合验收、审计、绩效评价费用、保险费、利润、税金、招标代理服务费及完成本项目全过程所有工作所需的一切费用。</w:t>
      </w:r>
    </w:p>
    <w:p w14:paraId="414DD79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 供应商应充分踏勘现场，综合考虑林地地形、气候条件、作业难度、施工周期、物价波动等全部风险因素。采购人除按合同约定支付合同价款外，不再支付任何其他费用。合同履行期间，不因市场价格上涨、工程量理解偏差等任何原因调整合同总价。</w:t>
      </w:r>
    </w:p>
    <w:p w14:paraId="2DA1241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default" w:ascii="仿宋" w:hAnsi="仿宋" w:eastAsia="仿宋" w:cs="仿宋"/>
          <w:b w:val="0"/>
          <w:bCs w:val="0"/>
          <w:snapToGrid w:val="0"/>
          <w:color w:val="000000"/>
          <w:spacing w:val="0"/>
          <w:kern w:val="0"/>
          <w:position w:val="0"/>
          <w:szCs w:val="28"/>
          <w:lang w:val="en-US" w:eastAsia="zh-CN" w:bidi="ar"/>
        </w:rPr>
      </w:pPr>
      <w:r>
        <w:rPr>
          <w:rFonts w:hint="eastAsia" w:ascii="宋体" w:hAnsi="宋体" w:eastAsia="宋体" w:cs="宋体"/>
          <w:sz w:val="28"/>
          <w:szCs w:val="28"/>
          <w:lang w:val="en-US" w:eastAsia="zh-CN"/>
        </w:rPr>
        <w:t>3. 报价范围覆盖本项目2026年度、2027年度全部作业任务，供应商须按项目整体进行报价，不得拆分年度单独报价。</w:t>
      </w:r>
    </w:p>
    <w:p w14:paraId="3D25BAD7">
      <w:pPr>
        <w:widowControl w:val="0"/>
        <w:kinsoku/>
        <w:autoSpaceDE/>
        <w:autoSpaceDN/>
        <w:adjustRightInd/>
        <w:snapToGrid/>
        <w:spacing w:line="240" w:lineRule="auto"/>
        <w:jc w:val="both"/>
        <w:textAlignment w:val="auto"/>
        <w:rPr>
          <w:rFonts w:ascii="Calibri" w:hAnsi="Calibri" w:eastAsia="宋体" w:cs="Times New Roman"/>
          <w:snapToGrid/>
          <w:kern w:val="2"/>
          <w:szCs w:val="24"/>
          <w:lang w:eastAsia="zh-CN"/>
        </w:rPr>
      </w:pPr>
    </w:p>
    <w:p w14:paraId="1D6E4F19">
      <w:pPr>
        <w:pStyle w:val="21"/>
        <w:spacing w:line="360" w:lineRule="auto"/>
        <w:rPr>
          <w:rFonts w:hint="eastAsia" w:ascii="宋体" w:hAnsi="宋体" w:eastAsia="宋体" w:cs="宋体"/>
          <w:sz w:val="24"/>
          <w:szCs w:val="20"/>
        </w:rPr>
      </w:pPr>
    </w:p>
    <w:p w14:paraId="5555E119">
      <w:pPr>
        <w:pStyle w:val="21"/>
        <w:rPr>
          <w:rFonts w:hint="eastAsia" w:ascii="宋体" w:hAnsi="宋体" w:eastAsia="宋体" w:cs="宋体"/>
        </w:rPr>
      </w:pPr>
    </w:p>
    <w:p w14:paraId="25E317C4">
      <w:pPr>
        <w:pStyle w:val="21"/>
        <w:rPr>
          <w:rFonts w:hint="eastAsia" w:ascii="宋体" w:hAnsi="宋体" w:eastAsia="宋体" w:cs="宋体"/>
        </w:rPr>
      </w:pPr>
    </w:p>
    <w:p w14:paraId="55E164CA">
      <w:pPr>
        <w:pStyle w:val="21"/>
        <w:rPr>
          <w:rFonts w:hint="eastAsia" w:ascii="宋体" w:hAnsi="宋体" w:eastAsia="宋体" w:cs="宋体"/>
        </w:rPr>
      </w:pPr>
    </w:p>
    <w:p w14:paraId="20B464AD">
      <w:pPr>
        <w:pStyle w:val="21"/>
        <w:rPr>
          <w:rFonts w:hint="eastAsia" w:ascii="宋体" w:hAnsi="宋体" w:eastAsia="宋体" w:cs="宋体"/>
        </w:rPr>
      </w:pPr>
    </w:p>
    <w:p w14:paraId="65743CFF">
      <w:pPr>
        <w:pStyle w:val="21"/>
        <w:rPr>
          <w:rFonts w:hint="eastAsia" w:ascii="宋体" w:hAnsi="宋体" w:eastAsia="宋体" w:cs="宋体"/>
        </w:rPr>
      </w:pPr>
    </w:p>
    <w:p w14:paraId="4233302C">
      <w:pPr>
        <w:pStyle w:val="8"/>
        <w:spacing w:line="249" w:lineRule="auto"/>
        <w:rPr>
          <w:rFonts w:hint="eastAsia" w:ascii="宋体" w:hAnsi="宋体" w:eastAsia="宋体" w:cs="宋体"/>
        </w:rPr>
      </w:pPr>
    </w:p>
    <w:p w14:paraId="6BE04685">
      <w:pPr>
        <w:pStyle w:val="8"/>
        <w:spacing w:line="249" w:lineRule="auto"/>
        <w:rPr>
          <w:rFonts w:hint="eastAsia" w:ascii="宋体" w:hAnsi="宋体" w:eastAsia="宋体" w:cs="宋体"/>
        </w:rPr>
      </w:pPr>
    </w:p>
    <w:p w14:paraId="0AE0D6E5">
      <w:pPr>
        <w:pStyle w:val="8"/>
        <w:spacing w:line="249" w:lineRule="auto"/>
        <w:rPr>
          <w:rFonts w:hint="eastAsia" w:ascii="宋体" w:hAnsi="宋体" w:eastAsia="宋体" w:cs="宋体"/>
          <w:lang w:eastAsia="zh-CN"/>
        </w:rPr>
      </w:pPr>
    </w:p>
    <w:p w14:paraId="0C7C54A4">
      <w:pPr>
        <w:pStyle w:val="8"/>
        <w:spacing w:line="249" w:lineRule="auto"/>
        <w:rPr>
          <w:rFonts w:hint="eastAsia" w:ascii="宋体" w:hAnsi="宋体" w:eastAsia="宋体" w:cs="宋体"/>
        </w:rPr>
      </w:pPr>
    </w:p>
    <w:p w14:paraId="273EEF3C">
      <w:pPr>
        <w:pStyle w:val="8"/>
        <w:spacing w:line="249" w:lineRule="auto"/>
        <w:rPr>
          <w:rFonts w:hint="eastAsia" w:ascii="宋体" w:hAnsi="宋体" w:eastAsia="宋体" w:cs="宋体"/>
        </w:rPr>
      </w:pPr>
    </w:p>
    <w:p w14:paraId="0C488FD7">
      <w:pPr>
        <w:pStyle w:val="8"/>
        <w:spacing w:line="249" w:lineRule="auto"/>
        <w:rPr>
          <w:rFonts w:hint="eastAsia" w:ascii="宋体" w:hAnsi="宋体" w:eastAsia="宋体" w:cs="宋体"/>
        </w:rPr>
      </w:pPr>
    </w:p>
    <w:p w14:paraId="38C4FD0C">
      <w:pPr>
        <w:pStyle w:val="8"/>
        <w:spacing w:line="249" w:lineRule="auto"/>
        <w:rPr>
          <w:rFonts w:hint="eastAsia" w:ascii="宋体" w:hAnsi="宋体" w:eastAsia="宋体" w:cs="宋体"/>
        </w:rPr>
      </w:pPr>
    </w:p>
    <w:p w14:paraId="785E219E">
      <w:pPr>
        <w:pStyle w:val="8"/>
        <w:spacing w:line="249" w:lineRule="auto"/>
        <w:rPr>
          <w:rFonts w:hint="eastAsia" w:ascii="宋体" w:hAnsi="宋体" w:eastAsia="宋体" w:cs="宋体"/>
        </w:rPr>
      </w:pPr>
    </w:p>
    <w:p w14:paraId="1ECD6704">
      <w:pPr>
        <w:pStyle w:val="8"/>
        <w:spacing w:line="249" w:lineRule="auto"/>
        <w:rPr>
          <w:rFonts w:hint="eastAsia" w:ascii="宋体" w:hAnsi="宋体" w:eastAsia="宋体" w:cs="宋体"/>
        </w:rPr>
      </w:pPr>
    </w:p>
    <w:p w14:paraId="109B7982">
      <w:pPr>
        <w:pStyle w:val="8"/>
        <w:spacing w:line="249" w:lineRule="auto"/>
        <w:rPr>
          <w:rFonts w:hint="eastAsia" w:ascii="宋体" w:hAnsi="宋体" w:eastAsia="宋体" w:cs="宋体"/>
        </w:rPr>
      </w:pPr>
    </w:p>
    <w:p w14:paraId="0E1B310C">
      <w:pPr>
        <w:pStyle w:val="8"/>
        <w:spacing w:line="249" w:lineRule="auto"/>
        <w:rPr>
          <w:rFonts w:hint="eastAsia" w:ascii="宋体" w:hAnsi="宋体" w:eastAsia="宋体" w:cs="宋体"/>
        </w:rPr>
      </w:pPr>
    </w:p>
    <w:p w14:paraId="6AB2C234">
      <w:pPr>
        <w:pStyle w:val="8"/>
        <w:spacing w:line="249" w:lineRule="auto"/>
        <w:rPr>
          <w:rFonts w:hint="eastAsia" w:ascii="宋体" w:hAnsi="宋体" w:eastAsia="宋体" w:cs="宋体"/>
        </w:rPr>
      </w:pPr>
    </w:p>
    <w:p w14:paraId="7C43B06C">
      <w:pPr>
        <w:pStyle w:val="8"/>
        <w:spacing w:line="249" w:lineRule="auto"/>
        <w:rPr>
          <w:rFonts w:hint="eastAsia" w:ascii="宋体" w:hAnsi="宋体" w:eastAsia="宋体" w:cs="宋体"/>
        </w:rPr>
      </w:pPr>
    </w:p>
    <w:p w14:paraId="731AD127">
      <w:pPr>
        <w:pStyle w:val="8"/>
        <w:spacing w:line="249" w:lineRule="auto"/>
        <w:rPr>
          <w:rFonts w:hint="eastAsia" w:ascii="宋体" w:hAnsi="宋体" w:eastAsia="宋体" w:cs="宋体"/>
        </w:rPr>
      </w:pPr>
    </w:p>
    <w:p w14:paraId="4D5A2D3A">
      <w:pPr>
        <w:pStyle w:val="8"/>
        <w:spacing w:line="249" w:lineRule="auto"/>
        <w:rPr>
          <w:rFonts w:hint="eastAsia" w:ascii="宋体" w:hAnsi="宋体" w:eastAsia="宋体" w:cs="宋体"/>
        </w:rPr>
      </w:pPr>
    </w:p>
    <w:p w14:paraId="21514B1F">
      <w:pPr>
        <w:pStyle w:val="8"/>
        <w:spacing w:line="249" w:lineRule="auto"/>
        <w:rPr>
          <w:rFonts w:hint="eastAsia" w:ascii="宋体" w:hAnsi="宋体" w:eastAsia="宋体" w:cs="宋体"/>
        </w:rPr>
      </w:pPr>
    </w:p>
    <w:p w14:paraId="1BAA8FB0">
      <w:pPr>
        <w:pStyle w:val="8"/>
        <w:spacing w:line="249" w:lineRule="auto"/>
        <w:rPr>
          <w:rFonts w:hint="eastAsia" w:ascii="宋体" w:hAnsi="宋体" w:eastAsia="宋体" w:cs="宋体"/>
        </w:rPr>
      </w:pPr>
    </w:p>
    <w:p w14:paraId="1F21E8BE">
      <w:pPr>
        <w:pStyle w:val="8"/>
        <w:spacing w:line="249" w:lineRule="auto"/>
        <w:rPr>
          <w:rFonts w:hint="eastAsia" w:ascii="宋体" w:hAnsi="宋体" w:eastAsia="宋体" w:cs="宋体"/>
        </w:rPr>
      </w:pPr>
    </w:p>
    <w:p w14:paraId="34B3DF67">
      <w:pPr>
        <w:pStyle w:val="8"/>
        <w:spacing w:line="249" w:lineRule="auto"/>
        <w:rPr>
          <w:rFonts w:hint="eastAsia" w:ascii="宋体" w:hAnsi="宋体" w:eastAsia="宋体" w:cs="宋体"/>
        </w:rPr>
      </w:pPr>
    </w:p>
    <w:p w14:paraId="7ABD5A28">
      <w:pPr>
        <w:pStyle w:val="8"/>
        <w:spacing w:line="249" w:lineRule="auto"/>
        <w:rPr>
          <w:rFonts w:hint="eastAsia" w:ascii="宋体" w:hAnsi="宋体" w:eastAsia="宋体" w:cs="宋体"/>
        </w:rPr>
      </w:pPr>
    </w:p>
    <w:p w14:paraId="1517EA0A">
      <w:pPr>
        <w:pStyle w:val="8"/>
        <w:spacing w:line="249" w:lineRule="auto"/>
        <w:rPr>
          <w:rFonts w:hint="eastAsia" w:ascii="宋体" w:hAnsi="宋体" w:eastAsia="宋体" w:cs="宋体"/>
        </w:rPr>
      </w:pPr>
    </w:p>
    <w:p w14:paraId="05515619">
      <w:pPr>
        <w:pStyle w:val="8"/>
        <w:spacing w:line="249" w:lineRule="auto"/>
        <w:rPr>
          <w:rFonts w:hint="eastAsia" w:ascii="宋体" w:hAnsi="宋体" w:eastAsia="宋体" w:cs="宋体"/>
        </w:rPr>
      </w:pPr>
    </w:p>
    <w:p w14:paraId="2E351734">
      <w:pPr>
        <w:pStyle w:val="8"/>
        <w:spacing w:line="249" w:lineRule="auto"/>
        <w:rPr>
          <w:rFonts w:hint="eastAsia" w:ascii="宋体" w:hAnsi="宋体" w:eastAsia="宋体" w:cs="宋体"/>
        </w:rPr>
      </w:pPr>
    </w:p>
    <w:p w14:paraId="53F6BBC0">
      <w:pPr>
        <w:pStyle w:val="8"/>
        <w:spacing w:line="249" w:lineRule="auto"/>
        <w:rPr>
          <w:rFonts w:hint="eastAsia" w:ascii="宋体" w:hAnsi="宋体" w:eastAsia="宋体" w:cs="宋体"/>
        </w:rPr>
      </w:pPr>
    </w:p>
    <w:p w14:paraId="32FBD18D">
      <w:pPr>
        <w:pStyle w:val="8"/>
        <w:spacing w:line="249" w:lineRule="auto"/>
        <w:rPr>
          <w:rFonts w:hint="eastAsia" w:ascii="宋体" w:hAnsi="宋体" w:eastAsia="宋体" w:cs="宋体"/>
        </w:rPr>
      </w:pPr>
    </w:p>
    <w:p w14:paraId="7C091E4D">
      <w:pPr>
        <w:pStyle w:val="8"/>
        <w:spacing w:line="249" w:lineRule="auto"/>
        <w:rPr>
          <w:rFonts w:hint="eastAsia" w:ascii="宋体" w:hAnsi="宋体" w:eastAsia="宋体" w:cs="宋体"/>
        </w:rPr>
      </w:pPr>
    </w:p>
    <w:p w14:paraId="712FBF2E">
      <w:pPr>
        <w:pStyle w:val="8"/>
        <w:spacing w:line="249" w:lineRule="auto"/>
        <w:rPr>
          <w:rFonts w:hint="eastAsia" w:ascii="宋体" w:hAnsi="宋体" w:eastAsia="宋体" w:cs="宋体"/>
        </w:rPr>
      </w:pPr>
    </w:p>
    <w:p w14:paraId="7207C5BD">
      <w:pPr>
        <w:pStyle w:val="8"/>
        <w:spacing w:line="249" w:lineRule="auto"/>
        <w:rPr>
          <w:rFonts w:hint="eastAsia" w:ascii="宋体" w:hAnsi="宋体" w:eastAsia="宋体" w:cs="宋体"/>
        </w:rPr>
      </w:pPr>
    </w:p>
    <w:p w14:paraId="3B48877E">
      <w:pPr>
        <w:pStyle w:val="8"/>
        <w:spacing w:line="249" w:lineRule="auto"/>
        <w:rPr>
          <w:rFonts w:hint="eastAsia" w:ascii="宋体" w:hAnsi="宋体" w:eastAsia="宋体" w:cs="宋体"/>
        </w:rPr>
      </w:pPr>
    </w:p>
    <w:p w14:paraId="73C44595">
      <w:pPr>
        <w:pStyle w:val="8"/>
        <w:spacing w:line="249" w:lineRule="auto"/>
        <w:rPr>
          <w:rFonts w:hint="eastAsia" w:ascii="宋体" w:hAnsi="宋体" w:eastAsia="宋体" w:cs="宋体"/>
        </w:rPr>
      </w:pPr>
    </w:p>
    <w:p w14:paraId="5FF9982D">
      <w:pPr>
        <w:pStyle w:val="8"/>
        <w:spacing w:line="249" w:lineRule="auto"/>
        <w:rPr>
          <w:rFonts w:hint="eastAsia" w:ascii="宋体" w:hAnsi="宋体" w:eastAsia="宋体" w:cs="宋体"/>
        </w:rPr>
      </w:pPr>
    </w:p>
    <w:p w14:paraId="2981AD42">
      <w:pPr>
        <w:pStyle w:val="8"/>
        <w:spacing w:line="249" w:lineRule="auto"/>
        <w:rPr>
          <w:rFonts w:hint="eastAsia" w:ascii="宋体" w:hAnsi="宋体" w:eastAsia="宋体" w:cs="宋体"/>
        </w:rPr>
      </w:pPr>
    </w:p>
    <w:p w14:paraId="35870711">
      <w:pPr>
        <w:pStyle w:val="8"/>
        <w:spacing w:line="249" w:lineRule="auto"/>
        <w:rPr>
          <w:rFonts w:hint="eastAsia" w:ascii="宋体" w:hAnsi="宋体" w:eastAsia="宋体" w:cs="宋体"/>
        </w:rPr>
      </w:pPr>
    </w:p>
    <w:p w14:paraId="102A37B8">
      <w:pPr>
        <w:pStyle w:val="8"/>
        <w:spacing w:line="249" w:lineRule="auto"/>
        <w:rPr>
          <w:rFonts w:hint="eastAsia" w:ascii="宋体" w:hAnsi="宋体" w:eastAsia="宋体" w:cs="宋体"/>
        </w:rPr>
      </w:pPr>
    </w:p>
    <w:p w14:paraId="40049A6F">
      <w:pPr>
        <w:pStyle w:val="8"/>
        <w:spacing w:line="249" w:lineRule="auto"/>
        <w:rPr>
          <w:rFonts w:hint="eastAsia" w:ascii="宋体" w:hAnsi="宋体" w:eastAsia="宋体" w:cs="宋体"/>
        </w:rPr>
      </w:pPr>
    </w:p>
    <w:p w14:paraId="6E8563B9">
      <w:pPr>
        <w:pStyle w:val="8"/>
        <w:spacing w:line="249" w:lineRule="auto"/>
        <w:rPr>
          <w:rFonts w:hint="eastAsia" w:ascii="宋体" w:hAnsi="宋体" w:eastAsia="宋体" w:cs="宋体"/>
        </w:rPr>
      </w:pPr>
    </w:p>
    <w:p w14:paraId="25A1671D">
      <w:pPr>
        <w:pStyle w:val="8"/>
        <w:spacing w:line="249" w:lineRule="auto"/>
        <w:rPr>
          <w:rFonts w:hint="eastAsia" w:ascii="宋体" w:hAnsi="宋体" w:eastAsia="宋体" w:cs="宋体"/>
        </w:rPr>
      </w:pPr>
    </w:p>
    <w:p w14:paraId="39096EB0">
      <w:pPr>
        <w:spacing w:before="73" w:line="226" w:lineRule="auto"/>
        <w:ind w:firstLine="2576" w:firstLineChars="700"/>
        <w:outlineLvl w:val="0"/>
        <w:rPr>
          <w:rFonts w:hint="eastAsia" w:ascii="宋体" w:hAnsi="宋体" w:eastAsia="宋体" w:cs="宋体"/>
          <w:sz w:val="35"/>
          <w:szCs w:val="35"/>
        </w:rPr>
      </w:pPr>
      <w:r>
        <w:rPr>
          <w:rFonts w:hint="eastAsia" w:ascii="宋体" w:hAnsi="宋体" w:eastAsia="宋体" w:cs="宋体"/>
          <w:spacing w:val="9"/>
          <w:sz w:val="35"/>
          <w:szCs w:val="35"/>
          <w14:textOutline w14:w="6537" w14:cap="sq" w14:cmpd="sng">
            <w14:solidFill>
              <w14:srgbClr w14:val="000000"/>
            </w14:solidFill>
            <w14:prstDash w14:val="solid"/>
            <w14:bevel/>
          </w14:textOutline>
        </w:rPr>
        <w:t>第四</w:t>
      </w:r>
      <w:r>
        <w:rPr>
          <w:rFonts w:hint="eastAsia" w:ascii="宋体" w:hAnsi="宋体" w:eastAsia="宋体" w:cs="宋体"/>
          <w:spacing w:val="9"/>
          <w:sz w:val="35"/>
          <w:szCs w:val="35"/>
          <w:lang w:val="en-US" w:eastAsia="zh-CN"/>
          <w14:textOutline w14:w="6537" w14:cap="sq" w14:cmpd="sng">
            <w14:solidFill>
              <w14:srgbClr w14:val="000000"/>
            </w14:solidFill>
            <w14:prstDash w14:val="solid"/>
            <w14:bevel/>
          </w14:textOutline>
        </w:rPr>
        <w:t>章</w:t>
      </w:r>
      <w:r>
        <w:rPr>
          <w:rFonts w:hint="eastAsia" w:ascii="宋体" w:hAnsi="宋体" w:eastAsia="宋体" w:cs="宋体"/>
          <w:spacing w:val="9"/>
          <w:sz w:val="35"/>
          <w:szCs w:val="35"/>
        </w:rPr>
        <w:t xml:space="preserve">  </w:t>
      </w:r>
      <w:r>
        <w:rPr>
          <w:rFonts w:hint="eastAsia" w:ascii="宋体" w:hAnsi="宋体" w:eastAsia="宋体" w:cs="宋体"/>
          <w:spacing w:val="9"/>
          <w:sz w:val="35"/>
          <w:szCs w:val="35"/>
          <w14:textOutline w14:w="6537" w14:cap="sq" w14:cmpd="sng">
            <w14:solidFill>
              <w14:srgbClr w14:val="000000"/>
            </w14:solidFill>
            <w14:prstDash w14:val="solid"/>
            <w14:bevel/>
          </w14:textOutline>
        </w:rPr>
        <w:t>评审方法</w:t>
      </w:r>
    </w:p>
    <w:p w14:paraId="25D2E5EB">
      <w:pPr>
        <w:spacing w:line="360" w:lineRule="auto"/>
        <w:jc w:val="both"/>
        <w:outlineLvl w:val="2"/>
        <w:rPr>
          <w:rFonts w:hint="eastAsia" w:ascii="宋体" w:hAnsi="宋体" w:eastAsia="宋体" w:cs="宋体"/>
          <w:spacing w:val="2"/>
          <w:sz w:val="24"/>
          <w:szCs w:val="24"/>
          <w14:textOutline w14:w="4358" w14:cap="sq" w14:cmpd="sng">
            <w14:solidFill>
              <w14:srgbClr w14:val="000000"/>
            </w14:solidFill>
            <w14:prstDash w14:val="solid"/>
            <w14:bevel/>
          </w14:textOutline>
        </w:rPr>
      </w:pPr>
      <w:r>
        <w:rPr>
          <w:rFonts w:hint="eastAsia" w:ascii="宋体" w:hAnsi="宋体" w:eastAsia="宋体" w:cs="宋体"/>
          <w:spacing w:val="2"/>
          <w:sz w:val="20"/>
          <w:szCs w:val="20"/>
        </w:rPr>
        <w:t>一、</w:t>
      </w:r>
      <w:r>
        <w:rPr>
          <w:rFonts w:hint="eastAsia" w:ascii="宋体" w:hAnsi="宋体" w:eastAsia="宋体" w:cs="宋体"/>
          <w:spacing w:val="2"/>
          <w:sz w:val="24"/>
          <w:szCs w:val="24"/>
          <w14:textOutline w14:w="4358" w14:cap="sq" w14:cmpd="sng">
            <w14:solidFill>
              <w14:srgbClr w14:val="000000"/>
            </w14:solidFill>
            <w14:prstDash w14:val="solid"/>
            <w14:bevel/>
          </w14:textOutline>
        </w:rPr>
        <w:t>初步评审内容</w:t>
      </w:r>
    </w:p>
    <w:p w14:paraId="320854F7">
      <w:pPr>
        <w:spacing w:line="360" w:lineRule="auto"/>
        <w:jc w:val="center"/>
        <w:outlineLvl w:val="2"/>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lang w:val="en-US" w:eastAsia="zh-CN"/>
        </w:rPr>
        <w:t>资格性审查</w:t>
      </w:r>
    </w:p>
    <w:tbl>
      <w:tblPr>
        <w:tblStyle w:val="16"/>
        <w:tblW w:w="9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480"/>
        <w:gridCol w:w="7255"/>
        <w:gridCol w:w="732"/>
        <w:gridCol w:w="825"/>
      </w:tblGrid>
      <w:tr w14:paraId="361D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46" w:type="dxa"/>
            <w:vMerge w:val="restart"/>
            <w:noWrap w:val="0"/>
            <w:vAlign w:val="center"/>
          </w:tcPr>
          <w:p w14:paraId="1AFD990A">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val="en-US" w:eastAsia="zh-CN"/>
              </w:rPr>
              <w:t>资格性审查</w:t>
            </w:r>
          </w:p>
        </w:tc>
        <w:tc>
          <w:tcPr>
            <w:tcW w:w="7735" w:type="dxa"/>
            <w:gridSpan w:val="2"/>
            <w:vMerge w:val="restart"/>
            <w:noWrap w:val="0"/>
            <w:vAlign w:val="center"/>
          </w:tcPr>
          <w:p w14:paraId="6C44FB01">
            <w:pPr>
              <w:spacing w:line="36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eastAsia="zh-CN"/>
              </w:rPr>
              <w:t>评审内容</w:t>
            </w:r>
          </w:p>
        </w:tc>
        <w:tc>
          <w:tcPr>
            <w:tcW w:w="1557" w:type="dxa"/>
            <w:gridSpan w:val="2"/>
            <w:noWrap w:val="0"/>
            <w:vAlign w:val="center"/>
          </w:tcPr>
          <w:p w14:paraId="6B4D9C6F">
            <w:pPr>
              <w:spacing w:line="36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评审意见</w:t>
            </w:r>
          </w:p>
        </w:tc>
      </w:tr>
      <w:tr w14:paraId="4A9EE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546" w:type="dxa"/>
            <w:vMerge w:val="continue"/>
            <w:noWrap w:val="0"/>
            <w:vAlign w:val="center"/>
          </w:tcPr>
          <w:p w14:paraId="3ACAEEC3">
            <w:pPr>
              <w:spacing w:line="360" w:lineRule="auto"/>
              <w:rPr>
                <w:rFonts w:hint="eastAsia" w:ascii="仿宋" w:hAnsi="仿宋" w:eastAsia="仿宋" w:cs="仿宋"/>
                <w:color w:val="auto"/>
                <w:sz w:val="24"/>
                <w:lang w:val="en-US" w:eastAsia="zh-CN"/>
              </w:rPr>
            </w:pPr>
          </w:p>
        </w:tc>
        <w:tc>
          <w:tcPr>
            <w:tcW w:w="7735" w:type="dxa"/>
            <w:gridSpan w:val="2"/>
            <w:vMerge w:val="continue"/>
            <w:noWrap w:val="0"/>
            <w:vAlign w:val="center"/>
          </w:tcPr>
          <w:p w14:paraId="47B512B0">
            <w:pPr>
              <w:spacing w:line="360" w:lineRule="auto"/>
              <w:jc w:val="center"/>
              <w:rPr>
                <w:rFonts w:hint="eastAsia" w:ascii="仿宋" w:hAnsi="仿宋" w:eastAsia="仿宋" w:cs="仿宋"/>
                <w:color w:val="auto"/>
                <w:sz w:val="24"/>
                <w:lang w:eastAsia="zh-CN"/>
              </w:rPr>
            </w:pPr>
          </w:p>
        </w:tc>
        <w:tc>
          <w:tcPr>
            <w:tcW w:w="732" w:type="dxa"/>
            <w:noWrap w:val="0"/>
            <w:vAlign w:val="center"/>
          </w:tcPr>
          <w:p w14:paraId="0FB3DC54">
            <w:pPr>
              <w:spacing w:line="360" w:lineRule="auto"/>
              <w:jc w:val="center"/>
              <w:rPr>
                <w:rFonts w:hint="eastAsia" w:ascii="仿宋" w:hAnsi="仿宋" w:eastAsia="仿宋" w:cs="仿宋"/>
                <w:color w:val="auto"/>
                <w:sz w:val="24"/>
                <w:lang w:val="en-US" w:eastAsia="zh-CN"/>
              </w:rPr>
            </w:pPr>
            <w:r>
              <w:rPr>
                <w:rFonts w:hint="eastAsia" w:ascii="仿宋" w:hAnsi="仿宋" w:eastAsia="仿宋" w:cs="仿宋"/>
                <w:lang w:val="en-US" w:eastAsia="zh-CN"/>
              </w:rPr>
              <w:t>是</w:t>
            </w:r>
          </w:p>
        </w:tc>
        <w:tc>
          <w:tcPr>
            <w:tcW w:w="825" w:type="dxa"/>
            <w:noWrap w:val="0"/>
            <w:vAlign w:val="center"/>
          </w:tcPr>
          <w:p w14:paraId="0C34DE2E">
            <w:pPr>
              <w:spacing w:line="360" w:lineRule="auto"/>
              <w:jc w:val="center"/>
              <w:rPr>
                <w:rFonts w:hint="eastAsia" w:ascii="仿宋" w:hAnsi="仿宋" w:eastAsia="仿宋" w:cs="仿宋"/>
                <w:color w:val="auto"/>
                <w:sz w:val="24"/>
                <w:lang w:val="en-US" w:eastAsia="zh-CN"/>
              </w:rPr>
            </w:pPr>
            <w:r>
              <w:rPr>
                <w:rFonts w:hint="eastAsia" w:ascii="仿宋" w:hAnsi="仿宋" w:eastAsia="仿宋" w:cs="仿宋"/>
                <w:lang w:val="en-US" w:eastAsia="zh-CN"/>
              </w:rPr>
              <w:t>否</w:t>
            </w:r>
          </w:p>
        </w:tc>
      </w:tr>
      <w:tr w14:paraId="6492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546" w:type="dxa"/>
            <w:vMerge w:val="continue"/>
            <w:noWrap w:val="0"/>
            <w:vAlign w:val="center"/>
          </w:tcPr>
          <w:p w14:paraId="20047DC8">
            <w:pPr>
              <w:spacing w:line="360" w:lineRule="auto"/>
              <w:rPr>
                <w:rFonts w:hint="eastAsia" w:ascii="仿宋" w:hAnsi="仿宋" w:eastAsia="仿宋" w:cs="仿宋"/>
                <w:color w:val="auto"/>
                <w:sz w:val="24"/>
                <w:lang w:eastAsia="zh-CN"/>
              </w:rPr>
            </w:pPr>
          </w:p>
        </w:tc>
        <w:tc>
          <w:tcPr>
            <w:tcW w:w="480" w:type="dxa"/>
            <w:noWrap w:val="0"/>
            <w:vAlign w:val="center"/>
          </w:tcPr>
          <w:p w14:paraId="78FA0074">
            <w:pPr>
              <w:spacing w:line="360" w:lineRule="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w:t>
            </w:r>
          </w:p>
        </w:tc>
        <w:tc>
          <w:tcPr>
            <w:tcW w:w="7255" w:type="dxa"/>
            <w:noWrap w:val="0"/>
            <w:vAlign w:val="center"/>
          </w:tcPr>
          <w:p w14:paraId="120F2147">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r>
              <w:rPr>
                <w:rFonts w:hint="eastAsia" w:ascii="仿宋" w:hAnsi="仿宋" w:eastAsia="仿宋" w:cs="仿宋"/>
                <w:color w:val="auto"/>
                <w:sz w:val="24"/>
                <w:lang w:eastAsia="zh-CN"/>
              </w:rPr>
              <w:t>满足《中华人民共和国政府采购法》第二十二条规定；</w:t>
            </w:r>
          </w:p>
        </w:tc>
        <w:tc>
          <w:tcPr>
            <w:tcW w:w="732" w:type="dxa"/>
            <w:noWrap w:val="0"/>
            <w:vAlign w:val="center"/>
          </w:tcPr>
          <w:p w14:paraId="6DFE4874">
            <w:pPr>
              <w:pStyle w:val="8"/>
              <w:jc w:val="center"/>
              <w:rPr>
                <w:rFonts w:hint="default" w:ascii="仿宋" w:hAnsi="仿宋" w:eastAsia="仿宋" w:cs="仿宋"/>
                <w:lang w:val="en-US" w:eastAsia="zh-CN"/>
              </w:rPr>
            </w:pPr>
          </w:p>
        </w:tc>
        <w:tc>
          <w:tcPr>
            <w:tcW w:w="825" w:type="dxa"/>
            <w:noWrap w:val="0"/>
            <w:vAlign w:val="center"/>
          </w:tcPr>
          <w:p w14:paraId="1FAEDB16">
            <w:pPr>
              <w:pStyle w:val="8"/>
              <w:jc w:val="center"/>
              <w:rPr>
                <w:rFonts w:hint="default" w:ascii="仿宋" w:hAnsi="仿宋" w:eastAsia="仿宋" w:cs="仿宋"/>
                <w:lang w:val="en-US" w:eastAsia="zh-CN"/>
              </w:rPr>
            </w:pPr>
          </w:p>
        </w:tc>
      </w:tr>
      <w:tr w14:paraId="7EC8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46" w:type="dxa"/>
            <w:vMerge w:val="continue"/>
            <w:noWrap w:val="0"/>
            <w:vAlign w:val="top"/>
          </w:tcPr>
          <w:p w14:paraId="294C789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p>
        </w:tc>
        <w:tc>
          <w:tcPr>
            <w:tcW w:w="480" w:type="dxa"/>
            <w:noWrap w:val="0"/>
            <w:vAlign w:val="center"/>
          </w:tcPr>
          <w:p w14:paraId="465C922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2</w:t>
            </w:r>
          </w:p>
        </w:tc>
        <w:tc>
          <w:tcPr>
            <w:tcW w:w="7255" w:type="dxa"/>
            <w:noWrap w:val="0"/>
            <w:vAlign w:val="center"/>
          </w:tcPr>
          <w:p w14:paraId="00F62ED7">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本项目专门面向中小企业，须提供《中小企业声明函》。</w:t>
            </w:r>
          </w:p>
        </w:tc>
        <w:tc>
          <w:tcPr>
            <w:tcW w:w="732" w:type="dxa"/>
            <w:noWrap w:val="0"/>
            <w:vAlign w:val="center"/>
          </w:tcPr>
          <w:p w14:paraId="5E43B9CE">
            <w:pPr>
              <w:spacing w:line="360" w:lineRule="auto"/>
              <w:rPr>
                <w:rFonts w:hint="eastAsia" w:ascii="仿宋" w:hAnsi="仿宋" w:eastAsia="仿宋" w:cs="仿宋"/>
                <w:color w:val="auto"/>
                <w:sz w:val="24"/>
                <w:lang w:eastAsia="zh-CN"/>
              </w:rPr>
            </w:pPr>
          </w:p>
        </w:tc>
        <w:tc>
          <w:tcPr>
            <w:tcW w:w="825" w:type="dxa"/>
            <w:noWrap w:val="0"/>
            <w:vAlign w:val="center"/>
          </w:tcPr>
          <w:p w14:paraId="43CF27CE">
            <w:pPr>
              <w:spacing w:line="360" w:lineRule="auto"/>
              <w:rPr>
                <w:rFonts w:hint="eastAsia" w:ascii="仿宋" w:hAnsi="仿宋" w:eastAsia="仿宋" w:cs="仿宋"/>
                <w:color w:val="auto"/>
                <w:sz w:val="24"/>
                <w:lang w:eastAsia="zh-CN"/>
              </w:rPr>
            </w:pPr>
          </w:p>
        </w:tc>
      </w:tr>
      <w:tr w14:paraId="6435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46" w:type="dxa"/>
            <w:vMerge w:val="continue"/>
            <w:noWrap w:val="0"/>
            <w:vAlign w:val="top"/>
          </w:tcPr>
          <w:p w14:paraId="31AB4DB2">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p>
        </w:tc>
        <w:tc>
          <w:tcPr>
            <w:tcW w:w="480" w:type="dxa"/>
            <w:noWrap w:val="0"/>
            <w:vAlign w:val="center"/>
          </w:tcPr>
          <w:p w14:paraId="35C8C7DF">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3</w:t>
            </w:r>
          </w:p>
        </w:tc>
        <w:tc>
          <w:tcPr>
            <w:tcW w:w="7255" w:type="dxa"/>
            <w:noWrap w:val="0"/>
            <w:vAlign w:val="center"/>
          </w:tcPr>
          <w:p w14:paraId="115A4CE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 xml:space="preserve">供应商具有有效的《林木种子生产经营许可证》或《林草种子生产经营许可证》。 </w:t>
            </w:r>
          </w:p>
        </w:tc>
        <w:tc>
          <w:tcPr>
            <w:tcW w:w="732" w:type="dxa"/>
            <w:noWrap w:val="0"/>
            <w:vAlign w:val="center"/>
          </w:tcPr>
          <w:p w14:paraId="26858FD7">
            <w:pPr>
              <w:spacing w:line="360" w:lineRule="auto"/>
              <w:rPr>
                <w:rFonts w:hint="eastAsia" w:ascii="仿宋" w:hAnsi="仿宋" w:eastAsia="仿宋" w:cs="仿宋"/>
                <w:color w:val="auto"/>
                <w:sz w:val="24"/>
                <w:lang w:eastAsia="zh-CN"/>
              </w:rPr>
            </w:pPr>
          </w:p>
        </w:tc>
        <w:tc>
          <w:tcPr>
            <w:tcW w:w="825" w:type="dxa"/>
            <w:noWrap w:val="0"/>
            <w:vAlign w:val="center"/>
          </w:tcPr>
          <w:p w14:paraId="12048DBE">
            <w:pPr>
              <w:spacing w:line="360" w:lineRule="auto"/>
              <w:rPr>
                <w:rFonts w:hint="eastAsia" w:ascii="仿宋" w:hAnsi="仿宋" w:eastAsia="仿宋" w:cs="仿宋"/>
                <w:color w:val="auto"/>
                <w:sz w:val="24"/>
                <w:lang w:eastAsia="zh-CN"/>
              </w:rPr>
            </w:pPr>
          </w:p>
        </w:tc>
      </w:tr>
      <w:tr w14:paraId="0783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546" w:type="dxa"/>
            <w:vMerge w:val="continue"/>
            <w:noWrap w:val="0"/>
            <w:vAlign w:val="top"/>
          </w:tcPr>
          <w:p w14:paraId="0A1A4651">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p>
        </w:tc>
        <w:tc>
          <w:tcPr>
            <w:tcW w:w="480" w:type="dxa"/>
            <w:noWrap w:val="0"/>
            <w:vAlign w:val="center"/>
          </w:tcPr>
          <w:p w14:paraId="7DFCC2A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4</w:t>
            </w:r>
          </w:p>
        </w:tc>
        <w:tc>
          <w:tcPr>
            <w:tcW w:w="7255" w:type="dxa"/>
            <w:noWrap w:val="0"/>
            <w:vAlign w:val="center"/>
          </w:tcPr>
          <w:p w14:paraId="445CDA1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(一)具有独立承担民事责任的能力：提供有效的营业执照等相关证明材料；</w:t>
            </w:r>
          </w:p>
        </w:tc>
        <w:tc>
          <w:tcPr>
            <w:tcW w:w="732" w:type="dxa"/>
            <w:noWrap w:val="0"/>
            <w:vAlign w:val="center"/>
          </w:tcPr>
          <w:p w14:paraId="79A5025C">
            <w:pPr>
              <w:spacing w:line="360" w:lineRule="auto"/>
              <w:rPr>
                <w:rFonts w:hint="eastAsia" w:ascii="仿宋" w:hAnsi="仿宋" w:eastAsia="仿宋" w:cs="仿宋"/>
                <w:color w:val="auto"/>
                <w:sz w:val="24"/>
                <w:lang w:eastAsia="zh-CN"/>
              </w:rPr>
            </w:pPr>
          </w:p>
        </w:tc>
        <w:tc>
          <w:tcPr>
            <w:tcW w:w="825" w:type="dxa"/>
            <w:noWrap w:val="0"/>
            <w:vAlign w:val="center"/>
          </w:tcPr>
          <w:p w14:paraId="04217BD5">
            <w:pPr>
              <w:spacing w:line="360" w:lineRule="auto"/>
              <w:rPr>
                <w:rFonts w:hint="eastAsia" w:ascii="仿宋" w:hAnsi="仿宋" w:eastAsia="仿宋" w:cs="仿宋"/>
                <w:color w:val="auto"/>
                <w:sz w:val="24"/>
                <w:lang w:eastAsia="zh-CN"/>
              </w:rPr>
            </w:pPr>
          </w:p>
        </w:tc>
      </w:tr>
      <w:tr w14:paraId="4BDA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546" w:type="dxa"/>
            <w:vMerge w:val="continue"/>
            <w:noWrap w:val="0"/>
            <w:vAlign w:val="top"/>
          </w:tcPr>
          <w:p w14:paraId="5BA76968">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p>
        </w:tc>
        <w:tc>
          <w:tcPr>
            <w:tcW w:w="480" w:type="dxa"/>
            <w:noWrap w:val="0"/>
            <w:vAlign w:val="center"/>
          </w:tcPr>
          <w:p w14:paraId="278B562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5</w:t>
            </w:r>
          </w:p>
        </w:tc>
        <w:tc>
          <w:tcPr>
            <w:tcW w:w="7255" w:type="dxa"/>
            <w:noWrap w:val="0"/>
            <w:vAlign w:val="center"/>
          </w:tcPr>
          <w:p w14:paraId="0DF052C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(二)具有良好的商业信誉和健全的财务会计制度：提供2025年的财务审计报告或财务报表（2026年新成立的企业提供成立至今的财务报表，包含资产负债表、现金流量表、利润表）；</w:t>
            </w:r>
          </w:p>
        </w:tc>
        <w:tc>
          <w:tcPr>
            <w:tcW w:w="732" w:type="dxa"/>
            <w:noWrap w:val="0"/>
            <w:vAlign w:val="center"/>
          </w:tcPr>
          <w:p w14:paraId="39A91F5A">
            <w:pPr>
              <w:spacing w:line="360" w:lineRule="auto"/>
              <w:rPr>
                <w:rFonts w:hint="eastAsia" w:ascii="仿宋" w:hAnsi="仿宋" w:eastAsia="仿宋" w:cs="仿宋"/>
                <w:color w:val="auto"/>
                <w:sz w:val="24"/>
                <w:lang w:eastAsia="zh-CN"/>
              </w:rPr>
            </w:pPr>
          </w:p>
        </w:tc>
        <w:tc>
          <w:tcPr>
            <w:tcW w:w="825" w:type="dxa"/>
            <w:noWrap w:val="0"/>
            <w:vAlign w:val="center"/>
          </w:tcPr>
          <w:p w14:paraId="0FA82BFF">
            <w:pPr>
              <w:spacing w:line="360" w:lineRule="auto"/>
              <w:rPr>
                <w:rFonts w:hint="eastAsia" w:ascii="仿宋" w:hAnsi="仿宋" w:eastAsia="仿宋" w:cs="仿宋"/>
                <w:color w:val="auto"/>
                <w:sz w:val="24"/>
                <w:lang w:eastAsia="zh-CN"/>
              </w:rPr>
            </w:pPr>
          </w:p>
        </w:tc>
      </w:tr>
      <w:tr w14:paraId="7326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546" w:type="dxa"/>
            <w:vMerge w:val="continue"/>
            <w:noWrap w:val="0"/>
            <w:vAlign w:val="top"/>
          </w:tcPr>
          <w:p w14:paraId="5B86DA7E">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p>
        </w:tc>
        <w:tc>
          <w:tcPr>
            <w:tcW w:w="480" w:type="dxa"/>
            <w:noWrap w:val="0"/>
            <w:vAlign w:val="center"/>
          </w:tcPr>
          <w:p w14:paraId="31D8E91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6</w:t>
            </w:r>
          </w:p>
        </w:tc>
        <w:tc>
          <w:tcPr>
            <w:tcW w:w="7255" w:type="dxa"/>
            <w:noWrap w:val="0"/>
            <w:vAlign w:val="center"/>
          </w:tcPr>
          <w:p w14:paraId="3A71D33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(三)具有履行合同所必需的设备和专业技术能力：提供承诺书；</w:t>
            </w:r>
          </w:p>
        </w:tc>
        <w:tc>
          <w:tcPr>
            <w:tcW w:w="732" w:type="dxa"/>
            <w:noWrap w:val="0"/>
            <w:vAlign w:val="center"/>
          </w:tcPr>
          <w:p w14:paraId="20FEE446">
            <w:pPr>
              <w:spacing w:line="360" w:lineRule="auto"/>
              <w:rPr>
                <w:rFonts w:hint="eastAsia" w:ascii="仿宋" w:hAnsi="仿宋" w:eastAsia="仿宋" w:cs="仿宋"/>
                <w:color w:val="auto"/>
                <w:sz w:val="24"/>
                <w:lang w:eastAsia="zh-CN"/>
              </w:rPr>
            </w:pPr>
          </w:p>
        </w:tc>
        <w:tc>
          <w:tcPr>
            <w:tcW w:w="825" w:type="dxa"/>
            <w:noWrap w:val="0"/>
            <w:vAlign w:val="center"/>
          </w:tcPr>
          <w:p w14:paraId="129E458C">
            <w:pPr>
              <w:spacing w:line="360" w:lineRule="auto"/>
              <w:rPr>
                <w:rFonts w:hint="eastAsia" w:ascii="仿宋" w:hAnsi="仿宋" w:eastAsia="仿宋" w:cs="仿宋"/>
                <w:color w:val="auto"/>
                <w:sz w:val="24"/>
                <w:lang w:eastAsia="zh-CN"/>
              </w:rPr>
            </w:pPr>
          </w:p>
        </w:tc>
      </w:tr>
      <w:tr w14:paraId="33F0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46" w:type="dxa"/>
            <w:vMerge w:val="continue"/>
            <w:noWrap w:val="0"/>
            <w:vAlign w:val="top"/>
          </w:tcPr>
          <w:p w14:paraId="168B08C1">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p>
        </w:tc>
        <w:tc>
          <w:tcPr>
            <w:tcW w:w="480" w:type="dxa"/>
            <w:noWrap w:val="0"/>
            <w:vAlign w:val="center"/>
          </w:tcPr>
          <w:p w14:paraId="12EF57B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7</w:t>
            </w:r>
          </w:p>
        </w:tc>
        <w:tc>
          <w:tcPr>
            <w:tcW w:w="7255" w:type="dxa"/>
            <w:noWrap w:val="0"/>
            <w:vAlign w:val="center"/>
          </w:tcPr>
          <w:p w14:paraId="18C37F2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r>
              <w:rPr>
                <w:rFonts w:hint="eastAsia" w:ascii="仿宋" w:hAnsi="仿宋" w:eastAsia="仿宋" w:cs="仿宋"/>
                <w:color w:val="auto"/>
                <w:sz w:val="24"/>
                <w:lang w:eastAsia="zh-CN"/>
              </w:rPr>
              <w:t>(四)有依法缴纳税收和社会保障资金的良好记录：提供2026年任意时间的社保缴纳凭证和企业完税证明等相关材料；</w:t>
            </w:r>
          </w:p>
        </w:tc>
        <w:tc>
          <w:tcPr>
            <w:tcW w:w="732" w:type="dxa"/>
            <w:noWrap w:val="0"/>
            <w:vAlign w:val="center"/>
          </w:tcPr>
          <w:p w14:paraId="4E71A165">
            <w:pPr>
              <w:spacing w:line="360" w:lineRule="auto"/>
              <w:rPr>
                <w:rFonts w:hint="eastAsia" w:ascii="仿宋" w:hAnsi="仿宋" w:eastAsia="仿宋" w:cs="仿宋"/>
                <w:color w:val="auto"/>
                <w:sz w:val="24"/>
                <w:lang w:eastAsia="zh-CN"/>
              </w:rPr>
            </w:pPr>
          </w:p>
        </w:tc>
        <w:tc>
          <w:tcPr>
            <w:tcW w:w="825" w:type="dxa"/>
            <w:noWrap w:val="0"/>
            <w:vAlign w:val="center"/>
          </w:tcPr>
          <w:p w14:paraId="49B28BE0">
            <w:pPr>
              <w:spacing w:line="360" w:lineRule="auto"/>
              <w:rPr>
                <w:rFonts w:hint="eastAsia" w:ascii="仿宋" w:hAnsi="仿宋" w:eastAsia="仿宋" w:cs="仿宋"/>
                <w:color w:val="auto"/>
                <w:sz w:val="24"/>
                <w:lang w:eastAsia="zh-CN"/>
              </w:rPr>
            </w:pPr>
          </w:p>
        </w:tc>
      </w:tr>
      <w:tr w14:paraId="7E39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6" w:type="dxa"/>
            <w:vMerge w:val="continue"/>
            <w:noWrap w:val="0"/>
            <w:vAlign w:val="top"/>
          </w:tcPr>
          <w:p w14:paraId="3F040E22">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p>
        </w:tc>
        <w:tc>
          <w:tcPr>
            <w:tcW w:w="480" w:type="dxa"/>
            <w:noWrap w:val="0"/>
            <w:vAlign w:val="center"/>
          </w:tcPr>
          <w:p w14:paraId="4DCD8AF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8</w:t>
            </w:r>
          </w:p>
        </w:tc>
        <w:tc>
          <w:tcPr>
            <w:tcW w:w="7255" w:type="dxa"/>
            <w:noWrap w:val="0"/>
            <w:vAlign w:val="center"/>
          </w:tcPr>
          <w:p w14:paraId="0F00227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(五)参加政府采购活动前三年内，在经营活动中没有重大违法记录：供应商提供书面声明；</w:t>
            </w:r>
          </w:p>
        </w:tc>
        <w:tc>
          <w:tcPr>
            <w:tcW w:w="732" w:type="dxa"/>
            <w:noWrap w:val="0"/>
            <w:vAlign w:val="center"/>
          </w:tcPr>
          <w:p w14:paraId="1B6A65E0">
            <w:pPr>
              <w:spacing w:line="360" w:lineRule="auto"/>
              <w:rPr>
                <w:rFonts w:hint="eastAsia" w:ascii="仿宋" w:hAnsi="仿宋" w:eastAsia="仿宋" w:cs="仿宋"/>
                <w:color w:val="auto"/>
                <w:sz w:val="24"/>
                <w:lang w:eastAsia="zh-CN"/>
              </w:rPr>
            </w:pPr>
          </w:p>
        </w:tc>
        <w:tc>
          <w:tcPr>
            <w:tcW w:w="825" w:type="dxa"/>
            <w:noWrap w:val="0"/>
            <w:vAlign w:val="center"/>
          </w:tcPr>
          <w:p w14:paraId="24655DFA">
            <w:pPr>
              <w:spacing w:line="360" w:lineRule="auto"/>
              <w:rPr>
                <w:rFonts w:hint="eastAsia" w:ascii="仿宋" w:hAnsi="仿宋" w:eastAsia="仿宋" w:cs="仿宋"/>
                <w:color w:val="auto"/>
                <w:sz w:val="24"/>
                <w:lang w:eastAsia="zh-CN"/>
              </w:rPr>
            </w:pPr>
          </w:p>
        </w:tc>
      </w:tr>
      <w:tr w14:paraId="1035C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46" w:type="dxa"/>
            <w:vMerge w:val="continue"/>
            <w:noWrap w:val="0"/>
            <w:vAlign w:val="top"/>
          </w:tcPr>
          <w:p w14:paraId="05CF6A0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p>
        </w:tc>
        <w:tc>
          <w:tcPr>
            <w:tcW w:w="480" w:type="dxa"/>
            <w:noWrap w:val="0"/>
            <w:vAlign w:val="center"/>
          </w:tcPr>
          <w:p w14:paraId="6362745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9</w:t>
            </w:r>
          </w:p>
        </w:tc>
        <w:tc>
          <w:tcPr>
            <w:tcW w:w="7255" w:type="dxa"/>
            <w:noWrap w:val="0"/>
            <w:vAlign w:val="center"/>
          </w:tcPr>
          <w:p w14:paraId="02564102">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r>
              <w:rPr>
                <w:rFonts w:hint="eastAsia" w:ascii="仿宋" w:hAnsi="仿宋" w:eastAsia="仿宋" w:cs="仿宋"/>
                <w:color w:val="auto"/>
                <w:sz w:val="24"/>
                <w:lang w:eastAsia="zh-CN"/>
              </w:rPr>
              <w:t>（六）提供法人代表身份证明或法定代表人授权委托书；</w:t>
            </w:r>
          </w:p>
        </w:tc>
        <w:tc>
          <w:tcPr>
            <w:tcW w:w="732" w:type="dxa"/>
            <w:noWrap w:val="0"/>
            <w:vAlign w:val="center"/>
          </w:tcPr>
          <w:p w14:paraId="46C0D4B5">
            <w:pPr>
              <w:spacing w:line="360" w:lineRule="auto"/>
              <w:rPr>
                <w:rFonts w:hint="eastAsia" w:ascii="仿宋" w:hAnsi="仿宋" w:eastAsia="仿宋" w:cs="仿宋"/>
                <w:color w:val="auto"/>
                <w:sz w:val="24"/>
                <w:lang w:eastAsia="zh-CN"/>
              </w:rPr>
            </w:pPr>
          </w:p>
        </w:tc>
        <w:tc>
          <w:tcPr>
            <w:tcW w:w="825" w:type="dxa"/>
            <w:noWrap w:val="0"/>
            <w:vAlign w:val="center"/>
          </w:tcPr>
          <w:p w14:paraId="4896C96A">
            <w:pPr>
              <w:spacing w:line="360" w:lineRule="auto"/>
              <w:rPr>
                <w:rFonts w:hint="eastAsia" w:ascii="仿宋" w:hAnsi="仿宋" w:eastAsia="仿宋" w:cs="仿宋"/>
                <w:color w:val="auto"/>
                <w:sz w:val="24"/>
                <w:lang w:eastAsia="zh-CN"/>
              </w:rPr>
            </w:pPr>
          </w:p>
        </w:tc>
      </w:tr>
      <w:tr w14:paraId="0F00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546" w:type="dxa"/>
            <w:vMerge w:val="continue"/>
            <w:noWrap w:val="0"/>
            <w:vAlign w:val="top"/>
          </w:tcPr>
          <w:p w14:paraId="0209338C">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p>
        </w:tc>
        <w:tc>
          <w:tcPr>
            <w:tcW w:w="480" w:type="dxa"/>
            <w:noWrap w:val="0"/>
            <w:vAlign w:val="center"/>
          </w:tcPr>
          <w:p w14:paraId="35219CF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10</w:t>
            </w:r>
          </w:p>
        </w:tc>
        <w:tc>
          <w:tcPr>
            <w:tcW w:w="7255" w:type="dxa"/>
            <w:noWrap w:val="0"/>
            <w:vAlign w:val="center"/>
          </w:tcPr>
          <w:p w14:paraId="15A3616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r>
              <w:rPr>
                <w:rFonts w:hint="eastAsia" w:ascii="仿宋" w:hAnsi="仿宋" w:eastAsia="仿宋" w:cs="仿宋"/>
                <w:color w:val="auto"/>
                <w:sz w:val="24"/>
                <w:lang w:eastAsia="zh-CN"/>
              </w:rPr>
              <w:t>（七）供应商如在“信用中国”网站、中国政府采购网被列入失信被执行人、重大税收违法案件当事人名单、政府采购严重违法失信行为记录名单的，将拒绝其参加本次采购活动；（开标现场查询，投标人无需提供）；</w:t>
            </w:r>
          </w:p>
        </w:tc>
        <w:tc>
          <w:tcPr>
            <w:tcW w:w="732" w:type="dxa"/>
            <w:noWrap w:val="0"/>
            <w:vAlign w:val="center"/>
          </w:tcPr>
          <w:p w14:paraId="0E154DAE">
            <w:pPr>
              <w:spacing w:line="360" w:lineRule="auto"/>
              <w:rPr>
                <w:rFonts w:hint="eastAsia" w:ascii="仿宋" w:hAnsi="仿宋" w:eastAsia="仿宋" w:cs="仿宋"/>
                <w:color w:val="auto"/>
                <w:sz w:val="24"/>
                <w:lang w:eastAsia="zh-CN"/>
              </w:rPr>
            </w:pPr>
          </w:p>
        </w:tc>
        <w:tc>
          <w:tcPr>
            <w:tcW w:w="825" w:type="dxa"/>
            <w:noWrap w:val="0"/>
            <w:vAlign w:val="center"/>
          </w:tcPr>
          <w:p w14:paraId="099676F4">
            <w:pPr>
              <w:spacing w:line="360" w:lineRule="auto"/>
              <w:rPr>
                <w:rFonts w:hint="eastAsia" w:ascii="仿宋" w:hAnsi="仿宋" w:eastAsia="仿宋" w:cs="仿宋"/>
                <w:color w:val="auto"/>
                <w:sz w:val="24"/>
                <w:lang w:eastAsia="zh-CN"/>
              </w:rPr>
            </w:pPr>
          </w:p>
        </w:tc>
      </w:tr>
      <w:tr w14:paraId="163D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46" w:type="dxa"/>
            <w:vMerge w:val="continue"/>
            <w:noWrap w:val="0"/>
            <w:vAlign w:val="top"/>
          </w:tcPr>
          <w:p w14:paraId="7BE3771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p>
        </w:tc>
        <w:tc>
          <w:tcPr>
            <w:tcW w:w="480" w:type="dxa"/>
            <w:noWrap w:val="0"/>
            <w:vAlign w:val="center"/>
          </w:tcPr>
          <w:p w14:paraId="467FD37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11</w:t>
            </w:r>
          </w:p>
        </w:tc>
        <w:tc>
          <w:tcPr>
            <w:tcW w:w="7255" w:type="dxa"/>
            <w:noWrap w:val="0"/>
            <w:vAlign w:val="center"/>
          </w:tcPr>
          <w:p w14:paraId="02003DE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r>
              <w:rPr>
                <w:rFonts w:hint="eastAsia" w:ascii="仿宋" w:hAnsi="仿宋" w:eastAsia="仿宋" w:cs="仿宋"/>
                <w:color w:val="auto"/>
                <w:sz w:val="24"/>
                <w:lang w:eastAsia="zh-CN"/>
              </w:rPr>
              <w:t>（八）相互关联存在实际控制、管理关系的两个企业，不得参加同一项目的投标；招标人存在利害关系可能影响招标公正性的单位，不得参加投标。单位负责人为同一人或存在控股管理关系的不同单位，不得参加投标，否则，相关投标均无效；供应商应提供承诺函。</w:t>
            </w:r>
          </w:p>
        </w:tc>
        <w:tc>
          <w:tcPr>
            <w:tcW w:w="732" w:type="dxa"/>
            <w:noWrap w:val="0"/>
            <w:vAlign w:val="center"/>
          </w:tcPr>
          <w:p w14:paraId="62DA4AE1">
            <w:pPr>
              <w:spacing w:line="360" w:lineRule="auto"/>
              <w:rPr>
                <w:rFonts w:hint="eastAsia" w:ascii="仿宋" w:hAnsi="仿宋" w:eastAsia="仿宋" w:cs="仿宋"/>
                <w:color w:val="auto"/>
                <w:sz w:val="24"/>
                <w:lang w:eastAsia="zh-CN"/>
              </w:rPr>
            </w:pPr>
          </w:p>
        </w:tc>
        <w:tc>
          <w:tcPr>
            <w:tcW w:w="825" w:type="dxa"/>
            <w:noWrap w:val="0"/>
            <w:vAlign w:val="center"/>
          </w:tcPr>
          <w:p w14:paraId="4ED52D92">
            <w:pPr>
              <w:spacing w:line="360" w:lineRule="auto"/>
              <w:rPr>
                <w:rFonts w:hint="eastAsia" w:ascii="仿宋" w:hAnsi="仿宋" w:eastAsia="仿宋" w:cs="仿宋"/>
                <w:color w:val="auto"/>
                <w:sz w:val="24"/>
                <w:lang w:eastAsia="zh-CN"/>
              </w:rPr>
            </w:pPr>
          </w:p>
        </w:tc>
      </w:tr>
      <w:tr w14:paraId="47E3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46" w:type="dxa"/>
            <w:vMerge w:val="continue"/>
            <w:noWrap w:val="0"/>
            <w:vAlign w:val="top"/>
          </w:tcPr>
          <w:p w14:paraId="459288C7">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eastAsia="zh-CN"/>
              </w:rPr>
            </w:pPr>
          </w:p>
        </w:tc>
        <w:tc>
          <w:tcPr>
            <w:tcW w:w="480" w:type="dxa"/>
            <w:noWrap w:val="0"/>
            <w:vAlign w:val="center"/>
          </w:tcPr>
          <w:p w14:paraId="73F564D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12</w:t>
            </w:r>
          </w:p>
        </w:tc>
        <w:tc>
          <w:tcPr>
            <w:tcW w:w="7255" w:type="dxa"/>
            <w:noWrap w:val="0"/>
            <w:vAlign w:val="center"/>
          </w:tcPr>
          <w:p w14:paraId="7762360E">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（九）投标保证金的缴纳符合招标文件的规定。</w:t>
            </w:r>
          </w:p>
        </w:tc>
        <w:tc>
          <w:tcPr>
            <w:tcW w:w="732" w:type="dxa"/>
            <w:noWrap w:val="0"/>
            <w:vAlign w:val="center"/>
          </w:tcPr>
          <w:p w14:paraId="70A8A1EA">
            <w:pPr>
              <w:spacing w:line="360" w:lineRule="auto"/>
              <w:rPr>
                <w:rFonts w:hint="eastAsia" w:ascii="仿宋" w:hAnsi="仿宋" w:eastAsia="仿宋" w:cs="仿宋"/>
                <w:color w:val="auto"/>
                <w:sz w:val="24"/>
                <w:lang w:eastAsia="zh-CN"/>
              </w:rPr>
            </w:pPr>
          </w:p>
        </w:tc>
        <w:tc>
          <w:tcPr>
            <w:tcW w:w="825" w:type="dxa"/>
            <w:noWrap w:val="0"/>
            <w:vAlign w:val="center"/>
          </w:tcPr>
          <w:p w14:paraId="6C07620E">
            <w:pPr>
              <w:spacing w:line="360" w:lineRule="auto"/>
              <w:rPr>
                <w:rFonts w:hint="eastAsia" w:ascii="仿宋" w:hAnsi="仿宋" w:eastAsia="仿宋" w:cs="仿宋"/>
                <w:color w:val="auto"/>
                <w:sz w:val="24"/>
                <w:lang w:eastAsia="zh-CN"/>
              </w:rPr>
            </w:pPr>
          </w:p>
        </w:tc>
      </w:tr>
      <w:tr w14:paraId="00B3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8281" w:type="dxa"/>
            <w:gridSpan w:val="3"/>
            <w:noWrap w:val="0"/>
            <w:vAlign w:val="center"/>
          </w:tcPr>
          <w:p w14:paraId="1FD2F677">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仿宋" w:hAnsi="仿宋" w:eastAsia="仿宋" w:cs="仿宋"/>
                <w:color w:val="auto"/>
                <w:sz w:val="24"/>
                <w:lang w:eastAsia="zh-CN"/>
              </w:rPr>
            </w:pPr>
            <w:r>
              <w:rPr>
                <w:rFonts w:hint="eastAsia" w:ascii="仿宋" w:hAnsi="仿宋" w:eastAsia="仿宋" w:cs="仿宋"/>
                <w:b/>
                <w:bCs/>
                <w:color w:val="auto"/>
                <w:sz w:val="24"/>
                <w:lang w:eastAsia="zh-CN"/>
              </w:rPr>
              <w:t>初步评审合格后方可进入详细评审阶段</w:t>
            </w:r>
          </w:p>
        </w:tc>
        <w:tc>
          <w:tcPr>
            <w:tcW w:w="732" w:type="dxa"/>
            <w:noWrap w:val="0"/>
            <w:vAlign w:val="center"/>
          </w:tcPr>
          <w:p w14:paraId="189E342F">
            <w:pPr>
              <w:spacing w:line="360" w:lineRule="auto"/>
              <w:jc w:val="center"/>
              <w:rPr>
                <w:rFonts w:hint="eastAsia" w:ascii="仿宋" w:hAnsi="仿宋" w:eastAsia="仿宋" w:cs="仿宋"/>
                <w:b/>
                <w:bCs/>
                <w:color w:val="auto"/>
                <w:sz w:val="24"/>
              </w:rPr>
            </w:pPr>
          </w:p>
        </w:tc>
        <w:tc>
          <w:tcPr>
            <w:tcW w:w="825" w:type="dxa"/>
            <w:noWrap w:val="0"/>
            <w:vAlign w:val="center"/>
          </w:tcPr>
          <w:p w14:paraId="77F788D2">
            <w:pPr>
              <w:spacing w:line="360" w:lineRule="auto"/>
              <w:jc w:val="center"/>
              <w:rPr>
                <w:rFonts w:hint="eastAsia" w:ascii="仿宋" w:hAnsi="仿宋" w:eastAsia="仿宋" w:cs="仿宋"/>
                <w:b/>
                <w:bCs/>
                <w:color w:val="auto"/>
                <w:sz w:val="24"/>
              </w:rPr>
            </w:pPr>
          </w:p>
        </w:tc>
      </w:tr>
    </w:tbl>
    <w:p w14:paraId="04961F28">
      <w:pPr>
        <w:spacing w:line="360" w:lineRule="auto"/>
        <w:jc w:val="center"/>
        <w:outlineLvl w:val="2"/>
        <w:rPr>
          <w:rFonts w:hint="eastAsia" w:ascii="仿宋" w:hAnsi="仿宋" w:eastAsia="仿宋" w:cs="仿宋"/>
          <w:b/>
          <w:color w:val="auto"/>
          <w:sz w:val="24"/>
          <w:lang w:val="en-US" w:eastAsia="zh-CN"/>
        </w:rPr>
      </w:pPr>
      <w:r>
        <w:rPr>
          <w:rFonts w:hint="eastAsia" w:ascii="仿宋" w:hAnsi="仿宋" w:eastAsia="仿宋" w:cs="仿宋"/>
          <w:b/>
          <w:color w:val="auto"/>
          <w:sz w:val="24"/>
          <w:lang w:val="en-US" w:eastAsia="zh-CN"/>
        </w:rPr>
        <w:br w:type="page"/>
      </w:r>
      <w:r>
        <w:rPr>
          <w:rFonts w:hint="eastAsia" w:ascii="仿宋" w:hAnsi="仿宋" w:eastAsia="仿宋" w:cs="仿宋"/>
          <w:b/>
          <w:color w:val="auto"/>
          <w:sz w:val="24"/>
          <w:lang w:val="en-US" w:eastAsia="zh-CN"/>
        </w:rPr>
        <w:t>符合性审查</w:t>
      </w:r>
    </w:p>
    <w:tbl>
      <w:tblPr>
        <w:tblStyle w:val="16"/>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
        <w:gridCol w:w="636"/>
        <w:gridCol w:w="6213"/>
        <w:gridCol w:w="998"/>
        <w:gridCol w:w="990"/>
      </w:tblGrid>
      <w:tr w14:paraId="4631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62" w:type="dxa"/>
            <w:vMerge w:val="restart"/>
            <w:noWrap w:val="0"/>
            <w:vAlign w:val="center"/>
          </w:tcPr>
          <w:p w14:paraId="6B0F9099">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val="en-US" w:eastAsia="zh-CN"/>
              </w:rPr>
              <w:t>符合性审查</w:t>
            </w:r>
          </w:p>
        </w:tc>
        <w:tc>
          <w:tcPr>
            <w:tcW w:w="6849" w:type="dxa"/>
            <w:gridSpan w:val="2"/>
            <w:vMerge w:val="restart"/>
            <w:noWrap w:val="0"/>
            <w:vAlign w:val="center"/>
          </w:tcPr>
          <w:p w14:paraId="6023D3C8">
            <w:pPr>
              <w:spacing w:line="360" w:lineRule="auto"/>
              <w:jc w:val="center"/>
              <w:rPr>
                <w:rFonts w:hint="eastAsia" w:ascii="仿宋" w:hAnsi="仿宋" w:eastAsia="仿宋" w:cs="仿宋"/>
                <w:color w:val="auto"/>
                <w:sz w:val="24"/>
                <w:lang w:eastAsia="zh-CN"/>
              </w:rPr>
            </w:pPr>
            <w:r>
              <w:rPr>
                <w:rFonts w:hint="eastAsia" w:ascii="仿宋" w:hAnsi="仿宋" w:eastAsia="仿宋" w:cs="仿宋"/>
                <w:color w:val="auto"/>
                <w:sz w:val="24"/>
                <w:lang w:eastAsia="zh-CN"/>
              </w:rPr>
              <w:t>评审内容</w:t>
            </w:r>
          </w:p>
        </w:tc>
        <w:tc>
          <w:tcPr>
            <w:tcW w:w="1988" w:type="dxa"/>
            <w:gridSpan w:val="2"/>
            <w:noWrap w:val="0"/>
            <w:vAlign w:val="center"/>
          </w:tcPr>
          <w:p w14:paraId="374CDAEB">
            <w:pPr>
              <w:spacing w:line="36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评审意见</w:t>
            </w:r>
          </w:p>
        </w:tc>
      </w:tr>
      <w:tr w14:paraId="6689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462" w:type="dxa"/>
            <w:vMerge w:val="continue"/>
            <w:noWrap w:val="0"/>
            <w:vAlign w:val="center"/>
          </w:tcPr>
          <w:p w14:paraId="44BB464E">
            <w:pPr>
              <w:spacing w:line="360" w:lineRule="auto"/>
              <w:rPr>
                <w:rFonts w:hint="eastAsia" w:ascii="仿宋" w:hAnsi="仿宋" w:eastAsia="仿宋" w:cs="仿宋"/>
                <w:color w:val="auto"/>
                <w:sz w:val="24"/>
                <w:lang w:val="en-US" w:eastAsia="zh-CN"/>
              </w:rPr>
            </w:pPr>
          </w:p>
        </w:tc>
        <w:tc>
          <w:tcPr>
            <w:tcW w:w="6849" w:type="dxa"/>
            <w:gridSpan w:val="2"/>
            <w:vMerge w:val="continue"/>
            <w:noWrap w:val="0"/>
            <w:vAlign w:val="center"/>
          </w:tcPr>
          <w:p w14:paraId="66232EDE">
            <w:pPr>
              <w:spacing w:line="360" w:lineRule="auto"/>
              <w:jc w:val="center"/>
              <w:rPr>
                <w:rFonts w:hint="eastAsia" w:ascii="仿宋" w:hAnsi="仿宋" w:eastAsia="仿宋" w:cs="仿宋"/>
                <w:color w:val="auto"/>
                <w:sz w:val="24"/>
                <w:lang w:eastAsia="zh-CN"/>
              </w:rPr>
            </w:pPr>
          </w:p>
        </w:tc>
        <w:tc>
          <w:tcPr>
            <w:tcW w:w="998" w:type="dxa"/>
            <w:noWrap w:val="0"/>
            <w:vAlign w:val="center"/>
          </w:tcPr>
          <w:p w14:paraId="3C208A33">
            <w:pPr>
              <w:spacing w:line="360" w:lineRule="auto"/>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是</w:t>
            </w:r>
          </w:p>
        </w:tc>
        <w:tc>
          <w:tcPr>
            <w:tcW w:w="990" w:type="dxa"/>
            <w:noWrap w:val="0"/>
            <w:vAlign w:val="center"/>
          </w:tcPr>
          <w:p w14:paraId="10D137E3">
            <w:pPr>
              <w:spacing w:line="360" w:lineRule="auto"/>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否</w:t>
            </w:r>
          </w:p>
        </w:tc>
      </w:tr>
      <w:tr w14:paraId="76CF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462" w:type="dxa"/>
            <w:vMerge w:val="continue"/>
            <w:noWrap w:val="0"/>
            <w:vAlign w:val="center"/>
          </w:tcPr>
          <w:p w14:paraId="2206CD70">
            <w:pPr>
              <w:spacing w:line="360" w:lineRule="auto"/>
              <w:rPr>
                <w:rFonts w:hint="eastAsia" w:ascii="仿宋" w:hAnsi="仿宋" w:eastAsia="仿宋" w:cs="仿宋"/>
                <w:color w:val="auto"/>
                <w:sz w:val="24"/>
                <w:lang w:eastAsia="zh-CN"/>
              </w:rPr>
            </w:pPr>
          </w:p>
        </w:tc>
        <w:tc>
          <w:tcPr>
            <w:tcW w:w="636" w:type="dxa"/>
            <w:noWrap w:val="0"/>
            <w:vAlign w:val="center"/>
          </w:tcPr>
          <w:p w14:paraId="3D658069">
            <w:pPr>
              <w:spacing w:line="360" w:lineRule="auto"/>
              <w:jc w:val="center"/>
              <w:rPr>
                <w:rFonts w:hint="eastAsia" w:ascii="仿宋" w:hAnsi="仿宋" w:eastAsia="仿宋" w:cs="仿宋"/>
                <w:color w:val="auto"/>
                <w:sz w:val="24"/>
                <w:lang w:eastAsia="zh-CN"/>
              </w:rPr>
            </w:pPr>
            <w:r>
              <w:rPr>
                <w:rFonts w:hint="eastAsia" w:ascii="仿宋" w:hAnsi="仿宋" w:eastAsia="仿宋" w:cs="仿宋"/>
                <w:color w:val="auto"/>
                <w:sz w:val="24"/>
                <w:lang w:eastAsia="zh-CN"/>
              </w:rPr>
              <w:t>1</w:t>
            </w:r>
          </w:p>
        </w:tc>
        <w:tc>
          <w:tcPr>
            <w:tcW w:w="6213" w:type="dxa"/>
            <w:noWrap w:val="0"/>
            <w:vAlign w:val="center"/>
          </w:tcPr>
          <w:p w14:paraId="5317530B">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eastAsia="zh-CN"/>
              </w:rPr>
              <w:t>投标人是否满足本招标文件关于对投标人资格证明文件的规定；</w:t>
            </w:r>
          </w:p>
        </w:tc>
        <w:tc>
          <w:tcPr>
            <w:tcW w:w="998" w:type="dxa"/>
            <w:noWrap w:val="0"/>
            <w:vAlign w:val="center"/>
          </w:tcPr>
          <w:p w14:paraId="68F870AD">
            <w:pPr>
              <w:spacing w:line="360" w:lineRule="auto"/>
              <w:rPr>
                <w:rFonts w:hint="eastAsia" w:ascii="仿宋" w:hAnsi="仿宋" w:eastAsia="仿宋" w:cs="仿宋"/>
                <w:color w:val="auto"/>
                <w:sz w:val="24"/>
                <w:lang w:eastAsia="zh-CN"/>
              </w:rPr>
            </w:pPr>
          </w:p>
        </w:tc>
        <w:tc>
          <w:tcPr>
            <w:tcW w:w="990" w:type="dxa"/>
            <w:noWrap w:val="0"/>
            <w:vAlign w:val="center"/>
          </w:tcPr>
          <w:p w14:paraId="2AB271F9">
            <w:pPr>
              <w:spacing w:line="360" w:lineRule="auto"/>
              <w:rPr>
                <w:rFonts w:hint="eastAsia" w:ascii="仿宋" w:hAnsi="仿宋" w:eastAsia="仿宋" w:cs="仿宋"/>
                <w:color w:val="auto"/>
                <w:sz w:val="24"/>
                <w:lang w:eastAsia="zh-CN"/>
              </w:rPr>
            </w:pPr>
          </w:p>
        </w:tc>
      </w:tr>
      <w:tr w14:paraId="657C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462" w:type="dxa"/>
            <w:vMerge w:val="continue"/>
            <w:noWrap w:val="0"/>
            <w:vAlign w:val="top"/>
          </w:tcPr>
          <w:p w14:paraId="546173D3">
            <w:pPr>
              <w:spacing w:line="360" w:lineRule="auto"/>
              <w:rPr>
                <w:rFonts w:hint="eastAsia" w:ascii="仿宋" w:hAnsi="仿宋" w:eastAsia="仿宋" w:cs="仿宋"/>
                <w:color w:val="auto"/>
                <w:sz w:val="24"/>
                <w:lang w:eastAsia="zh-CN"/>
              </w:rPr>
            </w:pPr>
          </w:p>
        </w:tc>
        <w:tc>
          <w:tcPr>
            <w:tcW w:w="636" w:type="dxa"/>
            <w:noWrap w:val="0"/>
            <w:vAlign w:val="center"/>
          </w:tcPr>
          <w:p w14:paraId="6D079B60">
            <w:pPr>
              <w:spacing w:line="360" w:lineRule="auto"/>
              <w:jc w:val="center"/>
              <w:rPr>
                <w:rFonts w:hint="eastAsia" w:ascii="仿宋" w:hAnsi="仿宋" w:eastAsia="仿宋" w:cs="仿宋"/>
                <w:color w:val="auto"/>
                <w:sz w:val="24"/>
                <w:lang w:eastAsia="zh-CN"/>
              </w:rPr>
            </w:pPr>
            <w:r>
              <w:rPr>
                <w:rFonts w:hint="eastAsia" w:ascii="仿宋" w:hAnsi="仿宋" w:eastAsia="仿宋" w:cs="仿宋"/>
                <w:color w:val="auto"/>
                <w:sz w:val="24"/>
                <w:lang w:eastAsia="zh-CN"/>
              </w:rPr>
              <w:t>2</w:t>
            </w:r>
          </w:p>
        </w:tc>
        <w:tc>
          <w:tcPr>
            <w:tcW w:w="6213" w:type="dxa"/>
            <w:noWrap w:val="0"/>
            <w:vAlign w:val="center"/>
          </w:tcPr>
          <w:p w14:paraId="0F3E82ED">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eastAsia="zh-CN"/>
              </w:rPr>
              <w:t>投标文件组成不完整，主要内容是否按招标文件规定的内容、格式填写；</w:t>
            </w:r>
          </w:p>
        </w:tc>
        <w:tc>
          <w:tcPr>
            <w:tcW w:w="998" w:type="dxa"/>
            <w:noWrap w:val="0"/>
            <w:vAlign w:val="center"/>
          </w:tcPr>
          <w:p w14:paraId="2898167E">
            <w:pPr>
              <w:spacing w:line="360" w:lineRule="auto"/>
              <w:rPr>
                <w:rFonts w:hint="eastAsia" w:ascii="仿宋" w:hAnsi="仿宋" w:eastAsia="仿宋" w:cs="仿宋"/>
                <w:color w:val="auto"/>
                <w:sz w:val="24"/>
                <w:lang w:eastAsia="zh-CN"/>
              </w:rPr>
            </w:pPr>
          </w:p>
        </w:tc>
        <w:tc>
          <w:tcPr>
            <w:tcW w:w="990" w:type="dxa"/>
            <w:noWrap w:val="0"/>
            <w:vAlign w:val="center"/>
          </w:tcPr>
          <w:p w14:paraId="389F9C19">
            <w:pPr>
              <w:spacing w:line="360" w:lineRule="auto"/>
              <w:rPr>
                <w:rFonts w:hint="eastAsia" w:ascii="仿宋" w:hAnsi="仿宋" w:eastAsia="仿宋" w:cs="仿宋"/>
                <w:color w:val="auto"/>
                <w:sz w:val="24"/>
                <w:lang w:eastAsia="zh-CN"/>
              </w:rPr>
            </w:pPr>
          </w:p>
        </w:tc>
      </w:tr>
      <w:tr w14:paraId="5085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62" w:type="dxa"/>
            <w:vMerge w:val="continue"/>
            <w:noWrap w:val="0"/>
            <w:vAlign w:val="top"/>
          </w:tcPr>
          <w:p w14:paraId="5ECF2B2B">
            <w:pPr>
              <w:spacing w:line="360" w:lineRule="auto"/>
              <w:rPr>
                <w:rFonts w:hint="eastAsia" w:ascii="仿宋" w:hAnsi="仿宋" w:eastAsia="仿宋" w:cs="仿宋"/>
                <w:color w:val="auto"/>
                <w:sz w:val="24"/>
                <w:lang w:eastAsia="zh-CN"/>
              </w:rPr>
            </w:pPr>
          </w:p>
        </w:tc>
        <w:tc>
          <w:tcPr>
            <w:tcW w:w="636" w:type="dxa"/>
            <w:noWrap w:val="0"/>
            <w:vAlign w:val="center"/>
          </w:tcPr>
          <w:p w14:paraId="443C7AB9">
            <w:pPr>
              <w:spacing w:line="360" w:lineRule="auto"/>
              <w:jc w:val="center"/>
              <w:rPr>
                <w:rFonts w:hint="eastAsia" w:ascii="仿宋" w:hAnsi="仿宋" w:eastAsia="仿宋" w:cs="仿宋"/>
                <w:color w:val="auto"/>
                <w:sz w:val="24"/>
                <w:lang w:eastAsia="zh-CN"/>
              </w:rPr>
            </w:pPr>
            <w:r>
              <w:rPr>
                <w:rFonts w:hint="eastAsia" w:ascii="仿宋" w:hAnsi="仿宋" w:eastAsia="仿宋" w:cs="仿宋"/>
                <w:color w:val="auto"/>
                <w:sz w:val="24"/>
                <w:lang w:eastAsia="zh-CN"/>
              </w:rPr>
              <w:t>3</w:t>
            </w:r>
          </w:p>
        </w:tc>
        <w:tc>
          <w:tcPr>
            <w:tcW w:w="6213" w:type="dxa"/>
            <w:noWrap w:val="0"/>
            <w:vAlign w:val="center"/>
          </w:tcPr>
          <w:p w14:paraId="1B72CD40">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eastAsia="zh-CN"/>
              </w:rPr>
              <w:t>投标文件的有效期是否满足招标文件的规定；</w:t>
            </w:r>
          </w:p>
        </w:tc>
        <w:tc>
          <w:tcPr>
            <w:tcW w:w="998" w:type="dxa"/>
            <w:noWrap w:val="0"/>
            <w:vAlign w:val="center"/>
          </w:tcPr>
          <w:p w14:paraId="271C7832">
            <w:pPr>
              <w:spacing w:line="360" w:lineRule="auto"/>
              <w:rPr>
                <w:rFonts w:hint="eastAsia" w:ascii="仿宋" w:hAnsi="仿宋" w:eastAsia="仿宋" w:cs="仿宋"/>
                <w:color w:val="auto"/>
                <w:sz w:val="24"/>
                <w:lang w:eastAsia="zh-CN"/>
              </w:rPr>
            </w:pPr>
          </w:p>
        </w:tc>
        <w:tc>
          <w:tcPr>
            <w:tcW w:w="990" w:type="dxa"/>
            <w:noWrap w:val="0"/>
            <w:vAlign w:val="center"/>
          </w:tcPr>
          <w:p w14:paraId="1AED3EA0">
            <w:pPr>
              <w:spacing w:line="360" w:lineRule="auto"/>
              <w:rPr>
                <w:rFonts w:hint="eastAsia" w:ascii="仿宋" w:hAnsi="仿宋" w:eastAsia="仿宋" w:cs="仿宋"/>
                <w:color w:val="auto"/>
                <w:sz w:val="24"/>
                <w:lang w:eastAsia="zh-CN"/>
              </w:rPr>
            </w:pPr>
          </w:p>
        </w:tc>
      </w:tr>
      <w:tr w14:paraId="702B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62" w:type="dxa"/>
            <w:vMerge w:val="continue"/>
            <w:noWrap w:val="0"/>
            <w:vAlign w:val="top"/>
          </w:tcPr>
          <w:p w14:paraId="5F8F063D">
            <w:pPr>
              <w:spacing w:line="360" w:lineRule="auto"/>
              <w:rPr>
                <w:rFonts w:hint="eastAsia" w:ascii="仿宋" w:hAnsi="仿宋" w:eastAsia="仿宋" w:cs="仿宋"/>
                <w:color w:val="auto"/>
                <w:sz w:val="24"/>
                <w:lang w:eastAsia="zh-CN"/>
              </w:rPr>
            </w:pPr>
          </w:p>
        </w:tc>
        <w:tc>
          <w:tcPr>
            <w:tcW w:w="636" w:type="dxa"/>
            <w:noWrap w:val="0"/>
            <w:vAlign w:val="center"/>
          </w:tcPr>
          <w:p w14:paraId="23FCC5F1">
            <w:pPr>
              <w:spacing w:line="360" w:lineRule="auto"/>
              <w:jc w:val="center"/>
              <w:rPr>
                <w:rFonts w:hint="eastAsia" w:ascii="仿宋" w:hAnsi="仿宋" w:eastAsia="仿宋" w:cs="仿宋"/>
                <w:color w:val="auto"/>
                <w:sz w:val="24"/>
                <w:lang w:eastAsia="zh-CN"/>
              </w:rPr>
            </w:pPr>
            <w:r>
              <w:rPr>
                <w:rFonts w:hint="eastAsia" w:ascii="仿宋" w:hAnsi="仿宋" w:eastAsia="仿宋" w:cs="仿宋"/>
                <w:color w:val="auto"/>
                <w:sz w:val="24"/>
                <w:lang w:eastAsia="zh-CN"/>
              </w:rPr>
              <w:t>4</w:t>
            </w:r>
          </w:p>
        </w:tc>
        <w:tc>
          <w:tcPr>
            <w:tcW w:w="6213" w:type="dxa"/>
            <w:noWrap w:val="0"/>
            <w:vAlign w:val="center"/>
          </w:tcPr>
          <w:p w14:paraId="39600219">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eastAsia="zh-CN"/>
              </w:rPr>
              <w:t>投标文件是否按照招标文件的规定签章；</w:t>
            </w:r>
          </w:p>
        </w:tc>
        <w:tc>
          <w:tcPr>
            <w:tcW w:w="998" w:type="dxa"/>
            <w:noWrap w:val="0"/>
            <w:vAlign w:val="center"/>
          </w:tcPr>
          <w:p w14:paraId="31864CA4">
            <w:pPr>
              <w:spacing w:line="360" w:lineRule="auto"/>
              <w:rPr>
                <w:rFonts w:hint="eastAsia" w:ascii="仿宋" w:hAnsi="仿宋" w:eastAsia="仿宋" w:cs="仿宋"/>
                <w:color w:val="auto"/>
                <w:sz w:val="24"/>
                <w:lang w:eastAsia="zh-CN"/>
              </w:rPr>
            </w:pPr>
          </w:p>
        </w:tc>
        <w:tc>
          <w:tcPr>
            <w:tcW w:w="990" w:type="dxa"/>
            <w:noWrap w:val="0"/>
            <w:vAlign w:val="center"/>
          </w:tcPr>
          <w:p w14:paraId="30774C25">
            <w:pPr>
              <w:spacing w:line="360" w:lineRule="auto"/>
              <w:rPr>
                <w:rFonts w:hint="eastAsia" w:ascii="仿宋" w:hAnsi="仿宋" w:eastAsia="仿宋" w:cs="仿宋"/>
                <w:color w:val="auto"/>
                <w:sz w:val="24"/>
                <w:lang w:eastAsia="zh-CN"/>
              </w:rPr>
            </w:pPr>
          </w:p>
        </w:tc>
      </w:tr>
      <w:tr w14:paraId="2650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62" w:type="dxa"/>
            <w:vMerge w:val="continue"/>
            <w:noWrap w:val="0"/>
            <w:vAlign w:val="top"/>
          </w:tcPr>
          <w:p w14:paraId="19F61345">
            <w:pPr>
              <w:spacing w:line="360" w:lineRule="auto"/>
              <w:rPr>
                <w:rFonts w:hint="eastAsia" w:ascii="仿宋" w:hAnsi="仿宋" w:eastAsia="仿宋" w:cs="仿宋"/>
                <w:color w:val="auto"/>
                <w:sz w:val="24"/>
                <w:lang w:eastAsia="zh-CN"/>
              </w:rPr>
            </w:pPr>
          </w:p>
        </w:tc>
        <w:tc>
          <w:tcPr>
            <w:tcW w:w="636" w:type="dxa"/>
            <w:noWrap w:val="0"/>
            <w:vAlign w:val="center"/>
          </w:tcPr>
          <w:p w14:paraId="327880DE">
            <w:pPr>
              <w:spacing w:line="360" w:lineRule="auto"/>
              <w:jc w:val="center"/>
              <w:rPr>
                <w:rFonts w:hint="eastAsia" w:ascii="仿宋" w:hAnsi="仿宋" w:eastAsia="仿宋" w:cs="仿宋"/>
                <w:color w:val="auto"/>
                <w:sz w:val="24"/>
                <w:lang w:eastAsia="zh-CN"/>
              </w:rPr>
            </w:pPr>
            <w:r>
              <w:rPr>
                <w:rFonts w:hint="eastAsia" w:ascii="仿宋" w:hAnsi="仿宋" w:eastAsia="仿宋" w:cs="仿宋"/>
                <w:color w:val="auto"/>
                <w:sz w:val="24"/>
                <w:lang w:eastAsia="zh-CN"/>
              </w:rPr>
              <w:t>5</w:t>
            </w:r>
          </w:p>
        </w:tc>
        <w:tc>
          <w:tcPr>
            <w:tcW w:w="6213" w:type="dxa"/>
            <w:noWrap w:val="0"/>
            <w:vAlign w:val="center"/>
          </w:tcPr>
          <w:p w14:paraId="52D774D4">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eastAsia="zh-CN"/>
              </w:rPr>
              <w:t>投标代表授权书是否由法定代表人签署；</w:t>
            </w:r>
          </w:p>
        </w:tc>
        <w:tc>
          <w:tcPr>
            <w:tcW w:w="998" w:type="dxa"/>
            <w:noWrap w:val="0"/>
            <w:vAlign w:val="center"/>
          </w:tcPr>
          <w:p w14:paraId="34A001B2">
            <w:pPr>
              <w:spacing w:line="360" w:lineRule="auto"/>
              <w:rPr>
                <w:rFonts w:hint="eastAsia" w:ascii="仿宋" w:hAnsi="仿宋" w:eastAsia="仿宋" w:cs="仿宋"/>
                <w:color w:val="auto"/>
                <w:sz w:val="24"/>
                <w:lang w:eastAsia="zh-CN"/>
              </w:rPr>
            </w:pPr>
          </w:p>
        </w:tc>
        <w:tc>
          <w:tcPr>
            <w:tcW w:w="990" w:type="dxa"/>
            <w:noWrap w:val="0"/>
            <w:vAlign w:val="center"/>
          </w:tcPr>
          <w:p w14:paraId="4F059177">
            <w:pPr>
              <w:spacing w:line="360" w:lineRule="auto"/>
              <w:rPr>
                <w:rFonts w:hint="eastAsia" w:ascii="仿宋" w:hAnsi="仿宋" w:eastAsia="仿宋" w:cs="仿宋"/>
                <w:color w:val="auto"/>
                <w:sz w:val="24"/>
                <w:lang w:eastAsia="zh-CN"/>
              </w:rPr>
            </w:pPr>
          </w:p>
        </w:tc>
      </w:tr>
      <w:tr w14:paraId="2FFA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462" w:type="dxa"/>
            <w:vMerge w:val="continue"/>
            <w:noWrap w:val="0"/>
            <w:vAlign w:val="top"/>
          </w:tcPr>
          <w:p w14:paraId="648A5D2A">
            <w:pPr>
              <w:spacing w:line="360" w:lineRule="auto"/>
              <w:rPr>
                <w:rFonts w:hint="eastAsia" w:ascii="仿宋" w:hAnsi="仿宋" w:eastAsia="仿宋" w:cs="仿宋"/>
                <w:color w:val="auto"/>
                <w:sz w:val="24"/>
                <w:lang w:eastAsia="zh-CN"/>
              </w:rPr>
            </w:pPr>
          </w:p>
        </w:tc>
        <w:tc>
          <w:tcPr>
            <w:tcW w:w="636" w:type="dxa"/>
            <w:noWrap w:val="0"/>
            <w:vAlign w:val="center"/>
          </w:tcPr>
          <w:p w14:paraId="26BDEAD8">
            <w:pPr>
              <w:spacing w:line="360" w:lineRule="auto"/>
              <w:jc w:val="center"/>
              <w:rPr>
                <w:rFonts w:hint="eastAsia" w:ascii="仿宋" w:hAnsi="仿宋" w:eastAsia="仿宋" w:cs="仿宋"/>
                <w:color w:val="auto"/>
                <w:sz w:val="24"/>
                <w:lang w:eastAsia="zh-CN"/>
              </w:rPr>
            </w:pPr>
            <w:r>
              <w:rPr>
                <w:rFonts w:hint="eastAsia" w:ascii="仿宋" w:hAnsi="仿宋" w:eastAsia="仿宋" w:cs="仿宋"/>
                <w:color w:val="auto"/>
                <w:sz w:val="24"/>
                <w:lang w:eastAsia="zh-CN"/>
              </w:rPr>
              <w:t>6</w:t>
            </w:r>
          </w:p>
        </w:tc>
        <w:tc>
          <w:tcPr>
            <w:tcW w:w="6213" w:type="dxa"/>
            <w:noWrap w:val="0"/>
            <w:vAlign w:val="center"/>
          </w:tcPr>
          <w:p w14:paraId="6F94F0C5">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eastAsia="zh-CN"/>
              </w:rPr>
              <w:t>投标文件</w:t>
            </w:r>
            <w:r>
              <w:rPr>
                <w:rFonts w:hint="eastAsia" w:ascii="仿宋" w:hAnsi="仿宋" w:eastAsia="仿宋" w:cs="仿宋"/>
                <w:color w:val="auto"/>
                <w:sz w:val="24"/>
                <w:lang w:val="en-US" w:eastAsia="zh-CN"/>
              </w:rPr>
              <w:t>没有</w:t>
            </w:r>
            <w:r>
              <w:rPr>
                <w:rFonts w:hint="eastAsia" w:ascii="仿宋" w:hAnsi="仿宋" w:eastAsia="仿宋" w:cs="仿宋"/>
                <w:color w:val="auto"/>
                <w:sz w:val="24"/>
                <w:lang w:eastAsia="zh-CN"/>
              </w:rPr>
              <w:t>针对每一项出现了两个或两个以上的报价；</w:t>
            </w:r>
          </w:p>
        </w:tc>
        <w:tc>
          <w:tcPr>
            <w:tcW w:w="998" w:type="dxa"/>
            <w:noWrap w:val="0"/>
            <w:vAlign w:val="center"/>
          </w:tcPr>
          <w:p w14:paraId="1B23FB42">
            <w:pPr>
              <w:spacing w:line="360" w:lineRule="auto"/>
              <w:rPr>
                <w:rFonts w:hint="eastAsia" w:ascii="仿宋" w:hAnsi="仿宋" w:eastAsia="仿宋" w:cs="仿宋"/>
                <w:color w:val="auto"/>
                <w:sz w:val="24"/>
                <w:lang w:eastAsia="zh-CN"/>
              </w:rPr>
            </w:pPr>
          </w:p>
        </w:tc>
        <w:tc>
          <w:tcPr>
            <w:tcW w:w="990" w:type="dxa"/>
            <w:noWrap w:val="0"/>
            <w:vAlign w:val="center"/>
          </w:tcPr>
          <w:p w14:paraId="156425C9">
            <w:pPr>
              <w:spacing w:line="360" w:lineRule="auto"/>
              <w:rPr>
                <w:rFonts w:hint="eastAsia" w:ascii="仿宋" w:hAnsi="仿宋" w:eastAsia="仿宋" w:cs="仿宋"/>
                <w:color w:val="auto"/>
                <w:sz w:val="24"/>
                <w:lang w:eastAsia="zh-CN"/>
              </w:rPr>
            </w:pPr>
          </w:p>
        </w:tc>
      </w:tr>
      <w:tr w14:paraId="6D5E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62" w:type="dxa"/>
            <w:vMerge w:val="continue"/>
            <w:noWrap w:val="0"/>
            <w:vAlign w:val="top"/>
          </w:tcPr>
          <w:p w14:paraId="345ECEF6">
            <w:pPr>
              <w:spacing w:line="360" w:lineRule="auto"/>
              <w:rPr>
                <w:rFonts w:hint="eastAsia" w:ascii="仿宋" w:hAnsi="仿宋" w:eastAsia="仿宋" w:cs="仿宋"/>
                <w:color w:val="auto"/>
                <w:sz w:val="24"/>
                <w:lang w:eastAsia="zh-CN"/>
              </w:rPr>
            </w:pPr>
          </w:p>
        </w:tc>
        <w:tc>
          <w:tcPr>
            <w:tcW w:w="636" w:type="dxa"/>
            <w:noWrap w:val="0"/>
            <w:vAlign w:val="center"/>
          </w:tcPr>
          <w:p w14:paraId="0ADF22E9">
            <w:pPr>
              <w:spacing w:line="36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7</w:t>
            </w:r>
          </w:p>
        </w:tc>
        <w:tc>
          <w:tcPr>
            <w:tcW w:w="6213" w:type="dxa"/>
            <w:noWrap w:val="0"/>
            <w:vAlign w:val="center"/>
          </w:tcPr>
          <w:p w14:paraId="7E825D93">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eastAsia="zh-CN"/>
              </w:rPr>
              <w:t>投标报价没有超过最高限价；</w:t>
            </w:r>
          </w:p>
        </w:tc>
        <w:tc>
          <w:tcPr>
            <w:tcW w:w="998" w:type="dxa"/>
            <w:noWrap w:val="0"/>
            <w:vAlign w:val="center"/>
          </w:tcPr>
          <w:p w14:paraId="3561141C">
            <w:pPr>
              <w:spacing w:line="360" w:lineRule="auto"/>
              <w:rPr>
                <w:rFonts w:hint="eastAsia" w:ascii="仿宋" w:hAnsi="仿宋" w:eastAsia="仿宋" w:cs="仿宋"/>
                <w:color w:val="auto"/>
                <w:sz w:val="24"/>
                <w:lang w:eastAsia="zh-CN"/>
              </w:rPr>
            </w:pPr>
          </w:p>
        </w:tc>
        <w:tc>
          <w:tcPr>
            <w:tcW w:w="990" w:type="dxa"/>
            <w:noWrap w:val="0"/>
            <w:vAlign w:val="center"/>
          </w:tcPr>
          <w:p w14:paraId="4D350E9A">
            <w:pPr>
              <w:spacing w:line="360" w:lineRule="auto"/>
              <w:rPr>
                <w:rFonts w:hint="eastAsia" w:ascii="仿宋" w:hAnsi="仿宋" w:eastAsia="仿宋" w:cs="仿宋"/>
                <w:color w:val="auto"/>
                <w:sz w:val="24"/>
                <w:lang w:eastAsia="zh-CN"/>
              </w:rPr>
            </w:pPr>
          </w:p>
        </w:tc>
      </w:tr>
      <w:tr w14:paraId="3D29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462" w:type="dxa"/>
            <w:vMerge w:val="continue"/>
            <w:noWrap w:val="0"/>
            <w:vAlign w:val="top"/>
          </w:tcPr>
          <w:p w14:paraId="2D21EF39">
            <w:pPr>
              <w:spacing w:line="360" w:lineRule="auto"/>
              <w:rPr>
                <w:rFonts w:hint="eastAsia" w:ascii="仿宋" w:hAnsi="仿宋" w:eastAsia="仿宋" w:cs="仿宋"/>
                <w:color w:val="auto"/>
                <w:sz w:val="24"/>
                <w:lang w:eastAsia="zh-CN"/>
              </w:rPr>
            </w:pPr>
          </w:p>
        </w:tc>
        <w:tc>
          <w:tcPr>
            <w:tcW w:w="636" w:type="dxa"/>
            <w:noWrap w:val="0"/>
            <w:vAlign w:val="center"/>
          </w:tcPr>
          <w:p w14:paraId="29E41A40">
            <w:pPr>
              <w:spacing w:line="360" w:lineRule="auto"/>
              <w:jc w:val="center"/>
              <w:rPr>
                <w:rFonts w:hint="eastAsia" w:ascii="仿宋" w:hAnsi="仿宋" w:eastAsia="仿宋" w:cs="仿宋"/>
                <w:color w:val="auto"/>
                <w:sz w:val="24"/>
                <w:lang w:eastAsia="zh-CN"/>
              </w:rPr>
            </w:pPr>
            <w:r>
              <w:rPr>
                <w:rFonts w:hint="eastAsia" w:ascii="仿宋" w:hAnsi="仿宋" w:eastAsia="仿宋" w:cs="仿宋"/>
                <w:color w:val="auto"/>
                <w:sz w:val="24"/>
                <w:lang w:val="en-US" w:eastAsia="zh-CN"/>
              </w:rPr>
              <w:t>8</w:t>
            </w:r>
          </w:p>
        </w:tc>
        <w:tc>
          <w:tcPr>
            <w:tcW w:w="6213" w:type="dxa"/>
            <w:noWrap w:val="0"/>
            <w:vAlign w:val="center"/>
          </w:tcPr>
          <w:p w14:paraId="23C19C37">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eastAsia="zh-CN"/>
              </w:rPr>
              <w:t>投标文件是否符合招标文件关于对招标内容的要求；</w:t>
            </w:r>
          </w:p>
        </w:tc>
        <w:tc>
          <w:tcPr>
            <w:tcW w:w="998" w:type="dxa"/>
            <w:noWrap w:val="0"/>
            <w:vAlign w:val="center"/>
          </w:tcPr>
          <w:p w14:paraId="5E1C6048">
            <w:pPr>
              <w:spacing w:line="360" w:lineRule="auto"/>
              <w:rPr>
                <w:rFonts w:hint="eastAsia" w:ascii="仿宋" w:hAnsi="仿宋" w:eastAsia="仿宋" w:cs="仿宋"/>
                <w:color w:val="auto"/>
                <w:sz w:val="24"/>
                <w:lang w:eastAsia="zh-CN"/>
              </w:rPr>
            </w:pPr>
          </w:p>
        </w:tc>
        <w:tc>
          <w:tcPr>
            <w:tcW w:w="990" w:type="dxa"/>
            <w:noWrap w:val="0"/>
            <w:vAlign w:val="center"/>
          </w:tcPr>
          <w:p w14:paraId="3C55AD10">
            <w:pPr>
              <w:spacing w:line="360" w:lineRule="auto"/>
              <w:rPr>
                <w:rFonts w:hint="eastAsia" w:ascii="仿宋" w:hAnsi="仿宋" w:eastAsia="仿宋" w:cs="仿宋"/>
                <w:color w:val="auto"/>
                <w:sz w:val="24"/>
                <w:lang w:eastAsia="zh-CN"/>
              </w:rPr>
            </w:pPr>
          </w:p>
        </w:tc>
      </w:tr>
      <w:tr w14:paraId="3855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462" w:type="dxa"/>
            <w:vMerge w:val="continue"/>
            <w:noWrap w:val="0"/>
            <w:vAlign w:val="top"/>
          </w:tcPr>
          <w:p w14:paraId="3167B6DD">
            <w:pPr>
              <w:spacing w:line="360" w:lineRule="auto"/>
              <w:rPr>
                <w:rFonts w:hint="eastAsia" w:ascii="仿宋" w:hAnsi="仿宋" w:eastAsia="仿宋" w:cs="仿宋"/>
                <w:color w:val="auto"/>
                <w:sz w:val="24"/>
                <w:lang w:eastAsia="zh-CN"/>
              </w:rPr>
            </w:pPr>
          </w:p>
        </w:tc>
        <w:tc>
          <w:tcPr>
            <w:tcW w:w="636" w:type="dxa"/>
            <w:noWrap w:val="0"/>
            <w:vAlign w:val="center"/>
          </w:tcPr>
          <w:p w14:paraId="6A2C686B">
            <w:pPr>
              <w:spacing w:line="36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9</w:t>
            </w:r>
          </w:p>
        </w:tc>
        <w:tc>
          <w:tcPr>
            <w:tcW w:w="6213" w:type="dxa"/>
            <w:noWrap w:val="0"/>
            <w:vAlign w:val="center"/>
          </w:tcPr>
          <w:p w14:paraId="4B92B8B5">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eastAsia="zh-CN"/>
              </w:rPr>
              <w:t>投标文件载明的招标项目合同履约期限是否满足招标文件规定的期限；</w:t>
            </w:r>
          </w:p>
        </w:tc>
        <w:tc>
          <w:tcPr>
            <w:tcW w:w="998" w:type="dxa"/>
            <w:noWrap w:val="0"/>
            <w:vAlign w:val="center"/>
          </w:tcPr>
          <w:p w14:paraId="613A26B5">
            <w:pPr>
              <w:spacing w:line="360" w:lineRule="auto"/>
              <w:rPr>
                <w:rFonts w:hint="eastAsia" w:ascii="仿宋" w:hAnsi="仿宋" w:eastAsia="仿宋" w:cs="仿宋"/>
                <w:color w:val="auto"/>
                <w:sz w:val="24"/>
                <w:lang w:eastAsia="zh-CN"/>
              </w:rPr>
            </w:pPr>
          </w:p>
        </w:tc>
        <w:tc>
          <w:tcPr>
            <w:tcW w:w="990" w:type="dxa"/>
            <w:noWrap w:val="0"/>
            <w:vAlign w:val="center"/>
          </w:tcPr>
          <w:p w14:paraId="2B143799">
            <w:pPr>
              <w:spacing w:line="360" w:lineRule="auto"/>
              <w:rPr>
                <w:rFonts w:hint="eastAsia" w:ascii="仿宋" w:hAnsi="仿宋" w:eastAsia="仿宋" w:cs="仿宋"/>
                <w:color w:val="auto"/>
                <w:sz w:val="24"/>
                <w:lang w:eastAsia="zh-CN"/>
              </w:rPr>
            </w:pPr>
          </w:p>
        </w:tc>
      </w:tr>
      <w:tr w14:paraId="1EA9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62" w:type="dxa"/>
            <w:vMerge w:val="continue"/>
            <w:noWrap w:val="0"/>
            <w:vAlign w:val="top"/>
          </w:tcPr>
          <w:p w14:paraId="3E9767BA">
            <w:pPr>
              <w:spacing w:line="360" w:lineRule="auto"/>
              <w:rPr>
                <w:rFonts w:hint="eastAsia" w:ascii="仿宋" w:hAnsi="仿宋" w:eastAsia="仿宋" w:cs="仿宋"/>
                <w:color w:val="auto"/>
                <w:sz w:val="24"/>
                <w:lang w:eastAsia="zh-CN"/>
              </w:rPr>
            </w:pPr>
          </w:p>
        </w:tc>
        <w:tc>
          <w:tcPr>
            <w:tcW w:w="636" w:type="dxa"/>
            <w:noWrap w:val="0"/>
            <w:vAlign w:val="center"/>
          </w:tcPr>
          <w:p w14:paraId="0116CF70">
            <w:pPr>
              <w:spacing w:line="36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10</w:t>
            </w:r>
          </w:p>
        </w:tc>
        <w:tc>
          <w:tcPr>
            <w:tcW w:w="6213" w:type="dxa"/>
            <w:noWrap w:val="0"/>
            <w:vAlign w:val="center"/>
          </w:tcPr>
          <w:p w14:paraId="1736E4B6">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eastAsia="zh-CN"/>
              </w:rPr>
              <w:t>投标文件不含有采购人不能接受的附加条件；</w:t>
            </w:r>
          </w:p>
        </w:tc>
        <w:tc>
          <w:tcPr>
            <w:tcW w:w="998" w:type="dxa"/>
            <w:noWrap w:val="0"/>
            <w:vAlign w:val="center"/>
          </w:tcPr>
          <w:p w14:paraId="51CFC93F">
            <w:pPr>
              <w:spacing w:line="360" w:lineRule="auto"/>
              <w:rPr>
                <w:rFonts w:hint="eastAsia" w:ascii="仿宋" w:hAnsi="仿宋" w:eastAsia="仿宋" w:cs="仿宋"/>
                <w:color w:val="auto"/>
                <w:sz w:val="24"/>
                <w:lang w:eastAsia="zh-CN"/>
              </w:rPr>
            </w:pPr>
          </w:p>
        </w:tc>
        <w:tc>
          <w:tcPr>
            <w:tcW w:w="990" w:type="dxa"/>
            <w:noWrap w:val="0"/>
            <w:vAlign w:val="center"/>
          </w:tcPr>
          <w:p w14:paraId="145BEBD6">
            <w:pPr>
              <w:spacing w:line="360" w:lineRule="auto"/>
              <w:rPr>
                <w:rFonts w:hint="eastAsia" w:ascii="仿宋" w:hAnsi="仿宋" w:eastAsia="仿宋" w:cs="仿宋"/>
                <w:color w:val="auto"/>
                <w:sz w:val="24"/>
                <w:lang w:eastAsia="zh-CN"/>
              </w:rPr>
            </w:pPr>
          </w:p>
        </w:tc>
      </w:tr>
      <w:tr w14:paraId="1E79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62" w:type="dxa"/>
            <w:vMerge w:val="continue"/>
            <w:noWrap w:val="0"/>
            <w:vAlign w:val="top"/>
          </w:tcPr>
          <w:p w14:paraId="52FC0652">
            <w:pPr>
              <w:spacing w:line="360" w:lineRule="auto"/>
              <w:rPr>
                <w:rFonts w:hint="eastAsia" w:ascii="仿宋" w:hAnsi="仿宋" w:eastAsia="仿宋" w:cs="仿宋"/>
                <w:color w:val="auto"/>
                <w:sz w:val="24"/>
                <w:lang w:eastAsia="zh-CN"/>
              </w:rPr>
            </w:pPr>
          </w:p>
        </w:tc>
        <w:tc>
          <w:tcPr>
            <w:tcW w:w="636" w:type="dxa"/>
            <w:noWrap w:val="0"/>
            <w:vAlign w:val="center"/>
          </w:tcPr>
          <w:p w14:paraId="6B5976CA">
            <w:pPr>
              <w:spacing w:line="360" w:lineRule="auto"/>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11</w:t>
            </w:r>
          </w:p>
        </w:tc>
        <w:tc>
          <w:tcPr>
            <w:tcW w:w="6213" w:type="dxa"/>
            <w:noWrap w:val="0"/>
            <w:vAlign w:val="center"/>
          </w:tcPr>
          <w:p w14:paraId="2572A37F">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eastAsia="zh-CN"/>
              </w:rPr>
              <w:t>是否符合招标文件规定的其他实质性要求。</w:t>
            </w:r>
          </w:p>
        </w:tc>
        <w:tc>
          <w:tcPr>
            <w:tcW w:w="998" w:type="dxa"/>
            <w:noWrap w:val="0"/>
            <w:vAlign w:val="center"/>
          </w:tcPr>
          <w:p w14:paraId="7D436AA6">
            <w:pPr>
              <w:spacing w:line="360" w:lineRule="auto"/>
              <w:rPr>
                <w:rFonts w:hint="eastAsia" w:ascii="仿宋" w:hAnsi="仿宋" w:eastAsia="仿宋" w:cs="仿宋"/>
                <w:color w:val="auto"/>
                <w:sz w:val="24"/>
                <w:lang w:eastAsia="zh-CN"/>
              </w:rPr>
            </w:pPr>
          </w:p>
        </w:tc>
        <w:tc>
          <w:tcPr>
            <w:tcW w:w="990" w:type="dxa"/>
            <w:noWrap w:val="0"/>
            <w:vAlign w:val="center"/>
          </w:tcPr>
          <w:p w14:paraId="76091BE6">
            <w:pPr>
              <w:spacing w:line="360" w:lineRule="auto"/>
              <w:rPr>
                <w:rFonts w:hint="eastAsia" w:ascii="仿宋" w:hAnsi="仿宋" w:eastAsia="仿宋" w:cs="仿宋"/>
                <w:color w:val="auto"/>
                <w:sz w:val="24"/>
                <w:lang w:eastAsia="zh-CN"/>
              </w:rPr>
            </w:pPr>
          </w:p>
        </w:tc>
      </w:tr>
      <w:tr w14:paraId="28EAB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7311" w:type="dxa"/>
            <w:gridSpan w:val="3"/>
            <w:noWrap w:val="0"/>
            <w:vAlign w:val="center"/>
          </w:tcPr>
          <w:p w14:paraId="549175A6">
            <w:pPr>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初步评审合格后方可进入详细评审阶段</w:t>
            </w:r>
          </w:p>
        </w:tc>
        <w:tc>
          <w:tcPr>
            <w:tcW w:w="998" w:type="dxa"/>
            <w:noWrap w:val="0"/>
            <w:vAlign w:val="center"/>
          </w:tcPr>
          <w:p w14:paraId="54DA4ADA">
            <w:pPr>
              <w:spacing w:line="360" w:lineRule="auto"/>
              <w:jc w:val="center"/>
              <w:rPr>
                <w:rFonts w:hint="eastAsia" w:ascii="仿宋" w:hAnsi="仿宋" w:eastAsia="仿宋" w:cs="仿宋"/>
                <w:b/>
                <w:bCs/>
                <w:color w:val="auto"/>
                <w:sz w:val="24"/>
              </w:rPr>
            </w:pPr>
          </w:p>
        </w:tc>
        <w:tc>
          <w:tcPr>
            <w:tcW w:w="990" w:type="dxa"/>
            <w:noWrap w:val="0"/>
            <w:vAlign w:val="center"/>
          </w:tcPr>
          <w:p w14:paraId="03752A69">
            <w:pPr>
              <w:spacing w:line="360" w:lineRule="auto"/>
              <w:jc w:val="center"/>
              <w:rPr>
                <w:rFonts w:hint="eastAsia" w:ascii="仿宋" w:hAnsi="仿宋" w:eastAsia="仿宋" w:cs="仿宋"/>
                <w:b/>
                <w:bCs/>
                <w:color w:val="auto"/>
                <w:sz w:val="24"/>
              </w:rPr>
            </w:pPr>
          </w:p>
        </w:tc>
      </w:tr>
    </w:tbl>
    <w:p w14:paraId="2C5FE843">
      <w:pPr>
        <w:spacing w:before="57" w:line="499" w:lineRule="exact"/>
        <w:ind w:left="913"/>
        <w:rPr>
          <w:rFonts w:hint="eastAsia" w:ascii="宋体" w:hAnsi="宋体" w:eastAsia="宋体" w:cs="宋体"/>
          <w:spacing w:val="-2"/>
          <w:position w:val="16"/>
          <w:sz w:val="28"/>
          <w:szCs w:val="28"/>
          <w14:textOutline w14:w="5103" w14:cap="sq" w14:cmpd="sng">
            <w14:solidFill>
              <w14:srgbClr w14:val="000000"/>
            </w14:solidFill>
            <w14:prstDash w14:val="solid"/>
            <w14:bevel/>
          </w14:textOutline>
        </w:rPr>
      </w:pPr>
    </w:p>
    <w:p w14:paraId="2733EEA4">
      <w:pPr>
        <w:spacing w:before="57" w:line="499" w:lineRule="exact"/>
        <w:ind w:left="913"/>
        <w:rPr>
          <w:rFonts w:hint="eastAsia" w:ascii="宋体" w:hAnsi="宋体" w:eastAsia="宋体" w:cs="宋体"/>
          <w:spacing w:val="-2"/>
          <w:position w:val="16"/>
          <w:sz w:val="28"/>
          <w:szCs w:val="28"/>
          <w14:textOutline w14:w="5103" w14:cap="sq" w14:cmpd="sng">
            <w14:solidFill>
              <w14:srgbClr w14:val="000000"/>
            </w14:solidFill>
            <w14:prstDash w14:val="solid"/>
            <w14:bevel/>
          </w14:textOutline>
        </w:rPr>
      </w:pPr>
    </w:p>
    <w:p w14:paraId="1A371FDD">
      <w:pPr>
        <w:spacing w:before="57" w:line="499" w:lineRule="exact"/>
        <w:ind w:left="913"/>
        <w:rPr>
          <w:rFonts w:hint="eastAsia" w:ascii="宋体" w:hAnsi="宋体" w:eastAsia="宋体" w:cs="宋体"/>
          <w:spacing w:val="-2"/>
          <w:position w:val="16"/>
          <w:sz w:val="28"/>
          <w:szCs w:val="28"/>
          <w14:textOutline w14:w="5103" w14:cap="sq" w14:cmpd="sng">
            <w14:solidFill>
              <w14:srgbClr w14:val="000000"/>
            </w14:solidFill>
            <w14:prstDash w14:val="solid"/>
            <w14:bevel/>
          </w14:textOutline>
        </w:rPr>
      </w:pPr>
    </w:p>
    <w:p w14:paraId="4B636690">
      <w:pPr>
        <w:numPr>
          <w:ilvl w:val="0"/>
          <w:numId w:val="0"/>
        </w:numPr>
        <w:spacing w:before="57" w:line="499" w:lineRule="exact"/>
        <w:rPr>
          <w:rFonts w:hint="eastAsia" w:ascii="宋体" w:hAnsi="宋体" w:eastAsia="宋体" w:cs="宋体"/>
          <w:spacing w:val="-2"/>
          <w:position w:val="16"/>
          <w:sz w:val="28"/>
          <w:szCs w:val="28"/>
          <w:lang w:val="en-US" w:eastAsia="zh-CN"/>
          <w14:textOutline w14:w="5103" w14:cap="sq" w14:cmpd="sng">
            <w14:solidFill>
              <w14:srgbClr w14:val="000000"/>
            </w14:solidFill>
            <w14:prstDash w14:val="solid"/>
            <w14:bevel/>
          </w14:textOutline>
        </w:rPr>
      </w:pPr>
      <w:r>
        <w:rPr>
          <w:rFonts w:hint="eastAsia" w:ascii="宋体" w:hAnsi="宋体" w:eastAsia="宋体" w:cs="宋体"/>
          <w:snapToGrid w:val="0"/>
          <w:color w:val="000000"/>
          <w:spacing w:val="-2"/>
          <w:kern w:val="0"/>
          <w:position w:val="16"/>
          <w:sz w:val="28"/>
          <w:szCs w:val="28"/>
          <w:lang w:val="en-US" w:eastAsia="en-US" w:bidi="ar-SA"/>
          <w14:textOutline w14:w="5103" w14:cap="sq" w14:cmpd="sng">
            <w14:solidFill>
              <w14:srgbClr w14:val="000000"/>
            </w14:solidFill>
            <w14:prstDash w14:val="solid"/>
            <w14:bevel/>
          </w14:textOutline>
        </w:rPr>
        <w:t>二、</w:t>
      </w:r>
      <w:r>
        <w:rPr>
          <w:rFonts w:hint="eastAsia" w:ascii="宋体" w:hAnsi="宋体" w:eastAsia="宋体" w:cs="宋体"/>
          <w:spacing w:val="-2"/>
          <w:position w:val="16"/>
          <w:sz w:val="28"/>
          <w:szCs w:val="28"/>
          <w14:textOutline w14:w="5103" w14:cap="sq" w14:cmpd="sng">
            <w14:solidFill>
              <w14:srgbClr w14:val="000000"/>
            </w14:solidFill>
            <w14:prstDash w14:val="solid"/>
            <w14:bevel/>
          </w14:textOutline>
        </w:rPr>
        <w:t>评标:商务标、技术</w:t>
      </w:r>
      <w:r>
        <w:rPr>
          <w:rFonts w:hint="eastAsia" w:ascii="宋体" w:hAnsi="宋体" w:eastAsia="宋体" w:cs="宋体"/>
          <w:spacing w:val="-2"/>
          <w:position w:val="16"/>
          <w:sz w:val="28"/>
          <w:szCs w:val="28"/>
          <w:lang w:val="en-US" w:eastAsia="zh-CN"/>
          <w14:textOutline w14:w="5103" w14:cap="sq" w14:cmpd="sng">
            <w14:solidFill>
              <w14:srgbClr w14:val="000000"/>
            </w14:solidFill>
            <w14:prstDash w14:val="solid"/>
            <w14:bevel/>
          </w14:textOutline>
        </w:rPr>
        <w:t>标</w:t>
      </w:r>
    </w:p>
    <w:p w14:paraId="43052EF6">
      <w:pPr>
        <w:numPr>
          <w:ilvl w:val="0"/>
          <w:numId w:val="0"/>
        </w:numPr>
        <w:spacing w:before="57" w:line="499" w:lineRule="exact"/>
        <w:rPr>
          <w:rFonts w:hint="eastAsia" w:ascii="宋体" w:hAnsi="宋体" w:eastAsia="宋体" w:cs="宋体"/>
          <w:sz w:val="28"/>
          <w:szCs w:val="28"/>
        </w:rPr>
      </w:pPr>
      <w:r>
        <w:rPr>
          <w:rFonts w:hint="eastAsia" w:ascii="宋体" w:hAnsi="宋体" w:eastAsia="宋体" w:cs="宋体"/>
          <w:spacing w:val="-2"/>
          <w:sz w:val="28"/>
          <w:szCs w:val="28"/>
          <w14:textOutline w14:w="5103" w14:cap="sq" w14:cmpd="sng">
            <w14:solidFill>
              <w14:srgbClr w14:val="000000"/>
            </w14:solidFill>
            <w14:prstDash w14:val="solid"/>
            <w14:bevel/>
          </w14:textOutline>
        </w:rPr>
        <w:t>评分标准如下：</w:t>
      </w:r>
    </w:p>
    <w:tbl>
      <w:tblPr>
        <w:tblStyle w:val="16"/>
        <w:tblW w:w="952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8"/>
        <w:gridCol w:w="2366"/>
        <w:gridCol w:w="5823"/>
      </w:tblGrid>
      <w:tr w14:paraId="271FA3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704" w:type="dxa"/>
            <w:gridSpan w:val="2"/>
            <w:tcBorders>
              <w:top w:val="single" w:color="auto" w:sz="4" w:space="0"/>
              <w:left w:val="single" w:color="auto" w:sz="4" w:space="0"/>
              <w:bottom w:val="single" w:color="auto" w:sz="4" w:space="0"/>
              <w:right w:val="single" w:color="auto" w:sz="4" w:space="0"/>
            </w:tcBorders>
            <w:vAlign w:val="center"/>
          </w:tcPr>
          <w:p w14:paraId="25085921">
            <w:pPr>
              <w:spacing w:beforeLines="30" w:line="312" w:lineRule="auto"/>
              <w:jc w:val="center"/>
              <w:rPr>
                <w:rFonts w:hint="eastAsia" w:ascii="仿宋" w:hAnsi="仿宋" w:eastAsia="仿宋" w:cs="仿宋"/>
                <w:b/>
                <w:bCs/>
                <w:sz w:val="24"/>
                <w:szCs w:val="24"/>
              </w:rPr>
            </w:pPr>
            <w:r>
              <w:rPr>
                <w:rFonts w:hint="eastAsia" w:ascii="仿宋" w:hAnsi="仿宋" w:eastAsia="仿宋" w:cs="仿宋"/>
                <w:b/>
                <w:bCs/>
                <w:sz w:val="24"/>
                <w:szCs w:val="24"/>
              </w:rPr>
              <w:t>条款号</w:t>
            </w:r>
          </w:p>
        </w:tc>
        <w:tc>
          <w:tcPr>
            <w:tcW w:w="5823" w:type="dxa"/>
            <w:tcBorders>
              <w:top w:val="single" w:color="auto" w:sz="4" w:space="0"/>
              <w:left w:val="single" w:color="auto" w:sz="4" w:space="0"/>
              <w:bottom w:val="single" w:color="auto" w:sz="4" w:space="0"/>
              <w:right w:val="single" w:color="auto" w:sz="4" w:space="0"/>
            </w:tcBorders>
            <w:vAlign w:val="center"/>
          </w:tcPr>
          <w:p w14:paraId="6C916EAD">
            <w:pPr>
              <w:spacing w:beforeLines="30" w:line="312" w:lineRule="auto"/>
              <w:jc w:val="center"/>
              <w:rPr>
                <w:rFonts w:hint="eastAsia" w:ascii="仿宋" w:hAnsi="仿宋" w:eastAsia="仿宋" w:cs="仿宋"/>
                <w:b/>
                <w:bCs/>
                <w:sz w:val="24"/>
                <w:szCs w:val="24"/>
              </w:rPr>
            </w:pPr>
            <w:r>
              <w:rPr>
                <w:rFonts w:hint="eastAsia" w:ascii="仿宋" w:hAnsi="仿宋" w:eastAsia="仿宋" w:cs="仿宋"/>
                <w:b/>
                <w:bCs/>
                <w:sz w:val="24"/>
                <w:szCs w:val="24"/>
              </w:rPr>
              <w:t>评审标准</w:t>
            </w:r>
          </w:p>
        </w:tc>
      </w:tr>
      <w:tr w14:paraId="47769A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8" w:type="dxa"/>
            <w:tcBorders>
              <w:top w:val="single" w:color="auto" w:sz="4" w:space="0"/>
              <w:left w:val="single" w:color="auto" w:sz="4" w:space="0"/>
              <w:bottom w:val="single" w:color="auto" w:sz="4" w:space="0"/>
              <w:right w:val="single" w:color="auto" w:sz="4" w:space="0"/>
            </w:tcBorders>
            <w:vAlign w:val="center"/>
          </w:tcPr>
          <w:p w14:paraId="3A52C933">
            <w:pPr>
              <w:spacing w:beforeLines="30" w:line="312" w:lineRule="auto"/>
              <w:jc w:val="center"/>
              <w:rPr>
                <w:rFonts w:hint="eastAsia" w:ascii="仿宋" w:hAnsi="仿宋" w:eastAsia="仿宋" w:cs="仿宋"/>
                <w:sz w:val="24"/>
                <w:szCs w:val="24"/>
              </w:rPr>
            </w:pPr>
            <w:r>
              <w:rPr>
                <w:rFonts w:hint="eastAsia" w:ascii="仿宋" w:hAnsi="仿宋" w:eastAsia="仿宋" w:cs="仿宋"/>
                <w:sz w:val="24"/>
                <w:szCs w:val="24"/>
              </w:rPr>
              <w:t>2.1</w:t>
            </w:r>
          </w:p>
        </w:tc>
        <w:tc>
          <w:tcPr>
            <w:tcW w:w="2366" w:type="dxa"/>
            <w:tcBorders>
              <w:top w:val="single" w:color="auto" w:sz="4" w:space="0"/>
              <w:left w:val="nil"/>
              <w:bottom w:val="single" w:color="auto" w:sz="4" w:space="0"/>
              <w:right w:val="single" w:color="auto" w:sz="4" w:space="0"/>
            </w:tcBorders>
            <w:vAlign w:val="center"/>
          </w:tcPr>
          <w:p w14:paraId="4CCCDF25">
            <w:pPr>
              <w:spacing w:beforeLines="30" w:line="312" w:lineRule="auto"/>
              <w:rPr>
                <w:rFonts w:hint="eastAsia" w:ascii="仿宋" w:hAnsi="仿宋" w:eastAsia="仿宋" w:cs="仿宋"/>
                <w:sz w:val="24"/>
                <w:szCs w:val="24"/>
              </w:rPr>
            </w:pPr>
            <w:r>
              <w:rPr>
                <w:rFonts w:hint="eastAsia" w:ascii="仿宋" w:hAnsi="仿宋" w:eastAsia="仿宋" w:cs="仿宋"/>
                <w:sz w:val="24"/>
                <w:szCs w:val="24"/>
              </w:rPr>
              <w:t>报价分（</w:t>
            </w:r>
            <w:r>
              <w:rPr>
                <w:rFonts w:hint="eastAsia" w:ascii="仿宋" w:hAnsi="仿宋" w:eastAsia="仿宋" w:cs="仿宋"/>
                <w:sz w:val="24"/>
                <w:szCs w:val="24"/>
                <w:lang w:val="en-US" w:eastAsia="zh-CN"/>
              </w:rPr>
              <w:t>10</w:t>
            </w:r>
            <w:r>
              <w:rPr>
                <w:rFonts w:hint="eastAsia" w:ascii="仿宋" w:hAnsi="仿宋" w:eastAsia="仿宋" w:cs="仿宋"/>
                <w:sz w:val="24"/>
                <w:szCs w:val="24"/>
              </w:rPr>
              <w:t>分）</w:t>
            </w:r>
          </w:p>
        </w:tc>
        <w:tc>
          <w:tcPr>
            <w:tcW w:w="5823" w:type="dxa"/>
            <w:tcBorders>
              <w:top w:val="single" w:color="auto" w:sz="4" w:space="0"/>
              <w:left w:val="nil"/>
              <w:bottom w:val="single" w:color="auto" w:sz="4" w:space="0"/>
              <w:right w:val="single" w:color="auto" w:sz="4" w:space="0"/>
            </w:tcBorders>
            <w:vAlign w:val="center"/>
          </w:tcPr>
          <w:p w14:paraId="487244DE">
            <w:pPr>
              <w:spacing w:beforeLines="30" w:line="312" w:lineRule="auto"/>
              <w:rPr>
                <w:rFonts w:hint="eastAsia" w:ascii="仿宋" w:hAnsi="仿宋" w:eastAsia="仿宋" w:cs="仿宋"/>
                <w:sz w:val="24"/>
                <w:szCs w:val="24"/>
              </w:rPr>
            </w:pPr>
            <w:r>
              <w:rPr>
                <w:rFonts w:hint="eastAsia" w:ascii="仿宋" w:hAnsi="仿宋" w:eastAsia="仿宋" w:cs="仿宋"/>
                <w:sz w:val="24"/>
                <w:szCs w:val="24"/>
              </w:rPr>
              <w:t>以满足招标要求且投标价格最低的投标报价为评标基准价，其价格分为满分。其他供应商的价格分统一按照下列公式计算：投标报价得分=(评标基准价／投标报价)×价格权值</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10分</w:t>
            </w:r>
            <w:r>
              <w:rPr>
                <w:rFonts w:hint="eastAsia" w:ascii="仿宋" w:hAnsi="仿宋" w:eastAsia="仿宋" w:cs="仿宋"/>
                <w:sz w:val="24"/>
                <w:szCs w:val="24"/>
                <w:lang w:eastAsia="zh-CN"/>
              </w:rPr>
              <w:t>）</w:t>
            </w:r>
            <w:r>
              <w:rPr>
                <w:rFonts w:hint="eastAsia" w:ascii="仿宋" w:hAnsi="仿宋" w:eastAsia="仿宋" w:cs="仿宋"/>
                <w:sz w:val="24"/>
                <w:szCs w:val="24"/>
              </w:rPr>
              <w:t>×100。</w:t>
            </w:r>
          </w:p>
          <w:p w14:paraId="1ACF7EB3">
            <w:pPr>
              <w:spacing w:beforeLines="30" w:line="312" w:lineRule="auto"/>
              <w:rPr>
                <w:rFonts w:hint="eastAsia" w:ascii="仿宋" w:hAnsi="仿宋" w:eastAsia="仿宋" w:cs="仿宋"/>
                <w:sz w:val="24"/>
                <w:szCs w:val="24"/>
              </w:rPr>
            </w:pPr>
            <w:r>
              <w:rPr>
                <w:rFonts w:hint="eastAsia" w:ascii="仿宋" w:hAnsi="仿宋" w:eastAsia="仿宋" w:cs="仿宋"/>
                <w:b/>
                <w:bCs/>
                <w:color w:val="262626" w:themeColor="text1" w:themeTint="D9"/>
                <w:sz w:val="24"/>
                <w:szCs w:val="24"/>
                <w14:textFill>
                  <w14:solidFill>
                    <w14:schemeClr w14:val="tx1">
                      <w14:lumMod w14:val="85000"/>
                      <w14:lumOff w14:val="15000"/>
                    </w14:schemeClr>
                  </w14:solidFill>
                </w14:textFill>
              </w:rPr>
              <w:t>本项目专门面向中小企业采购,</w:t>
            </w:r>
            <w:r>
              <w:rPr>
                <w:rFonts w:hint="eastAsia" w:ascii="仿宋" w:hAnsi="仿宋" w:eastAsia="仿宋" w:cs="仿宋"/>
                <w:b/>
                <w:bCs/>
                <w:color w:val="262626" w:themeColor="text1" w:themeTint="D9"/>
                <w:sz w:val="24"/>
                <w:szCs w:val="24"/>
                <w:lang w:val="en-US" w:eastAsia="zh-CN"/>
                <w14:textFill>
                  <w14:solidFill>
                    <w14:schemeClr w14:val="tx1">
                      <w14:lumMod w14:val="85000"/>
                      <w14:lumOff w14:val="15000"/>
                    </w14:schemeClr>
                  </w14:solidFill>
                </w14:textFill>
              </w:rPr>
              <w:t>不再执行价格扣除。</w:t>
            </w:r>
          </w:p>
        </w:tc>
      </w:tr>
    </w:tbl>
    <w:p w14:paraId="4504E5A1">
      <w:pPr>
        <w:spacing w:beforeLines="50" w:afterLines="50" w:line="400" w:lineRule="exact"/>
        <w:outlineLvl w:val="2"/>
        <w:rPr>
          <w:rFonts w:hint="default" w:ascii="宋体" w:hAnsi="宋体" w:eastAsia="宋体" w:cs="宋体"/>
          <w:sz w:val="28"/>
          <w:szCs w:val="28"/>
          <w:lang w:val="en-US" w:eastAsia="zh-CN"/>
        </w:rPr>
      </w:pPr>
      <w:r>
        <w:rPr>
          <w:rFonts w:hint="eastAsia" w:ascii="宋体" w:hAnsi="宋体" w:eastAsia="宋体" w:cs="宋体"/>
          <w:sz w:val="28"/>
          <w:szCs w:val="28"/>
        </w:rPr>
        <w:t>2.</w:t>
      </w:r>
      <w:r>
        <w:rPr>
          <w:rFonts w:hint="eastAsia" w:ascii="宋体" w:hAnsi="宋体" w:eastAsia="宋体" w:cs="宋体"/>
          <w:sz w:val="28"/>
          <w:szCs w:val="28"/>
          <w:lang w:val="en-US" w:eastAsia="zh-CN"/>
        </w:rPr>
        <w:t>2详细评审</w:t>
      </w:r>
    </w:p>
    <w:tbl>
      <w:tblPr>
        <w:tblStyle w:val="16"/>
        <w:tblW w:w="9597" w:type="dxa"/>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8"/>
        <w:gridCol w:w="663"/>
        <w:gridCol w:w="1022"/>
        <w:gridCol w:w="7354"/>
      </w:tblGrid>
      <w:tr w14:paraId="717E6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trPr>
        <w:tc>
          <w:tcPr>
            <w:tcW w:w="558" w:type="dxa"/>
            <w:noWrap w:val="0"/>
            <w:vAlign w:val="center"/>
          </w:tcPr>
          <w:p w14:paraId="6272DA07">
            <w:pP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序号</w:t>
            </w:r>
          </w:p>
        </w:tc>
        <w:tc>
          <w:tcPr>
            <w:tcW w:w="663" w:type="dxa"/>
            <w:noWrap w:val="0"/>
            <w:vAlign w:val="center"/>
          </w:tcPr>
          <w:p w14:paraId="7C0B51A2">
            <w:pP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项目</w:t>
            </w:r>
          </w:p>
        </w:tc>
        <w:tc>
          <w:tcPr>
            <w:tcW w:w="1022" w:type="dxa"/>
            <w:noWrap w:val="0"/>
            <w:vAlign w:val="center"/>
          </w:tcPr>
          <w:p w14:paraId="17DF920A">
            <w:pP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评分内容分值</w:t>
            </w:r>
          </w:p>
        </w:tc>
        <w:tc>
          <w:tcPr>
            <w:tcW w:w="7354" w:type="dxa"/>
            <w:noWrap w:val="0"/>
            <w:vAlign w:val="center"/>
          </w:tcPr>
          <w:p w14:paraId="13838EF5">
            <w:pP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评分标准</w:t>
            </w:r>
          </w:p>
        </w:tc>
      </w:tr>
      <w:tr w14:paraId="75CB3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4" w:hRule="atLeast"/>
        </w:trPr>
        <w:tc>
          <w:tcPr>
            <w:tcW w:w="2243" w:type="dxa"/>
            <w:gridSpan w:val="3"/>
            <w:noWrap w:val="0"/>
            <w:vAlign w:val="center"/>
          </w:tcPr>
          <w:p w14:paraId="5ACA564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分值</w:t>
            </w:r>
          </w:p>
          <w:p w14:paraId="62D3A178">
            <w:pPr>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sz w:val="24"/>
                <w:szCs w:val="24"/>
                <w:highlight w:val="none"/>
              </w:rPr>
              <w:t>构成</w:t>
            </w:r>
          </w:p>
        </w:tc>
        <w:tc>
          <w:tcPr>
            <w:tcW w:w="7354" w:type="dxa"/>
            <w:noWrap w:val="0"/>
            <w:vAlign w:val="top"/>
          </w:tcPr>
          <w:p w14:paraId="421D6587">
            <w:pPr>
              <w:pStyle w:val="35"/>
              <w:tabs>
                <w:tab w:val="left" w:pos="1889"/>
                <w:tab w:val="left" w:pos="2309"/>
              </w:tabs>
              <w:spacing w:before="107" w:line="360" w:lineRule="auto"/>
              <w:ind w:left="103" w:right="1308"/>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技术标：</w:t>
            </w:r>
            <w:r>
              <w:rPr>
                <w:rFonts w:hint="eastAsia" w:ascii="仿宋" w:hAnsi="仿宋" w:eastAsia="仿宋" w:cs="仿宋"/>
                <w:color w:val="000000"/>
                <w:sz w:val="24"/>
                <w:szCs w:val="24"/>
                <w:highlight w:val="none"/>
                <w:lang w:val="en-US" w:eastAsia="zh-CN"/>
              </w:rPr>
              <w:t>73</w:t>
            </w:r>
            <w:r>
              <w:rPr>
                <w:rFonts w:hint="eastAsia" w:ascii="仿宋" w:hAnsi="仿宋" w:eastAsia="仿宋" w:cs="仿宋"/>
                <w:color w:val="000000"/>
                <w:sz w:val="24"/>
                <w:szCs w:val="24"/>
                <w:highlight w:val="none"/>
              </w:rPr>
              <w:t>分</w:t>
            </w:r>
          </w:p>
          <w:p w14:paraId="2BF08E9F">
            <w:pPr>
              <w:pStyle w:val="35"/>
              <w:tabs>
                <w:tab w:val="left" w:pos="1889"/>
                <w:tab w:val="left" w:pos="2309"/>
              </w:tabs>
              <w:spacing w:before="107" w:line="360" w:lineRule="auto"/>
              <w:ind w:left="103" w:right="1308"/>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商务标：</w:t>
            </w:r>
            <w:r>
              <w:rPr>
                <w:rFonts w:hint="eastAsia" w:ascii="仿宋" w:hAnsi="仿宋" w:eastAsia="仿宋" w:cs="仿宋"/>
                <w:color w:val="000000"/>
                <w:sz w:val="24"/>
                <w:szCs w:val="24"/>
                <w:highlight w:val="none"/>
                <w:lang w:val="en-US" w:eastAsia="zh-CN"/>
              </w:rPr>
              <w:t>17</w:t>
            </w:r>
            <w:r>
              <w:rPr>
                <w:rFonts w:hint="eastAsia" w:ascii="仿宋" w:hAnsi="仿宋" w:eastAsia="仿宋" w:cs="仿宋"/>
                <w:color w:val="000000"/>
                <w:sz w:val="24"/>
                <w:szCs w:val="24"/>
                <w:highlight w:val="none"/>
              </w:rPr>
              <w:t>分</w:t>
            </w:r>
          </w:p>
          <w:p w14:paraId="464F6EDD">
            <w:pPr>
              <w:pStyle w:val="35"/>
              <w:tabs>
                <w:tab w:val="left" w:pos="1889"/>
                <w:tab w:val="left" w:pos="2309"/>
              </w:tabs>
              <w:spacing w:before="107" w:line="360" w:lineRule="auto"/>
              <w:ind w:left="103" w:right="1308"/>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投标报价：</w:t>
            </w:r>
            <w:r>
              <w:rPr>
                <w:rFonts w:hint="eastAsia" w:ascii="仿宋" w:hAnsi="仿宋" w:eastAsia="仿宋" w:cs="仿宋"/>
                <w:color w:val="000000"/>
                <w:sz w:val="24"/>
                <w:szCs w:val="24"/>
                <w:highlight w:val="none"/>
                <w:lang w:val="en-US" w:eastAsia="zh-CN"/>
              </w:rPr>
              <w:t>10</w:t>
            </w:r>
            <w:r>
              <w:rPr>
                <w:rFonts w:hint="eastAsia" w:ascii="仿宋" w:hAnsi="仿宋" w:eastAsia="仿宋" w:cs="仿宋"/>
                <w:color w:val="000000"/>
                <w:sz w:val="24"/>
                <w:szCs w:val="24"/>
                <w:highlight w:val="none"/>
              </w:rPr>
              <w:t>分</w:t>
            </w:r>
          </w:p>
        </w:tc>
      </w:tr>
      <w:tr w14:paraId="3F8F5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atLeast"/>
        </w:trPr>
        <w:tc>
          <w:tcPr>
            <w:tcW w:w="558" w:type="dxa"/>
            <w:vMerge w:val="restart"/>
            <w:noWrap w:val="0"/>
            <w:vAlign w:val="center"/>
          </w:tcPr>
          <w:p w14:paraId="01D106CD">
            <w:pPr>
              <w:widowControl/>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val="en-US" w:eastAsia="zh-CN"/>
              </w:rPr>
              <w:t>1</w:t>
            </w:r>
          </w:p>
        </w:tc>
        <w:tc>
          <w:tcPr>
            <w:tcW w:w="663" w:type="dxa"/>
            <w:vMerge w:val="restart"/>
            <w:noWrap w:val="0"/>
            <w:vAlign w:val="center"/>
          </w:tcPr>
          <w:p w14:paraId="3D515769">
            <w:pPr>
              <w:widowControl/>
              <w:rPr>
                <w:rFonts w:hint="eastAsia" w:ascii="仿宋" w:hAnsi="仿宋" w:eastAsia="仿宋" w:cs="仿宋"/>
                <w:color w:val="000000"/>
                <w:sz w:val="24"/>
                <w:szCs w:val="24"/>
                <w:highlight w:val="none"/>
                <w:lang w:val="en-US" w:eastAsia="zh-CN"/>
              </w:rPr>
            </w:pPr>
          </w:p>
          <w:p w14:paraId="66DB218E">
            <w:pPr>
              <w:widowControl/>
              <w:rPr>
                <w:rFonts w:hint="eastAsia" w:ascii="仿宋" w:hAnsi="仿宋" w:eastAsia="仿宋" w:cs="仿宋"/>
                <w:color w:val="000000"/>
                <w:sz w:val="24"/>
                <w:szCs w:val="24"/>
                <w:highlight w:val="none"/>
                <w:lang w:val="en-US" w:eastAsia="zh-CN"/>
              </w:rPr>
            </w:pPr>
          </w:p>
          <w:p w14:paraId="7E7DFB40">
            <w:pPr>
              <w:widowControl/>
              <w:rPr>
                <w:rFonts w:hint="eastAsia" w:ascii="仿宋" w:hAnsi="仿宋" w:eastAsia="仿宋" w:cs="仿宋"/>
                <w:color w:val="000000"/>
                <w:sz w:val="24"/>
                <w:szCs w:val="24"/>
                <w:highlight w:val="none"/>
                <w:lang w:val="en-US" w:eastAsia="zh-CN"/>
              </w:rPr>
            </w:pPr>
          </w:p>
          <w:p w14:paraId="0D9A97D0">
            <w:pPr>
              <w:widowControl/>
              <w:rPr>
                <w:rFonts w:hint="eastAsia" w:ascii="仿宋" w:hAnsi="仿宋" w:eastAsia="仿宋" w:cs="仿宋"/>
                <w:color w:val="000000"/>
                <w:sz w:val="24"/>
                <w:szCs w:val="24"/>
                <w:highlight w:val="none"/>
                <w:lang w:val="en-US" w:eastAsia="zh-CN"/>
              </w:rPr>
            </w:pPr>
          </w:p>
          <w:p w14:paraId="5D6F5F9D">
            <w:pPr>
              <w:widowControl/>
              <w:rPr>
                <w:rFonts w:hint="eastAsia" w:ascii="仿宋" w:hAnsi="仿宋" w:eastAsia="仿宋" w:cs="仿宋"/>
                <w:color w:val="000000"/>
                <w:sz w:val="24"/>
                <w:szCs w:val="24"/>
                <w:highlight w:val="none"/>
                <w:lang w:val="en-US" w:eastAsia="zh-CN"/>
              </w:rPr>
            </w:pPr>
          </w:p>
          <w:p w14:paraId="3670928D">
            <w:pPr>
              <w:widowControl/>
              <w:rPr>
                <w:rFonts w:hint="eastAsia" w:ascii="仿宋" w:hAnsi="仿宋" w:eastAsia="仿宋" w:cs="仿宋"/>
                <w:color w:val="000000"/>
                <w:sz w:val="24"/>
                <w:szCs w:val="24"/>
                <w:highlight w:val="none"/>
                <w:lang w:val="en-US" w:eastAsia="zh-CN"/>
              </w:rPr>
            </w:pPr>
          </w:p>
          <w:p w14:paraId="6D68032E">
            <w:pPr>
              <w:widowControl/>
              <w:rPr>
                <w:rFonts w:hint="eastAsia" w:ascii="仿宋" w:hAnsi="仿宋" w:eastAsia="仿宋" w:cs="仿宋"/>
                <w:color w:val="000000"/>
                <w:sz w:val="24"/>
                <w:szCs w:val="24"/>
                <w:highlight w:val="none"/>
                <w:lang w:val="en-US" w:eastAsia="zh-CN"/>
              </w:rPr>
            </w:pPr>
          </w:p>
          <w:p w14:paraId="0D5FDBAE">
            <w:pPr>
              <w:widowControl/>
              <w:rPr>
                <w:rFonts w:hint="eastAsia" w:ascii="仿宋" w:hAnsi="仿宋" w:eastAsia="仿宋" w:cs="仿宋"/>
                <w:color w:val="000000"/>
                <w:sz w:val="24"/>
                <w:szCs w:val="24"/>
                <w:highlight w:val="none"/>
                <w:lang w:val="en-US" w:eastAsia="zh-CN"/>
              </w:rPr>
            </w:pPr>
          </w:p>
          <w:p w14:paraId="5FC2F61E">
            <w:pPr>
              <w:widowControl/>
              <w:rPr>
                <w:rFonts w:hint="eastAsia" w:ascii="仿宋" w:hAnsi="仿宋" w:eastAsia="仿宋" w:cs="仿宋"/>
                <w:color w:val="000000"/>
                <w:sz w:val="24"/>
                <w:szCs w:val="24"/>
                <w:highlight w:val="none"/>
                <w:lang w:val="en-US" w:eastAsia="zh-CN"/>
              </w:rPr>
            </w:pPr>
          </w:p>
          <w:p w14:paraId="0C47FD79">
            <w:pPr>
              <w:widowControl/>
              <w:rPr>
                <w:rFonts w:hint="eastAsia" w:ascii="仿宋" w:hAnsi="仿宋" w:eastAsia="仿宋" w:cs="仿宋"/>
                <w:color w:val="000000"/>
                <w:sz w:val="24"/>
                <w:szCs w:val="24"/>
                <w:highlight w:val="none"/>
                <w:lang w:val="en-US" w:eastAsia="zh-CN"/>
              </w:rPr>
            </w:pPr>
          </w:p>
          <w:p w14:paraId="3D8D1C38">
            <w:pPr>
              <w:widowControl/>
              <w:rPr>
                <w:rFonts w:hint="eastAsia" w:ascii="仿宋" w:hAnsi="仿宋" w:eastAsia="仿宋" w:cs="仿宋"/>
                <w:color w:val="000000"/>
                <w:sz w:val="24"/>
                <w:szCs w:val="24"/>
                <w:highlight w:val="none"/>
                <w:lang w:val="en-US" w:eastAsia="zh-CN"/>
              </w:rPr>
            </w:pPr>
          </w:p>
          <w:p w14:paraId="0AF4070E">
            <w:pPr>
              <w:widowControl/>
              <w:rPr>
                <w:rFonts w:hint="eastAsia" w:ascii="仿宋" w:hAnsi="仿宋" w:eastAsia="仿宋" w:cs="仿宋"/>
                <w:color w:val="000000"/>
                <w:sz w:val="24"/>
                <w:szCs w:val="24"/>
                <w:highlight w:val="none"/>
                <w:lang w:val="en-US" w:eastAsia="zh-CN"/>
              </w:rPr>
            </w:pPr>
          </w:p>
          <w:p w14:paraId="36E6FA1A">
            <w:pPr>
              <w:widowControl/>
              <w:rPr>
                <w:rFonts w:hint="eastAsia" w:ascii="仿宋" w:hAnsi="仿宋" w:eastAsia="仿宋" w:cs="仿宋"/>
                <w:color w:val="000000"/>
                <w:sz w:val="24"/>
                <w:szCs w:val="24"/>
                <w:highlight w:val="none"/>
                <w:lang w:val="en-US" w:eastAsia="zh-CN"/>
              </w:rPr>
            </w:pPr>
          </w:p>
          <w:p w14:paraId="0A27625E">
            <w:pPr>
              <w:widowControl/>
              <w:rPr>
                <w:rFonts w:hint="eastAsia" w:ascii="仿宋" w:hAnsi="仿宋" w:eastAsia="仿宋" w:cs="仿宋"/>
                <w:color w:val="000000"/>
                <w:sz w:val="24"/>
                <w:szCs w:val="24"/>
                <w:highlight w:val="none"/>
                <w:lang w:val="en-US" w:eastAsia="zh-CN"/>
              </w:rPr>
            </w:pPr>
          </w:p>
          <w:p w14:paraId="6A081854">
            <w:pPr>
              <w:widowControl/>
              <w:rPr>
                <w:rFonts w:hint="eastAsia" w:ascii="仿宋" w:hAnsi="仿宋" w:eastAsia="仿宋" w:cs="仿宋"/>
                <w:color w:val="000000"/>
                <w:sz w:val="24"/>
                <w:szCs w:val="24"/>
                <w:highlight w:val="none"/>
                <w:lang w:val="en-US" w:eastAsia="zh-CN"/>
              </w:rPr>
            </w:pPr>
          </w:p>
          <w:p w14:paraId="3B7FF5FA">
            <w:pPr>
              <w:widowControl/>
              <w:rPr>
                <w:rFonts w:hint="eastAsia" w:ascii="仿宋" w:hAnsi="仿宋" w:eastAsia="仿宋" w:cs="仿宋"/>
                <w:color w:val="000000"/>
                <w:sz w:val="24"/>
                <w:szCs w:val="24"/>
                <w:highlight w:val="none"/>
                <w:lang w:val="en-US" w:eastAsia="zh-CN"/>
              </w:rPr>
            </w:pPr>
          </w:p>
          <w:p w14:paraId="12BF3098">
            <w:pPr>
              <w:widowControl/>
              <w:rPr>
                <w:rFonts w:hint="eastAsia" w:ascii="仿宋" w:hAnsi="仿宋" w:eastAsia="仿宋" w:cs="仿宋"/>
                <w:color w:val="000000"/>
                <w:sz w:val="24"/>
                <w:szCs w:val="24"/>
                <w:highlight w:val="none"/>
                <w:lang w:val="en-US" w:eastAsia="zh-CN"/>
              </w:rPr>
            </w:pPr>
          </w:p>
          <w:p w14:paraId="38948301">
            <w:pPr>
              <w:widowControl/>
              <w:rPr>
                <w:rFonts w:hint="eastAsia" w:ascii="仿宋" w:hAnsi="仿宋" w:eastAsia="仿宋" w:cs="仿宋"/>
                <w:color w:val="000000"/>
                <w:sz w:val="24"/>
                <w:szCs w:val="24"/>
                <w:highlight w:val="none"/>
                <w:lang w:val="en-US" w:eastAsia="zh-CN"/>
              </w:rPr>
            </w:pPr>
          </w:p>
          <w:p w14:paraId="16704D4C">
            <w:pPr>
              <w:widowControl/>
              <w:rPr>
                <w:rFonts w:hint="eastAsia" w:ascii="仿宋" w:hAnsi="仿宋" w:eastAsia="仿宋" w:cs="仿宋"/>
                <w:color w:val="000000"/>
                <w:sz w:val="24"/>
                <w:szCs w:val="24"/>
                <w:highlight w:val="none"/>
                <w:lang w:val="en-US" w:eastAsia="zh-CN"/>
              </w:rPr>
            </w:pPr>
          </w:p>
          <w:p w14:paraId="706984D2">
            <w:pPr>
              <w:widowControl/>
              <w:rPr>
                <w:rFonts w:hint="eastAsia" w:ascii="仿宋" w:hAnsi="仿宋" w:eastAsia="仿宋" w:cs="仿宋"/>
                <w:color w:val="000000"/>
                <w:sz w:val="24"/>
                <w:szCs w:val="24"/>
                <w:highlight w:val="none"/>
                <w:lang w:val="en-US" w:eastAsia="zh-CN"/>
              </w:rPr>
            </w:pPr>
          </w:p>
          <w:p w14:paraId="12CC7951">
            <w:pPr>
              <w:widowControl/>
              <w:rPr>
                <w:rFonts w:hint="eastAsia" w:ascii="仿宋" w:hAnsi="仿宋" w:eastAsia="仿宋" w:cs="仿宋"/>
                <w:color w:val="000000"/>
                <w:sz w:val="24"/>
                <w:szCs w:val="24"/>
                <w:highlight w:val="none"/>
                <w:lang w:val="en-US" w:eastAsia="zh-CN"/>
              </w:rPr>
            </w:pPr>
          </w:p>
          <w:p w14:paraId="30B7DA43">
            <w:pPr>
              <w:widowControl/>
              <w:rPr>
                <w:rFonts w:hint="eastAsia" w:ascii="仿宋" w:hAnsi="仿宋" w:eastAsia="仿宋" w:cs="仿宋"/>
                <w:color w:val="000000"/>
                <w:sz w:val="24"/>
                <w:szCs w:val="24"/>
                <w:highlight w:val="none"/>
                <w:lang w:val="en-US" w:eastAsia="zh-CN"/>
              </w:rPr>
            </w:pPr>
          </w:p>
          <w:p w14:paraId="3FA4D115">
            <w:pPr>
              <w:widowControl/>
              <w:rPr>
                <w:rFonts w:hint="eastAsia" w:ascii="仿宋" w:hAnsi="仿宋" w:eastAsia="仿宋" w:cs="仿宋"/>
                <w:color w:val="000000"/>
                <w:sz w:val="24"/>
                <w:szCs w:val="24"/>
                <w:highlight w:val="none"/>
                <w:lang w:val="en-US" w:eastAsia="zh-CN"/>
              </w:rPr>
            </w:pPr>
          </w:p>
          <w:p w14:paraId="5E822294">
            <w:pPr>
              <w:widowControl/>
              <w:rPr>
                <w:rFonts w:hint="eastAsia" w:ascii="仿宋" w:hAnsi="仿宋" w:eastAsia="仿宋" w:cs="仿宋"/>
                <w:color w:val="000000"/>
                <w:sz w:val="24"/>
                <w:szCs w:val="24"/>
                <w:highlight w:val="none"/>
                <w:lang w:val="en-US" w:eastAsia="zh-CN"/>
              </w:rPr>
            </w:pPr>
          </w:p>
          <w:p w14:paraId="601915C2">
            <w:pPr>
              <w:widowControl/>
              <w:rPr>
                <w:rFonts w:hint="eastAsia" w:ascii="仿宋" w:hAnsi="仿宋" w:eastAsia="仿宋" w:cs="仿宋"/>
                <w:color w:val="000000"/>
                <w:sz w:val="24"/>
                <w:szCs w:val="24"/>
                <w:highlight w:val="none"/>
                <w:lang w:val="en-US" w:eastAsia="zh-CN"/>
              </w:rPr>
            </w:pPr>
          </w:p>
          <w:p w14:paraId="3368CC85">
            <w:pPr>
              <w:widowControl/>
              <w:rPr>
                <w:rFonts w:hint="eastAsia" w:ascii="仿宋" w:hAnsi="仿宋" w:eastAsia="仿宋" w:cs="仿宋"/>
                <w:color w:val="000000"/>
                <w:sz w:val="24"/>
                <w:szCs w:val="24"/>
                <w:highlight w:val="none"/>
                <w:lang w:val="en-US" w:eastAsia="zh-CN"/>
              </w:rPr>
            </w:pPr>
          </w:p>
          <w:p w14:paraId="7B584305">
            <w:pPr>
              <w:widowControl/>
              <w:rPr>
                <w:rFonts w:hint="eastAsia" w:ascii="仿宋" w:hAnsi="仿宋" w:eastAsia="仿宋" w:cs="仿宋"/>
                <w:color w:val="000000"/>
                <w:sz w:val="24"/>
                <w:szCs w:val="24"/>
                <w:highlight w:val="none"/>
                <w:lang w:val="en-US" w:eastAsia="zh-CN"/>
              </w:rPr>
            </w:pPr>
          </w:p>
          <w:p w14:paraId="50473B67">
            <w:pPr>
              <w:widowControl/>
              <w:rPr>
                <w:rFonts w:hint="eastAsia" w:ascii="仿宋" w:hAnsi="仿宋" w:eastAsia="仿宋" w:cs="仿宋"/>
                <w:color w:val="000000"/>
                <w:kern w:val="0"/>
                <w:sz w:val="24"/>
                <w:szCs w:val="24"/>
                <w:highlight w:val="none"/>
              </w:rPr>
            </w:pPr>
            <w:r>
              <w:rPr>
                <w:rFonts w:hint="eastAsia" w:ascii="仿宋" w:hAnsi="仿宋" w:eastAsia="仿宋" w:cs="仿宋"/>
                <w:color w:val="000000"/>
                <w:sz w:val="24"/>
                <w:szCs w:val="24"/>
                <w:highlight w:val="none"/>
                <w:lang w:val="en-US" w:eastAsia="zh-CN"/>
              </w:rPr>
              <w:t>技术标</w:t>
            </w:r>
            <w:r>
              <w:rPr>
                <w:rFonts w:hint="eastAsia" w:ascii="仿宋" w:hAnsi="仿宋" w:eastAsia="仿宋" w:cs="仿宋"/>
                <w:color w:val="000000"/>
                <w:kern w:val="0"/>
                <w:sz w:val="24"/>
                <w:szCs w:val="24"/>
                <w:highlight w:val="none"/>
              </w:rPr>
              <w:t>评分</w:t>
            </w:r>
          </w:p>
        </w:tc>
        <w:tc>
          <w:tcPr>
            <w:tcW w:w="1022" w:type="dxa"/>
            <w:noWrap w:val="0"/>
            <w:vAlign w:val="center"/>
          </w:tcPr>
          <w:p w14:paraId="00E5CEB3">
            <w:pPr>
              <w:widowControl/>
              <w:jc w:val="center"/>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rPr>
              <w:t>项目现状分析及总体实施部署</w:t>
            </w:r>
            <w:r>
              <w:rPr>
                <w:rFonts w:hint="eastAsia" w:ascii="仿宋" w:hAnsi="仿宋" w:eastAsia="仿宋" w:cs="仿宋"/>
                <w:color w:val="000000"/>
                <w:kern w:val="0"/>
                <w:sz w:val="24"/>
                <w:szCs w:val="24"/>
                <w:highlight w:val="none"/>
                <w:lang w:eastAsia="zh-CN"/>
              </w:rPr>
              <w:t>（</w:t>
            </w:r>
            <w:r>
              <w:rPr>
                <w:rFonts w:hint="eastAsia" w:ascii="仿宋" w:hAnsi="仿宋" w:eastAsia="仿宋" w:cs="仿宋"/>
                <w:color w:val="000000"/>
                <w:kern w:val="0"/>
                <w:sz w:val="24"/>
                <w:szCs w:val="24"/>
                <w:highlight w:val="none"/>
                <w:lang w:val="en-US" w:eastAsia="zh-CN"/>
              </w:rPr>
              <w:t>0-10分</w:t>
            </w:r>
            <w:r>
              <w:rPr>
                <w:rFonts w:hint="eastAsia" w:ascii="仿宋" w:hAnsi="仿宋" w:eastAsia="仿宋" w:cs="仿宋"/>
                <w:color w:val="000000"/>
                <w:kern w:val="0"/>
                <w:sz w:val="24"/>
                <w:szCs w:val="24"/>
                <w:highlight w:val="none"/>
                <w:lang w:eastAsia="zh-CN"/>
              </w:rPr>
              <w:t>）</w:t>
            </w:r>
          </w:p>
        </w:tc>
        <w:tc>
          <w:tcPr>
            <w:tcW w:w="7354" w:type="dxa"/>
            <w:noWrap w:val="0"/>
            <w:vAlign w:val="top"/>
          </w:tcPr>
          <w:p w14:paraId="6FD1B215">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1.</w:t>
            </w:r>
            <w:r>
              <w:rPr>
                <w:rFonts w:hint="eastAsia" w:ascii="仿宋" w:hAnsi="仿宋" w:eastAsia="仿宋" w:cs="仿宋"/>
                <w:color w:val="000000"/>
                <w:kern w:val="0"/>
                <w:sz w:val="24"/>
                <w:szCs w:val="24"/>
                <w:highlight w:val="none"/>
              </w:rPr>
              <w:t>完整分析柽柳灌木退化、盐碱干旱、放牧、枯死木等本地现状；退化林、中幼林任务分解清晰；度实施安排、人机配置、质量管控体系完整可行</w:t>
            </w:r>
            <w:r>
              <w:rPr>
                <w:rFonts w:hint="eastAsia" w:ascii="仿宋" w:hAnsi="仿宋" w:eastAsia="仿宋" w:cs="仿宋"/>
                <w:color w:val="000000"/>
                <w:kern w:val="0"/>
                <w:sz w:val="24"/>
                <w:szCs w:val="24"/>
                <w:highlight w:val="none"/>
                <w:lang w:val="en-US" w:eastAsia="zh-CN"/>
              </w:rPr>
              <w:t>得10</w:t>
            </w:r>
            <w:r>
              <w:rPr>
                <w:rFonts w:hint="eastAsia" w:ascii="仿宋" w:hAnsi="仿宋" w:eastAsia="仿宋" w:cs="仿宋"/>
                <w:color w:val="000000"/>
                <w:kern w:val="0"/>
                <w:sz w:val="24"/>
                <w:szCs w:val="24"/>
                <w:highlight w:val="none"/>
              </w:rPr>
              <w:t>分：</w:t>
            </w:r>
          </w:p>
          <w:p w14:paraId="473F4A88">
            <w:pPr>
              <w:numPr>
                <w:ilvl w:val="0"/>
                <w:numId w:val="0"/>
              </w:numPr>
              <w:spacing w:line="360" w:lineRule="auto"/>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val="en-US" w:eastAsia="zh-CN"/>
              </w:rPr>
              <w:t>2.</w:t>
            </w:r>
            <w:r>
              <w:rPr>
                <w:rFonts w:hint="eastAsia" w:ascii="仿宋" w:hAnsi="仿宋" w:eastAsia="仿宋" w:cs="仿宋"/>
                <w:color w:val="000000"/>
                <w:kern w:val="0"/>
                <w:sz w:val="24"/>
                <w:szCs w:val="24"/>
                <w:highlight w:val="none"/>
              </w:rPr>
              <w:t>识别项目主要退化问题，；年度部署、人机配置完整，但针对柽柳、放牧、盐碱等本地化分析深度不足</w:t>
            </w:r>
            <w:r>
              <w:rPr>
                <w:rFonts w:hint="eastAsia" w:ascii="仿宋" w:hAnsi="仿宋" w:eastAsia="仿宋" w:cs="仿宋"/>
                <w:color w:val="000000"/>
                <w:kern w:val="0"/>
                <w:sz w:val="24"/>
                <w:szCs w:val="24"/>
                <w:highlight w:val="none"/>
                <w:lang w:val="en-US" w:eastAsia="zh-CN"/>
              </w:rPr>
              <w:t>得8</w:t>
            </w:r>
            <w:r>
              <w:rPr>
                <w:rFonts w:hint="eastAsia" w:ascii="仿宋" w:hAnsi="仿宋" w:eastAsia="仿宋" w:cs="仿宋"/>
                <w:color w:val="000000"/>
                <w:kern w:val="0"/>
                <w:sz w:val="24"/>
                <w:szCs w:val="24"/>
                <w:highlight w:val="none"/>
              </w:rPr>
              <w:t>分</w:t>
            </w:r>
            <w:r>
              <w:rPr>
                <w:rFonts w:hint="eastAsia" w:ascii="仿宋" w:hAnsi="仿宋" w:eastAsia="仿宋" w:cs="仿宋"/>
                <w:color w:val="000000"/>
                <w:kern w:val="0"/>
                <w:sz w:val="24"/>
                <w:szCs w:val="24"/>
                <w:highlight w:val="none"/>
                <w:lang w:eastAsia="zh-CN"/>
              </w:rPr>
              <w:t>；</w:t>
            </w:r>
          </w:p>
          <w:p w14:paraId="7AFF690E">
            <w:pPr>
              <w:numPr>
                <w:ilvl w:val="0"/>
                <w:numId w:val="0"/>
              </w:numPr>
              <w:spacing w:line="360" w:lineRule="auto"/>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val="en-US" w:eastAsia="zh-CN"/>
              </w:rPr>
              <w:t>3.</w:t>
            </w:r>
            <w:r>
              <w:rPr>
                <w:rFonts w:hint="eastAsia" w:ascii="仿宋" w:hAnsi="仿宋" w:eastAsia="仿宋" w:cs="仿宋"/>
                <w:color w:val="000000"/>
                <w:kern w:val="0"/>
                <w:sz w:val="24"/>
                <w:szCs w:val="24"/>
                <w:highlight w:val="none"/>
              </w:rPr>
              <w:t>能够阐述本项目任务量，年度计划基本完整；本地化现状分析较简略，管控措施简单</w:t>
            </w:r>
            <w:r>
              <w:rPr>
                <w:rFonts w:hint="eastAsia" w:ascii="仿宋" w:hAnsi="仿宋" w:eastAsia="仿宋" w:cs="仿宋"/>
                <w:color w:val="000000"/>
                <w:kern w:val="0"/>
                <w:sz w:val="24"/>
                <w:szCs w:val="24"/>
                <w:highlight w:val="none"/>
                <w:lang w:val="en-US" w:eastAsia="zh-CN"/>
              </w:rPr>
              <w:t>得6</w:t>
            </w:r>
            <w:r>
              <w:rPr>
                <w:rFonts w:hint="eastAsia" w:ascii="仿宋" w:hAnsi="仿宋" w:eastAsia="仿宋" w:cs="仿宋"/>
                <w:color w:val="000000"/>
                <w:kern w:val="0"/>
                <w:sz w:val="24"/>
                <w:szCs w:val="24"/>
                <w:highlight w:val="none"/>
              </w:rPr>
              <w:t>分</w:t>
            </w:r>
            <w:r>
              <w:rPr>
                <w:rFonts w:hint="eastAsia" w:ascii="仿宋" w:hAnsi="仿宋" w:eastAsia="仿宋" w:cs="仿宋"/>
                <w:color w:val="000000"/>
                <w:kern w:val="0"/>
                <w:sz w:val="24"/>
                <w:szCs w:val="24"/>
                <w:highlight w:val="none"/>
                <w:lang w:eastAsia="zh-CN"/>
              </w:rPr>
              <w:t>；</w:t>
            </w:r>
          </w:p>
          <w:p w14:paraId="074C8848">
            <w:pPr>
              <w:numPr>
                <w:ilvl w:val="0"/>
                <w:numId w:val="0"/>
              </w:numPr>
              <w:spacing w:line="360" w:lineRule="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4.</w:t>
            </w:r>
            <w:r>
              <w:rPr>
                <w:rFonts w:hint="eastAsia" w:ascii="仿宋" w:hAnsi="仿宋" w:eastAsia="仿宋" w:cs="仿宋"/>
                <w:color w:val="000000"/>
                <w:kern w:val="0"/>
                <w:sz w:val="24"/>
                <w:szCs w:val="24"/>
                <w:highlight w:val="none"/>
              </w:rPr>
              <w:t>仅简单罗列项目任务，缺少现状针对性分析，总体部署框架化</w:t>
            </w:r>
            <w:r>
              <w:rPr>
                <w:rFonts w:hint="eastAsia" w:ascii="仿宋" w:hAnsi="仿宋" w:eastAsia="仿宋" w:cs="仿宋"/>
                <w:color w:val="000000"/>
                <w:kern w:val="0"/>
                <w:sz w:val="24"/>
                <w:szCs w:val="24"/>
                <w:highlight w:val="none"/>
                <w:lang w:val="en-US" w:eastAsia="zh-CN"/>
              </w:rPr>
              <w:t>得4</w:t>
            </w:r>
            <w:r>
              <w:rPr>
                <w:rFonts w:hint="eastAsia" w:ascii="仿宋" w:hAnsi="仿宋" w:eastAsia="仿宋" w:cs="仿宋"/>
                <w:color w:val="000000"/>
                <w:kern w:val="0"/>
                <w:sz w:val="24"/>
                <w:szCs w:val="24"/>
                <w:highlight w:val="none"/>
              </w:rPr>
              <w:t>分</w:t>
            </w:r>
            <w:r>
              <w:rPr>
                <w:rFonts w:hint="eastAsia" w:ascii="仿宋" w:hAnsi="仿宋" w:eastAsia="仿宋" w:cs="仿宋"/>
                <w:color w:val="000000"/>
                <w:kern w:val="0"/>
                <w:sz w:val="24"/>
                <w:szCs w:val="24"/>
                <w:highlight w:val="none"/>
                <w:lang w:eastAsia="zh-CN"/>
              </w:rPr>
              <w:t>；</w:t>
            </w:r>
            <w:r>
              <w:rPr>
                <w:rFonts w:hint="eastAsia" w:ascii="仿宋" w:hAnsi="仿宋" w:eastAsia="仿宋" w:cs="仿宋"/>
                <w:color w:val="000000"/>
                <w:kern w:val="0"/>
                <w:sz w:val="24"/>
                <w:szCs w:val="24"/>
                <w:highlight w:val="none"/>
              </w:rPr>
              <w:t>仅通用林业文字，几乎无本项目针对性内容</w:t>
            </w:r>
            <w:r>
              <w:rPr>
                <w:rFonts w:hint="eastAsia" w:ascii="仿宋" w:hAnsi="仿宋" w:eastAsia="仿宋" w:cs="仿宋"/>
                <w:color w:val="000000"/>
                <w:kern w:val="0"/>
                <w:sz w:val="24"/>
                <w:szCs w:val="24"/>
                <w:highlight w:val="none"/>
                <w:lang w:val="en-US" w:eastAsia="zh-CN"/>
              </w:rPr>
              <w:t>得2</w:t>
            </w:r>
            <w:r>
              <w:rPr>
                <w:rFonts w:hint="eastAsia" w:ascii="仿宋" w:hAnsi="仿宋" w:eastAsia="仿宋" w:cs="仿宋"/>
                <w:color w:val="000000"/>
                <w:kern w:val="0"/>
                <w:sz w:val="24"/>
                <w:szCs w:val="24"/>
                <w:highlight w:val="none"/>
              </w:rPr>
              <w:t>分</w:t>
            </w:r>
            <w:r>
              <w:rPr>
                <w:rFonts w:hint="eastAsia" w:ascii="仿宋" w:hAnsi="仿宋" w:eastAsia="仿宋" w:cs="仿宋"/>
                <w:color w:val="000000"/>
                <w:kern w:val="0"/>
                <w:sz w:val="24"/>
                <w:szCs w:val="24"/>
                <w:highlight w:val="none"/>
                <w:lang w:eastAsia="zh-CN"/>
              </w:rPr>
              <w:t>；</w:t>
            </w:r>
            <w:r>
              <w:rPr>
                <w:rFonts w:hint="eastAsia" w:ascii="仿宋" w:hAnsi="仿宋" w:eastAsia="仿宋" w:cs="仿宋"/>
                <w:color w:val="000000"/>
                <w:kern w:val="0"/>
                <w:sz w:val="24"/>
                <w:szCs w:val="24"/>
                <w:highlight w:val="none"/>
              </w:rPr>
              <w:t>无此项内容</w:t>
            </w:r>
            <w:r>
              <w:rPr>
                <w:rFonts w:hint="eastAsia" w:ascii="仿宋" w:hAnsi="仿宋" w:eastAsia="仿宋" w:cs="仿宋"/>
                <w:color w:val="000000"/>
                <w:kern w:val="0"/>
                <w:sz w:val="24"/>
                <w:szCs w:val="24"/>
                <w:highlight w:val="none"/>
                <w:lang w:val="en-US" w:eastAsia="zh-CN"/>
              </w:rPr>
              <w:t>得0</w:t>
            </w:r>
            <w:r>
              <w:rPr>
                <w:rFonts w:hint="eastAsia" w:ascii="仿宋" w:hAnsi="仿宋" w:eastAsia="仿宋" w:cs="仿宋"/>
                <w:color w:val="000000"/>
                <w:kern w:val="0"/>
                <w:sz w:val="24"/>
                <w:szCs w:val="24"/>
                <w:highlight w:val="none"/>
              </w:rPr>
              <w:t>分</w:t>
            </w:r>
            <w:r>
              <w:rPr>
                <w:rFonts w:hint="eastAsia" w:ascii="仿宋" w:hAnsi="仿宋" w:eastAsia="仿宋" w:cs="仿宋"/>
                <w:color w:val="000000"/>
                <w:kern w:val="0"/>
                <w:sz w:val="24"/>
                <w:szCs w:val="24"/>
                <w:highlight w:val="none"/>
                <w:lang w:val="en-US" w:eastAsia="zh-CN"/>
              </w:rPr>
              <w:t>.</w:t>
            </w:r>
          </w:p>
        </w:tc>
      </w:tr>
      <w:tr w14:paraId="1CFC8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5" w:hRule="atLeast"/>
        </w:trPr>
        <w:tc>
          <w:tcPr>
            <w:tcW w:w="558" w:type="dxa"/>
            <w:vMerge w:val="continue"/>
            <w:noWrap w:val="0"/>
            <w:vAlign w:val="center"/>
          </w:tcPr>
          <w:p w14:paraId="186CF93C">
            <w:pPr>
              <w:widowControl/>
              <w:rPr>
                <w:rFonts w:hint="eastAsia" w:ascii="仿宋" w:hAnsi="仿宋" w:eastAsia="仿宋" w:cs="仿宋"/>
                <w:color w:val="000000"/>
                <w:kern w:val="0"/>
                <w:sz w:val="24"/>
                <w:szCs w:val="24"/>
                <w:highlight w:val="none"/>
              </w:rPr>
            </w:pPr>
          </w:p>
        </w:tc>
        <w:tc>
          <w:tcPr>
            <w:tcW w:w="663" w:type="dxa"/>
            <w:vMerge w:val="continue"/>
            <w:noWrap w:val="0"/>
            <w:vAlign w:val="center"/>
          </w:tcPr>
          <w:p w14:paraId="4ABFA242">
            <w:pPr>
              <w:widowControl/>
              <w:rPr>
                <w:rFonts w:hint="eastAsia" w:ascii="仿宋" w:hAnsi="仿宋" w:eastAsia="仿宋" w:cs="仿宋"/>
                <w:color w:val="000000"/>
                <w:kern w:val="0"/>
                <w:sz w:val="24"/>
                <w:szCs w:val="24"/>
                <w:highlight w:val="none"/>
              </w:rPr>
            </w:pPr>
          </w:p>
        </w:tc>
        <w:tc>
          <w:tcPr>
            <w:tcW w:w="1022" w:type="dxa"/>
            <w:noWrap w:val="0"/>
            <w:vAlign w:val="center"/>
          </w:tcPr>
          <w:p w14:paraId="290925CD">
            <w:pPr>
              <w:widowControl/>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退化柽柳灌木林修复专项方案</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lang w:val="en-US" w:eastAsia="zh-CN"/>
              </w:rPr>
              <w:t>0-12分</w:t>
            </w:r>
            <w:r>
              <w:rPr>
                <w:rFonts w:hint="eastAsia" w:ascii="仿宋" w:hAnsi="仿宋" w:eastAsia="仿宋" w:cs="仿宋"/>
                <w:color w:val="000000"/>
                <w:sz w:val="24"/>
                <w:szCs w:val="24"/>
                <w:highlight w:val="none"/>
                <w:lang w:eastAsia="zh-CN"/>
              </w:rPr>
              <w:t>）</w:t>
            </w:r>
          </w:p>
        </w:tc>
        <w:tc>
          <w:tcPr>
            <w:tcW w:w="7354" w:type="dxa"/>
            <w:noWrap w:val="0"/>
            <w:vAlign w:val="top"/>
          </w:tcPr>
          <w:p w14:paraId="318EC809">
            <w:pPr>
              <w:numPr>
                <w:ilvl w:val="0"/>
                <w:numId w:val="0"/>
              </w:numPr>
              <w:spacing w:line="36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针对柽柳灌木（覆盖度 3040%），包含枯死木清理、平茬复壮、防放牧啃食、保水保墒、枯死木处置、补植补播、质量管控全套技术措施，适配干旱缺水立地条件得12分：</w:t>
            </w:r>
          </w:p>
          <w:p w14:paraId="314E18D0">
            <w:pPr>
              <w:numPr>
                <w:ilvl w:val="0"/>
                <w:numId w:val="0"/>
              </w:numPr>
              <w:spacing w:line="36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包含平茬、清理、防放牧、补植主要技术；保水保墒、立地适配措施深度不足得10分；</w:t>
            </w:r>
          </w:p>
          <w:p w14:paraId="6EF1EE93">
            <w:pPr>
              <w:numPr>
                <w:ilvl w:val="0"/>
                <w:numId w:val="0"/>
              </w:numPr>
              <w:spacing w:line="36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具备枯死木清理、平茬复壮核心工序；缺少放牧防控或干旱立地针对性措施得8分；</w:t>
            </w:r>
          </w:p>
          <w:p w14:paraId="5F6E3C47">
            <w:pPr>
              <w:numPr>
                <w:ilvl w:val="0"/>
                <w:numId w:val="0"/>
              </w:numPr>
              <w:spacing w:line="36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仅罗列修复主要工序，技术措施笼统，缺少柽柳灌木适配内容得6 分：</w:t>
            </w:r>
          </w:p>
          <w:p w14:paraId="7527889A">
            <w:pPr>
              <w:numPr>
                <w:ilvl w:val="0"/>
                <w:numId w:val="0"/>
              </w:numPr>
              <w:spacing w:line="36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仅有简单修复流程，无专项技术细节得4分：</w:t>
            </w:r>
          </w:p>
          <w:p w14:paraId="39954705">
            <w:pPr>
              <w:numPr>
                <w:ilvl w:val="0"/>
                <w:numId w:val="0"/>
              </w:numPr>
              <w:spacing w:line="36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仅通用模板，极少针对本项目柽柳林地内容得2分；无专项修复方案得0分。</w:t>
            </w:r>
          </w:p>
        </w:tc>
      </w:tr>
      <w:tr w14:paraId="1C49C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37" w:hRule="atLeast"/>
        </w:trPr>
        <w:tc>
          <w:tcPr>
            <w:tcW w:w="558" w:type="dxa"/>
            <w:vMerge w:val="continue"/>
            <w:noWrap w:val="0"/>
            <w:vAlign w:val="center"/>
          </w:tcPr>
          <w:p w14:paraId="2E00CA41">
            <w:pPr>
              <w:widowControl/>
              <w:rPr>
                <w:rFonts w:hint="eastAsia" w:ascii="仿宋" w:hAnsi="仿宋" w:eastAsia="仿宋" w:cs="仿宋"/>
                <w:color w:val="000000"/>
                <w:kern w:val="0"/>
                <w:sz w:val="24"/>
                <w:szCs w:val="24"/>
                <w:highlight w:val="none"/>
              </w:rPr>
            </w:pPr>
          </w:p>
        </w:tc>
        <w:tc>
          <w:tcPr>
            <w:tcW w:w="663" w:type="dxa"/>
            <w:vMerge w:val="continue"/>
            <w:noWrap w:val="0"/>
            <w:vAlign w:val="center"/>
          </w:tcPr>
          <w:p w14:paraId="5005C9B8">
            <w:pPr>
              <w:widowControl/>
              <w:rPr>
                <w:rFonts w:hint="eastAsia" w:ascii="仿宋" w:hAnsi="仿宋" w:eastAsia="仿宋" w:cs="仿宋"/>
                <w:color w:val="000000"/>
                <w:kern w:val="0"/>
                <w:sz w:val="24"/>
                <w:szCs w:val="24"/>
                <w:highlight w:val="none"/>
              </w:rPr>
            </w:pPr>
          </w:p>
        </w:tc>
        <w:tc>
          <w:tcPr>
            <w:tcW w:w="1022" w:type="dxa"/>
            <w:noWrap w:val="0"/>
            <w:vAlign w:val="center"/>
          </w:tcPr>
          <w:p w14:paraId="06BD788D">
            <w:pPr>
              <w:numPr>
                <w:ilvl w:val="0"/>
                <w:numId w:val="0"/>
              </w:numPr>
              <w:spacing w:line="36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中幼林抚育专项方案（0-12分）</w:t>
            </w:r>
          </w:p>
        </w:tc>
        <w:tc>
          <w:tcPr>
            <w:tcW w:w="7354" w:type="dxa"/>
            <w:noWrap w:val="0"/>
            <w:vAlign w:val="top"/>
          </w:tcPr>
          <w:p w14:paraId="1CE5A9BD">
            <w:pPr>
              <w:pStyle w:val="10"/>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textAlignment w:val="baseline"/>
              <w:rPr>
                <w:rFonts w:hint="default"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区分天然胡杨中幼林、人工防护林、经济林果抚育；包含密度调控、修枝除草、盐碱风沙应对、病虫害防控、防火、土壤抚育，匹配本项目林分存在问题，分年度作业安排明确得12分；最高得12分</w:t>
            </w:r>
          </w:p>
          <w:p w14:paraId="1B6687AF">
            <w:pPr>
              <w:pStyle w:val="10"/>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区分天然、人工中幼林，主要抚育工序齐全；盐碱风沙、病虫害防控措施细化不足得10分；</w:t>
            </w:r>
          </w:p>
          <w:p w14:paraId="6972B7EF">
            <w:pPr>
              <w:pStyle w:val="10"/>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核心抚育工序齐全，但天然林、人工林差异化抚育体现不足得8分；</w:t>
            </w:r>
          </w:p>
          <w:p w14:paraId="5A801357">
            <w:pPr>
              <w:pStyle w:val="10"/>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抚育工序完整，但针对干旱盐碱、林分分化问题措施笼统得6分；</w:t>
            </w:r>
          </w:p>
          <w:p w14:paraId="5A0B1195">
            <w:pPr>
              <w:pStyle w:val="10"/>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仅简单罗列抚育作业项目，缺少本地化适配得4分；</w:t>
            </w:r>
          </w:p>
          <w:p w14:paraId="74C2D30D">
            <w:pPr>
              <w:pStyle w:val="10"/>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通用模板内容，几乎无本项目针对性得2分；无专项抚育方案得0分；</w:t>
            </w:r>
          </w:p>
        </w:tc>
      </w:tr>
      <w:tr w14:paraId="303C1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58" w:type="dxa"/>
            <w:vMerge w:val="continue"/>
            <w:noWrap w:val="0"/>
            <w:vAlign w:val="center"/>
          </w:tcPr>
          <w:p w14:paraId="7FFA8290">
            <w:pPr>
              <w:widowControl/>
              <w:rPr>
                <w:rFonts w:hint="eastAsia" w:ascii="仿宋" w:hAnsi="仿宋" w:eastAsia="仿宋" w:cs="仿宋"/>
                <w:color w:val="000000"/>
                <w:kern w:val="0"/>
                <w:sz w:val="24"/>
                <w:szCs w:val="24"/>
                <w:highlight w:val="none"/>
              </w:rPr>
            </w:pPr>
          </w:p>
          <w:p w14:paraId="503C33E1">
            <w:pPr>
              <w:widowControl/>
              <w:rPr>
                <w:rFonts w:hint="eastAsia" w:ascii="仿宋" w:hAnsi="仿宋" w:eastAsia="仿宋" w:cs="仿宋"/>
                <w:color w:val="000000"/>
                <w:kern w:val="0"/>
                <w:sz w:val="24"/>
                <w:szCs w:val="24"/>
                <w:highlight w:val="none"/>
              </w:rPr>
            </w:pPr>
          </w:p>
        </w:tc>
        <w:tc>
          <w:tcPr>
            <w:tcW w:w="663" w:type="dxa"/>
            <w:vMerge w:val="continue"/>
            <w:noWrap w:val="0"/>
            <w:vAlign w:val="center"/>
          </w:tcPr>
          <w:p w14:paraId="2BAC93F4">
            <w:pPr>
              <w:widowControl/>
              <w:rPr>
                <w:rFonts w:hint="eastAsia" w:ascii="仿宋" w:hAnsi="仿宋" w:eastAsia="仿宋" w:cs="仿宋"/>
                <w:color w:val="000000"/>
                <w:kern w:val="0"/>
                <w:sz w:val="24"/>
                <w:szCs w:val="24"/>
                <w:highlight w:val="none"/>
              </w:rPr>
            </w:pPr>
          </w:p>
        </w:tc>
        <w:tc>
          <w:tcPr>
            <w:tcW w:w="1022" w:type="dxa"/>
            <w:noWrap w:val="0"/>
            <w:vAlign w:val="center"/>
          </w:tcPr>
          <w:p w14:paraId="083FDC1E">
            <w:pPr>
              <w:numPr>
                <w:ilvl w:val="0"/>
                <w:numId w:val="0"/>
              </w:numPr>
              <w:spacing w:line="36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种苗种子选型及质量管控措施（0-8分）</w:t>
            </w:r>
          </w:p>
        </w:tc>
        <w:tc>
          <w:tcPr>
            <w:tcW w:w="7354" w:type="dxa"/>
            <w:noWrap w:val="0"/>
            <w:vAlign w:val="top"/>
          </w:tcPr>
          <w:p w14:paraId="63904F3F">
            <w:pPr>
              <w:pStyle w:val="10"/>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textAlignment w:val="baseline"/>
              <w:rPr>
                <w:rFonts w:hint="default" w:ascii="仿宋" w:hAnsi="仿宋" w:eastAsia="仿宋" w:cs="仿宋"/>
                <w:b w:val="0"/>
                <w:bCs w:val="0"/>
                <w:snapToGrid w:val="0"/>
                <w:color w:val="000000"/>
                <w:kern w:val="0"/>
                <w:sz w:val="24"/>
                <w:szCs w:val="24"/>
                <w:highlight w:val="none"/>
                <w:lang w:val="en-US" w:eastAsia="zh-CN" w:bidi="ar"/>
              </w:rPr>
            </w:pPr>
            <w:r>
              <w:rPr>
                <w:rFonts w:hint="eastAsia" w:ascii="仿宋" w:hAnsi="仿宋" w:eastAsia="仿宋" w:cs="仿宋"/>
                <w:b w:val="0"/>
                <w:bCs w:val="0"/>
                <w:snapToGrid w:val="0"/>
                <w:color w:val="000000"/>
                <w:kern w:val="0"/>
                <w:sz w:val="24"/>
                <w:szCs w:val="24"/>
                <w:highlight w:val="none"/>
                <w:lang w:val="en-US" w:eastAsia="zh-CN" w:bidi="ar"/>
              </w:rPr>
              <w:t>结合本地干旱盐碱立地，明确乡土树种（柽柳、胡杨等）选型标准；种子苗木来源、两证一签进场查验、不合格种苗处置、储存保管措施完整闭环得8分；最高得8分。</w:t>
            </w:r>
          </w:p>
          <w:p w14:paraId="09CB1FD5">
            <w:pPr>
              <w:pStyle w:val="10"/>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snapToGrid w:val="0"/>
                <w:color w:val="000000"/>
                <w:kern w:val="0"/>
                <w:sz w:val="24"/>
                <w:szCs w:val="24"/>
                <w:highlight w:val="none"/>
                <w:lang w:val="en-US" w:eastAsia="zh-CN" w:bidi="ar"/>
              </w:rPr>
            </w:pPr>
            <w:r>
              <w:rPr>
                <w:rFonts w:hint="eastAsia" w:ascii="仿宋" w:hAnsi="仿宋" w:eastAsia="仿宋" w:cs="仿宋"/>
                <w:b w:val="0"/>
                <w:bCs w:val="0"/>
                <w:snapToGrid w:val="0"/>
                <w:color w:val="000000"/>
                <w:kern w:val="0"/>
                <w:sz w:val="24"/>
                <w:szCs w:val="24"/>
                <w:highlight w:val="none"/>
                <w:lang w:val="en-US" w:eastAsia="zh-CN" w:bidi="ar"/>
              </w:rPr>
              <w:t>明确乡土树种选型，来源及进场查验齐全；不合格处置或保管措施不够细化6分；</w:t>
            </w:r>
          </w:p>
          <w:p w14:paraId="7C8CFBF8">
            <w:pPr>
              <w:pStyle w:val="10"/>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snapToGrid w:val="0"/>
                <w:color w:val="000000"/>
                <w:kern w:val="0"/>
                <w:sz w:val="24"/>
                <w:szCs w:val="24"/>
                <w:highlight w:val="none"/>
                <w:lang w:val="en-US" w:eastAsia="zh-CN" w:bidi="ar"/>
              </w:rPr>
            </w:pPr>
            <w:r>
              <w:rPr>
                <w:rFonts w:hint="eastAsia" w:ascii="仿宋" w:hAnsi="仿宋" w:eastAsia="仿宋" w:cs="仿宋"/>
                <w:b w:val="0"/>
                <w:bCs w:val="0"/>
                <w:snapToGrid w:val="0"/>
                <w:color w:val="000000"/>
                <w:kern w:val="0"/>
                <w:sz w:val="24"/>
                <w:szCs w:val="24"/>
                <w:highlight w:val="none"/>
                <w:lang w:val="en-US" w:eastAsia="zh-CN" w:bidi="ar"/>
              </w:rPr>
              <w:t>明确树种选型，仅有简单进场查验要求，缺少闭环处置机制4分；</w:t>
            </w:r>
          </w:p>
          <w:p w14:paraId="6CD1130D">
            <w:pPr>
              <w:pStyle w:val="10"/>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b/>
                <w:bCs/>
                <w:snapToGrid w:val="0"/>
                <w:color w:val="000000"/>
                <w:kern w:val="0"/>
                <w:sz w:val="24"/>
                <w:szCs w:val="24"/>
                <w:highlight w:val="none"/>
                <w:lang w:val="en-US" w:eastAsia="zh-CN" w:bidi="ar"/>
              </w:rPr>
            </w:pPr>
            <w:r>
              <w:rPr>
                <w:rFonts w:hint="eastAsia" w:ascii="仿宋" w:hAnsi="仿宋" w:eastAsia="仿宋" w:cs="仿宋"/>
                <w:b w:val="0"/>
                <w:bCs w:val="0"/>
                <w:snapToGrid w:val="0"/>
                <w:color w:val="000000"/>
                <w:kern w:val="0"/>
                <w:sz w:val="24"/>
                <w:szCs w:val="24"/>
                <w:highlight w:val="none"/>
                <w:lang w:val="en-US" w:eastAsia="zh-CN" w:bidi="ar"/>
              </w:rPr>
              <w:t>仅简单写明苗木种子采购，无质量管控流程2分；无种苗管控相关内容0分；</w:t>
            </w:r>
          </w:p>
        </w:tc>
      </w:tr>
      <w:tr w14:paraId="5123F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9" w:hRule="atLeast"/>
        </w:trPr>
        <w:tc>
          <w:tcPr>
            <w:tcW w:w="558" w:type="dxa"/>
            <w:vMerge w:val="restart"/>
            <w:noWrap w:val="0"/>
            <w:vAlign w:val="center"/>
          </w:tcPr>
          <w:p w14:paraId="73D981E8">
            <w:pPr>
              <w:widowControl/>
              <w:rPr>
                <w:rFonts w:hint="eastAsia" w:ascii="仿宋" w:hAnsi="仿宋" w:eastAsia="仿宋" w:cs="仿宋"/>
                <w:color w:val="000000"/>
                <w:kern w:val="0"/>
                <w:sz w:val="24"/>
                <w:szCs w:val="24"/>
                <w:highlight w:val="none"/>
              </w:rPr>
            </w:pPr>
          </w:p>
        </w:tc>
        <w:tc>
          <w:tcPr>
            <w:tcW w:w="663" w:type="dxa"/>
            <w:vMerge w:val="continue"/>
            <w:noWrap w:val="0"/>
            <w:vAlign w:val="center"/>
          </w:tcPr>
          <w:p w14:paraId="10DE00E5">
            <w:pPr>
              <w:widowControl/>
              <w:rPr>
                <w:rFonts w:hint="eastAsia" w:ascii="仿宋" w:hAnsi="仿宋" w:eastAsia="仿宋" w:cs="仿宋"/>
                <w:color w:val="000000"/>
                <w:kern w:val="0"/>
                <w:sz w:val="24"/>
                <w:szCs w:val="24"/>
                <w:highlight w:val="none"/>
              </w:rPr>
            </w:pPr>
          </w:p>
        </w:tc>
        <w:tc>
          <w:tcPr>
            <w:tcW w:w="1022" w:type="dxa"/>
            <w:noWrap w:val="0"/>
            <w:vAlign w:val="center"/>
          </w:tcPr>
          <w:p w14:paraId="565099A1">
            <w:pPr>
              <w:numPr>
                <w:ilvl w:val="0"/>
                <w:numId w:val="0"/>
              </w:numPr>
              <w:spacing w:line="36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kern w:val="0"/>
                <w:sz w:val="24"/>
                <w:szCs w:val="24"/>
                <w:highlight w:val="none"/>
                <w:lang w:eastAsia="zh-CN"/>
              </w:rPr>
              <w:t>分年度</w:t>
            </w:r>
            <w:r>
              <w:rPr>
                <w:rFonts w:hint="eastAsia" w:ascii="仿宋" w:hAnsi="仿宋" w:eastAsia="仿宋" w:cs="仿宋"/>
                <w:color w:val="000000"/>
                <w:kern w:val="0"/>
                <w:sz w:val="24"/>
                <w:szCs w:val="24"/>
                <w:highlight w:val="none"/>
                <w:lang w:val="en-US" w:eastAsia="zh-CN"/>
              </w:rPr>
              <w:t>任务</w:t>
            </w:r>
            <w:r>
              <w:rPr>
                <w:rFonts w:hint="eastAsia" w:ascii="仿宋" w:hAnsi="仿宋" w:eastAsia="仿宋" w:cs="仿宋"/>
                <w:color w:val="000000"/>
                <w:kern w:val="0"/>
                <w:sz w:val="24"/>
                <w:szCs w:val="24"/>
                <w:highlight w:val="none"/>
                <w:lang w:eastAsia="zh-CN"/>
              </w:rPr>
              <w:t>进度保障方案（</w:t>
            </w:r>
            <w:r>
              <w:rPr>
                <w:rFonts w:hint="eastAsia" w:ascii="仿宋" w:hAnsi="仿宋" w:eastAsia="仿宋" w:cs="仿宋"/>
                <w:color w:val="000000"/>
                <w:kern w:val="0"/>
                <w:sz w:val="24"/>
                <w:szCs w:val="24"/>
                <w:highlight w:val="none"/>
                <w:lang w:val="en-US" w:eastAsia="zh-CN"/>
              </w:rPr>
              <w:t>0-8分</w:t>
            </w:r>
            <w:r>
              <w:rPr>
                <w:rFonts w:hint="eastAsia" w:ascii="仿宋" w:hAnsi="仿宋" w:eastAsia="仿宋" w:cs="仿宋"/>
                <w:color w:val="000000"/>
                <w:kern w:val="0"/>
                <w:sz w:val="24"/>
                <w:szCs w:val="24"/>
                <w:highlight w:val="none"/>
                <w:lang w:eastAsia="zh-CN"/>
              </w:rPr>
              <w:t>）</w:t>
            </w:r>
          </w:p>
        </w:tc>
        <w:tc>
          <w:tcPr>
            <w:tcW w:w="7354" w:type="dxa"/>
            <w:noWrap w:val="0"/>
            <w:vAlign w:val="top"/>
          </w:tcPr>
          <w:p w14:paraId="700FDA09">
            <w:pPr>
              <w:pStyle w:val="10"/>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snapToGrid w:val="0"/>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rPr>
              <w:t>划分季度阶段节点；充分考虑荒漠作业窗口期；人员机械配置匹配工作量，含工期滞后处置预案得8年度工程量匹配准确，阶段节点清晰；窗口期考虑不足，预案内容简单4分：明确两年总体工期，有阶段划分，无工期滞后应对预案2分：只写明总工期，无细化节点分解0分：无进度方案</w:t>
            </w:r>
          </w:p>
        </w:tc>
      </w:tr>
      <w:tr w14:paraId="6CF8A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atLeast"/>
        </w:trPr>
        <w:tc>
          <w:tcPr>
            <w:tcW w:w="558" w:type="dxa"/>
            <w:vMerge w:val="continue"/>
            <w:noWrap w:val="0"/>
            <w:vAlign w:val="center"/>
          </w:tcPr>
          <w:p w14:paraId="7DFDC328">
            <w:pPr>
              <w:widowControl/>
              <w:rPr>
                <w:rFonts w:hint="eastAsia" w:ascii="仿宋" w:hAnsi="仿宋" w:eastAsia="仿宋" w:cs="仿宋"/>
                <w:color w:val="000000"/>
                <w:kern w:val="0"/>
                <w:sz w:val="24"/>
                <w:szCs w:val="24"/>
                <w:highlight w:val="none"/>
              </w:rPr>
            </w:pPr>
          </w:p>
        </w:tc>
        <w:tc>
          <w:tcPr>
            <w:tcW w:w="663" w:type="dxa"/>
            <w:vMerge w:val="continue"/>
            <w:noWrap w:val="0"/>
            <w:vAlign w:val="center"/>
          </w:tcPr>
          <w:p w14:paraId="27925AE8">
            <w:pPr>
              <w:widowControl/>
              <w:rPr>
                <w:rFonts w:hint="eastAsia" w:ascii="仿宋" w:hAnsi="仿宋" w:eastAsia="仿宋" w:cs="仿宋"/>
                <w:color w:val="000000"/>
                <w:kern w:val="0"/>
                <w:sz w:val="24"/>
                <w:szCs w:val="24"/>
                <w:highlight w:val="none"/>
              </w:rPr>
            </w:pPr>
          </w:p>
        </w:tc>
        <w:tc>
          <w:tcPr>
            <w:tcW w:w="1022" w:type="dxa"/>
            <w:noWrap w:val="0"/>
            <w:vAlign w:val="center"/>
          </w:tcPr>
          <w:p w14:paraId="6DE17C69">
            <w:pPr>
              <w:bidi w:val="0"/>
              <w:jc w:val="center"/>
              <w:rPr>
                <w:rFonts w:hint="eastAsia" w:ascii="仿宋" w:hAnsi="仿宋" w:eastAsia="仿宋" w:cs="仿宋"/>
                <w:color w:val="000000"/>
                <w:sz w:val="24"/>
                <w:szCs w:val="24"/>
                <w:highlight w:val="none"/>
                <w:lang w:val="en-US" w:eastAsia="zh-CN"/>
              </w:rPr>
            </w:pPr>
            <w:r>
              <w:rPr>
                <w:rFonts w:hint="eastAsia" w:ascii="仿宋" w:hAnsi="仿宋" w:eastAsia="仿宋" w:cs="仿宋"/>
                <w:sz w:val="24"/>
                <w:szCs w:val="24"/>
                <w:lang w:val="en-US" w:eastAsia="zh-CN"/>
              </w:rPr>
              <w:t>安全生产、防风沙及原生植被保护措施（0-6分）</w:t>
            </w:r>
          </w:p>
        </w:tc>
        <w:tc>
          <w:tcPr>
            <w:tcW w:w="7354" w:type="dxa"/>
            <w:noWrap w:val="0"/>
            <w:vAlign w:val="center"/>
          </w:tcPr>
          <w:p w14:paraId="0003AA08">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野外林区作业安全、森林防火、风沙灾害应对、原生植被保护、作业人员防护，措施完整、可落地得6分；</w:t>
            </w:r>
          </w:p>
          <w:p w14:paraId="41565D81">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安全防火主要措施齐全，风沙应对、原生植被保护内容简单得4分；</w:t>
            </w:r>
          </w:p>
          <w:p w14:paraId="2D1522D3">
            <w:pPr>
              <w:bidi w:val="0"/>
              <w:jc w:val="left"/>
              <w:rPr>
                <w:rFonts w:hint="eastAsia" w:ascii="仿宋" w:hAnsi="仿宋" w:eastAsia="仿宋" w:cs="仿宋"/>
                <w:b w:val="0"/>
                <w:bCs w:val="0"/>
                <w:snapToGrid w:val="0"/>
                <w:color w:val="000000"/>
                <w:kern w:val="0"/>
                <w:sz w:val="24"/>
                <w:szCs w:val="24"/>
                <w:highlight w:val="none"/>
                <w:lang w:val="en-US" w:eastAsia="zh-CN" w:bidi="ar"/>
              </w:rPr>
            </w:pPr>
            <w:r>
              <w:rPr>
                <w:rFonts w:hint="eastAsia" w:ascii="仿宋" w:hAnsi="仿宋" w:eastAsia="仿宋" w:cs="仿宋"/>
                <w:sz w:val="24"/>
                <w:szCs w:val="24"/>
                <w:lang w:val="en-US" w:eastAsia="zh-CN"/>
              </w:rPr>
              <w:t>仅有基础安全表述，缺少林区荒漠专项防护措施得2分；无相关措施0分：</w:t>
            </w:r>
          </w:p>
        </w:tc>
      </w:tr>
      <w:tr w14:paraId="4D66F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atLeast"/>
        </w:trPr>
        <w:tc>
          <w:tcPr>
            <w:tcW w:w="558" w:type="dxa"/>
            <w:vMerge w:val="continue"/>
            <w:noWrap w:val="0"/>
            <w:vAlign w:val="center"/>
          </w:tcPr>
          <w:p w14:paraId="6AB2B913">
            <w:pPr>
              <w:widowControl/>
              <w:rPr>
                <w:rFonts w:hint="eastAsia" w:ascii="仿宋" w:hAnsi="仿宋" w:eastAsia="仿宋" w:cs="仿宋"/>
                <w:color w:val="000000"/>
                <w:kern w:val="0"/>
                <w:sz w:val="24"/>
                <w:szCs w:val="24"/>
                <w:highlight w:val="none"/>
              </w:rPr>
            </w:pPr>
          </w:p>
        </w:tc>
        <w:tc>
          <w:tcPr>
            <w:tcW w:w="663" w:type="dxa"/>
            <w:vMerge w:val="continue"/>
            <w:noWrap w:val="0"/>
            <w:vAlign w:val="center"/>
          </w:tcPr>
          <w:p w14:paraId="31F81E94">
            <w:pPr>
              <w:widowControl/>
              <w:rPr>
                <w:rFonts w:hint="eastAsia" w:ascii="仿宋" w:hAnsi="仿宋" w:eastAsia="仿宋" w:cs="仿宋"/>
                <w:color w:val="000000"/>
                <w:kern w:val="0"/>
                <w:sz w:val="24"/>
                <w:szCs w:val="24"/>
                <w:highlight w:val="none"/>
              </w:rPr>
            </w:pPr>
          </w:p>
        </w:tc>
        <w:tc>
          <w:tcPr>
            <w:tcW w:w="1022" w:type="dxa"/>
            <w:noWrap w:val="0"/>
            <w:vAlign w:val="center"/>
          </w:tcPr>
          <w:p w14:paraId="531064DA">
            <w:pPr>
              <w:bidi w:val="0"/>
              <w:jc w:val="left"/>
              <w:rPr>
                <w:rFonts w:hint="eastAsia" w:ascii="仿宋" w:hAnsi="仿宋" w:eastAsia="仿宋" w:cs="仿宋"/>
                <w:color w:val="000000"/>
                <w:sz w:val="24"/>
                <w:szCs w:val="24"/>
                <w:highlight w:val="none"/>
                <w:lang w:val="en-US" w:eastAsia="zh-CN"/>
              </w:rPr>
            </w:pPr>
            <w:r>
              <w:rPr>
                <w:rFonts w:hint="eastAsia" w:ascii="仿宋" w:hAnsi="仿宋" w:eastAsia="仿宋" w:cs="仿宋"/>
                <w:sz w:val="24"/>
                <w:szCs w:val="24"/>
                <w:lang w:val="en-US" w:eastAsia="zh-CN"/>
              </w:rPr>
              <w:t>后期管护与成效巩固方案（0-8分）</w:t>
            </w:r>
          </w:p>
        </w:tc>
        <w:tc>
          <w:tcPr>
            <w:tcW w:w="7354" w:type="dxa"/>
            <w:noWrap w:val="0"/>
            <w:vAlign w:val="center"/>
          </w:tcPr>
          <w:p w14:paraId="448B95EA">
            <w:pPr>
              <w:bidi w:val="0"/>
              <w:jc w:val="left"/>
              <w:rPr>
                <w:rFonts w:hint="eastAsia" w:ascii="仿宋" w:hAnsi="仿宋" w:eastAsia="仿宋" w:cs="仿宋"/>
                <w:b w:val="0"/>
                <w:bCs w:val="0"/>
                <w:snapToGrid w:val="0"/>
                <w:color w:val="000000"/>
                <w:kern w:val="0"/>
                <w:sz w:val="24"/>
                <w:szCs w:val="24"/>
                <w:highlight w:val="none"/>
                <w:lang w:val="en-US" w:eastAsia="zh-CN" w:bidi="ar"/>
              </w:rPr>
            </w:pPr>
            <w:r>
              <w:rPr>
                <w:rFonts w:hint="eastAsia" w:ascii="仿宋" w:hAnsi="仿宋" w:eastAsia="仿宋" w:cs="仿宋"/>
                <w:sz w:val="24"/>
                <w:szCs w:val="24"/>
                <w:lang w:val="en-US" w:eastAsia="zh-CN"/>
              </w:rPr>
              <w:t>落实巡查管护、放牧管控、干旱期保水、病虫害监测、问题地块整改闭环，明确管护频次，匹配本区域退化原因得8分；管护主要内容齐全；巡查频次或整改闭环机制不够细化得6分；列明管护工作内容，无闭环整改处置流程得4分；仅简单提及后期管护，无具体工作安排得2分；无管护方案得0分；</w:t>
            </w:r>
          </w:p>
        </w:tc>
      </w:tr>
      <w:tr w14:paraId="32A91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atLeast"/>
        </w:trPr>
        <w:tc>
          <w:tcPr>
            <w:tcW w:w="558" w:type="dxa"/>
            <w:vMerge w:val="continue"/>
            <w:noWrap w:val="0"/>
            <w:vAlign w:val="center"/>
          </w:tcPr>
          <w:p w14:paraId="219F30C3">
            <w:pPr>
              <w:widowControl/>
              <w:rPr>
                <w:rFonts w:hint="eastAsia" w:ascii="仿宋" w:hAnsi="仿宋" w:eastAsia="仿宋" w:cs="仿宋"/>
                <w:color w:val="000000"/>
                <w:kern w:val="0"/>
                <w:sz w:val="24"/>
                <w:szCs w:val="24"/>
                <w:highlight w:val="none"/>
              </w:rPr>
            </w:pPr>
          </w:p>
        </w:tc>
        <w:tc>
          <w:tcPr>
            <w:tcW w:w="663" w:type="dxa"/>
            <w:noWrap w:val="0"/>
            <w:vAlign w:val="center"/>
          </w:tcPr>
          <w:p w14:paraId="055C6EE5">
            <w:pPr>
              <w:widowControl/>
              <w:rPr>
                <w:rFonts w:hint="eastAsia" w:ascii="仿宋" w:hAnsi="仿宋" w:eastAsia="仿宋" w:cs="仿宋"/>
                <w:color w:val="000000"/>
                <w:kern w:val="0"/>
                <w:sz w:val="24"/>
                <w:szCs w:val="24"/>
                <w:highlight w:val="none"/>
              </w:rPr>
            </w:pPr>
          </w:p>
        </w:tc>
        <w:tc>
          <w:tcPr>
            <w:tcW w:w="1022" w:type="dxa"/>
            <w:noWrap w:val="0"/>
            <w:vAlign w:val="center"/>
          </w:tcPr>
          <w:p w14:paraId="66D07B08">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现场人员管理及分工、后勤保障方案（0-9分）</w:t>
            </w:r>
          </w:p>
        </w:tc>
        <w:tc>
          <w:tcPr>
            <w:tcW w:w="7354" w:type="dxa"/>
            <w:noWrap w:val="0"/>
            <w:vAlign w:val="center"/>
          </w:tcPr>
          <w:p w14:paraId="1F42D7FD">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方案须结合本项目退化林修复、播种、苗木栽植、中幼林抚育野外施工特点，明确现场人员岗位职责、班组分工、人员进场退场管理、野外食宿、交通、物资保障、苗木种子仓储保管；</w:t>
            </w:r>
          </w:p>
          <w:p w14:paraId="013749E4">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方案内容完整详实，人员组织架构清晰，各岗位、作业班组分工明确；人员考勤、安全教育、轮岗管理机制完善；野外食宿、交通、燃油、苗木种子存放保管、机械维保、物资补给等后勤保障措施全面，充分适配本项目荒漠灌木林区野外施工及分年度实施特点得9 分；</w:t>
            </w:r>
          </w:p>
          <w:p w14:paraId="56900211">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方案较完整，人员分工、现场管理措施齐全，后勤保障主要措施到位，少量细节有待完善得7分；</w:t>
            </w:r>
          </w:p>
          <w:p w14:paraId="0539828A">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方案基本完整，人员分工清晰，后勤保障核心措施具备，部分细节简单得5分；</w:t>
            </w:r>
          </w:p>
          <w:p w14:paraId="3F858745">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方案框架完整，人员分工有基本安排，后勤保障内容简略得3分；</w:t>
            </w:r>
          </w:p>
          <w:p w14:paraId="572A9FDB">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方案仅有简单框架，人员分工或后勤保障其中一项内容缺失得1分；</w:t>
            </w:r>
          </w:p>
          <w:p w14:paraId="6A3B47B4">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方案内容空洞，人员分工混乱、后勤保障措施缺失，不满足项目野外施工基本要求得0分；</w:t>
            </w:r>
          </w:p>
        </w:tc>
      </w:tr>
      <w:tr w14:paraId="00D7A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0" w:hRule="atLeast"/>
        </w:trPr>
        <w:tc>
          <w:tcPr>
            <w:tcW w:w="558" w:type="dxa"/>
            <w:vMerge w:val="restart"/>
            <w:noWrap w:val="0"/>
            <w:vAlign w:val="center"/>
          </w:tcPr>
          <w:p w14:paraId="3B50704A">
            <w:pPr>
              <w:widowControl/>
              <w:rPr>
                <w:rFonts w:hint="eastAsia" w:ascii="仿宋" w:hAnsi="仿宋" w:eastAsia="仿宋" w:cs="仿宋"/>
                <w:color w:val="000000"/>
                <w:sz w:val="24"/>
                <w:szCs w:val="24"/>
                <w:highlight w:val="none"/>
              </w:rPr>
            </w:pPr>
          </w:p>
          <w:p w14:paraId="7DD07E18">
            <w:pPr>
              <w:widowControl/>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val="en-US" w:eastAsia="zh-CN"/>
              </w:rPr>
              <w:t>2</w:t>
            </w:r>
          </w:p>
        </w:tc>
        <w:tc>
          <w:tcPr>
            <w:tcW w:w="663" w:type="dxa"/>
            <w:vMerge w:val="restart"/>
            <w:noWrap w:val="0"/>
            <w:vAlign w:val="center"/>
          </w:tcPr>
          <w:p w14:paraId="66663EDF">
            <w:pPr>
              <w:adjustRightInd w:val="0"/>
              <w:snapToGrid w:val="0"/>
              <w:spacing w:line="360" w:lineRule="auto"/>
              <w:jc w:val="both"/>
              <w:rPr>
                <w:rFonts w:hint="eastAsia" w:ascii="仿宋" w:hAnsi="仿宋" w:eastAsia="仿宋" w:cs="仿宋"/>
                <w:bCs/>
                <w:color w:val="000000"/>
                <w:sz w:val="24"/>
                <w:szCs w:val="24"/>
                <w:highlight w:val="none"/>
              </w:rPr>
            </w:pPr>
          </w:p>
          <w:p w14:paraId="10535615">
            <w:pPr>
              <w:adjustRightInd w:val="0"/>
              <w:snapToGrid w:val="0"/>
              <w:spacing w:line="360" w:lineRule="auto"/>
              <w:jc w:val="both"/>
              <w:rPr>
                <w:rFonts w:hint="eastAsia" w:ascii="仿宋" w:hAnsi="仿宋" w:eastAsia="仿宋" w:cs="仿宋"/>
                <w:bCs/>
                <w:color w:val="000000"/>
                <w:sz w:val="24"/>
                <w:szCs w:val="24"/>
                <w:highlight w:val="none"/>
              </w:rPr>
            </w:pPr>
          </w:p>
          <w:p w14:paraId="40665FF4">
            <w:pPr>
              <w:adjustRightInd w:val="0"/>
              <w:snapToGrid w:val="0"/>
              <w:spacing w:line="360" w:lineRule="auto"/>
              <w:jc w:val="center"/>
              <w:rPr>
                <w:rFonts w:hint="eastAsia" w:ascii="仿宋" w:hAnsi="仿宋" w:eastAsia="仿宋" w:cs="仿宋"/>
                <w:bCs/>
                <w:color w:val="000000"/>
                <w:sz w:val="24"/>
                <w:szCs w:val="24"/>
                <w:highlight w:val="none"/>
              </w:rPr>
            </w:pPr>
          </w:p>
          <w:p w14:paraId="2B585CAA">
            <w:pPr>
              <w:adjustRightInd w:val="0"/>
              <w:snapToGrid w:val="0"/>
              <w:spacing w:line="360" w:lineRule="auto"/>
              <w:jc w:val="center"/>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lang w:val="en-US" w:eastAsia="zh-CN"/>
              </w:rPr>
              <w:t>商务</w:t>
            </w:r>
            <w:r>
              <w:rPr>
                <w:rFonts w:hint="eastAsia" w:ascii="仿宋" w:hAnsi="仿宋" w:eastAsia="仿宋" w:cs="仿宋"/>
                <w:bCs/>
                <w:color w:val="000000"/>
                <w:sz w:val="24"/>
                <w:szCs w:val="24"/>
                <w:highlight w:val="none"/>
              </w:rPr>
              <w:t>标评分标准</w:t>
            </w:r>
          </w:p>
          <w:p w14:paraId="764FB309">
            <w:pPr>
              <w:adjustRightInd w:val="0"/>
              <w:snapToGrid w:val="0"/>
              <w:spacing w:line="360" w:lineRule="auto"/>
              <w:jc w:val="center"/>
              <w:rPr>
                <w:rFonts w:hint="eastAsia" w:ascii="仿宋" w:hAnsi="仿宋" w:eastAsia="仿宋" w:cs="仿宋"/>
                <w:color w:val="000000"/>
                <w:kern w:val="0"/>
                <w:sz w:val="24"/>
                <w:szCs w:val="24"/>
                <w:highlight w:val="none"/>
              </w:rPr>
            </w:pPr>
          </w:p>
        </w:tc>
        <w:tc>
          <w:tcPr>
            <w:tcW w:w="1022" w:type="dxa"/>
            <w:noWrap w:val="0"/>
            <w:vAlign w:val="center"/>
          </w:tcPr>
          <w:p w14:paraId="4367CD3E">
            <w:pPr>
              <w:widowControl/>
              <w:jc w:val="center"/>
              <w:rPr>
                <w:rFonts w:hint="eastAsia" w:ascii="仿宋" w:hAnsi="仿宋" w:eastAsia="仿宋" w:cs="仿宋"/>
                <w:color w:val="000000"/>
                <w:kern w:val="0"/>
                <w:sz w:val="24"/>
                <w:szCs w:val="24"/>
                <w:highlight w:val="none"/>
              </w:rPr>
            </w:pPr>
          </w:p>
          <w:p w14:paraId="7F2AB9F4">
            <w:pPr>
              <w:widowControl/>
              <w:jc w:val="center"/>
              <w:rPr>
                <w:rFonts w:hint="eastAsia" w:ascii="仿宋" w:hAnsi="仿宋" w:eastAsia="仿宋" w:cs="仿宋"/>
                <w:color w:val="000000"/>
                <w:kern w:val="0"/>
                <w:sz w:val="24"/>
                <w:szCs w:val="24"/>
                <w:highlight w:val="none"/>
              </w:rPr>
            </w:pPr>
          </w:p>
          <w:p w14:paraId="2FE001BD">
            <w:pPr>
              <w:widowControl/>
              <w:jc w:val="center"/>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val="en-US" w:eastAsia="zh-CN"/>
              </w:rPr>
              <w:t>项目团队配置（0-10）</w:t>
            </w:r>
          </w:p>
        </w:tc>
        <w:tc>
          <w:tcPr>
            <w:tcW w:w="7354" w:type="dxa"/>
            <w:noWrap w:val="0"/>
            <w:vAlign w:val="center"/>
          </w:tcPr>
          <w:p w14:paraId="1250BE0A">
            <w:pPr>
              <w:spacing w:line="360" w:lineRule="auto"/>
              <w:jc w:val="left"/>
              <w:rPr>
                <w:rFonts w:hint="default" w:ascii="仿宋" w:hAnsi="仿宋" w:eastAsia="仿宋" w:cs="仿宋"/>
                <w:color w:val="000000"/>
                <w:kern w:val="0"/>
                <w:sz w:val="24"/>
                <w:szCs w:val="24"/>
                <w:highlight w:val="none"/>
                <w:lang w:val="en-US" w:eastAsia="zh-CN"/>
              </w:rPr>
            </w:pPr>
            <w:r>
              <w:rPr>
                <w:rFonts w:hint="default" w:ascii="仿宋" w:hAnsi="仿宋" w:eastAsia="仿宋" w:cs="仿宋"/>
                <w:color w:val="000000"/>
                <w:kern w:val="0"/>
                <w:sz w:val="24"/>
                <w:szCs w:val="24"/>
                <w:highlight w:val="none"/>
                <w:lang w:val="en-US" w:eastAsia="zh-CN"/>
              </w:rPr>
              <w:t>1. 项目负责人：林业相关专业，具备中级及以上林业/生态工程师职称，5年以上生态修复、退化林项目管理经验</w:t>
            </w:r>
            <w:r>
              <w:rPr>
                <w:rFonts w:hint="eastAsia" w:ascii="仿宋" w:hAnsi="仿宋" w:eastAsia="仿宋" w:cs="仿宋"/>
                <w:color w:val="000000"/>
                <w:kern w:val="0"/>
                <w:sz w:val="24"/>
                <w:szCs w:val="24"/>
                <w:highlight w:val="none"/>
                <w:lang w:val="en-US" w:eastAsia="zh-CN"/>
              </w:rPr>
              <w:t>。</w:t>
            </w:r>
            <w:r>
              <w:rPr>
                <w:rFonts w:hint="default" w:ascii="仿宋" w:hAnsi="仿宋" w:eastAsia="仿宋" w:cs="仿宋"/>
                <w:color w:val="000000"/>
                <w:kern w:val="0"/>
                <w:sz w:val="24"/>
                <w:szCs w:val="24"/>
                <w:highlight w:val="none"/>
                <w:lang w:val="en-US" w:eastAsia="zh-CN"/>
              </w:rPr>
              <w:t>提供人员身份证、职称证书、近</w:t>
            </w:r>
            <w:r>
              <w:rPr>
                <w:rFonts w:hint="eastAsia" w:ascii="仿宋" w:hAnsi="仿宋" w:eastAsia="仿宋" w:cs="仿宋"/>
                <w:color w:val="000000"/>
                <w:kern w:val="0"/>
                <w:sz w:val="24"/>
                <w:szCs w:val="24"/>
                <w:highlight w:val="none"/>
                <w:lang w:val="en-US" w:eastAsia="zh-CN"/>
              </w:rPr>
              <w:t>1</w:t>
            </w:r>
            <w:r>
              <w:rPr>
                <w:rFonts w:hint="default" w:ascii="仿宋" w:hAnsi="仿宋" w:eastAsia="仿宋" w:cs="仿宋"/>
                <w:color w:val="000000"/>
                <w:kern w:val="0"/>
                <w:sz w:val="24"/>
                <w:szCs w:val="24"/>
                <w:highlight w:val="none"/>
                <w:lang w:val="en-US" w:eastAsia="zh-CN"/>
              </w:rPr>
              <w:t>个月社保缴纳证明、项目业绩履历材料（如合同中任职页等），复印件加盖投标单位公章。</w:t>
            </w:r>
            <w:r>
              <w:rPr>
                <w:rFonts w:hint="eastAsia" w:ascii="仿宋" w:hAnsi="仿宋" w:eastAsia="仿宋" w:cs="仿宋"/>
                <w:color w:val="000000"/>
                <w:kern w:val="0"/>
                <w:sz w:val="24"/>
                <w:szCs w:val="24"/>
                <w:highlight w:val="none"/>
                <w:lang w:val="en-US" w:eastAsia="zh-CN"/>
              </w:rPr>
              <w:t>得3分。</w:t>
            </w:r>
            <w:r>
              <w:rPr>
                <w:rFonts w:hint="default" w:ascii="仿宋" w:hAnsi="仿宋" w:eastAsia="仿宋" w:cs="仿宋"/>
                <w:color w:val="000000"/>
                <w:kern w:val="0"/>
                <w:sz w:val="24"/>
                <w:szCs w:val="24"/>
                <w:highlight w:val="none"/>
                <w:lang w:val="en-US" w:eastAsia="zh-CN"/>
              </w:rPr>
              <w:t>缺少任一岗位对应佐证材料，视为该岗位人员不满足。</w:t>
            </w:r>
          </w:p>
          <w:p w14:paraId="0EF2680E">
            <w:pPr>
              <w:spacing w:line="360" w:lineRule="auto"/>
              <w:jc w:val="left"/>
              <w:rPr>
                <w:rFonts w:hint="default" w:ascii="仿宋" w:hAnsi="仿宋" w:eastAsia="仿宋" w:cs="仿宋"/>
                <w:color w:val="000000"/>
                <w:kern w:val="0"/>
                <w:sz w:val="24"/>
                <w:szCs w:val="24"/>
                <w:highlight w:val="none"/>
                <w:lang w:val="en-US" w:eastAsia="zh-CN"/>
              </w:rPr>
            </w:pPr>
            <w:r>
              <w:rPr>
                <w:rFonts w:hint="default" w:ascii="仿宋" w:hAnsi="仿宋" w:eastAsia="仿宋" w:cs="仿宋"/>
                <w:color w:val="000000"/>
                <w:kern w:val="0"/>
                <w:sz w:val="24"/>
                <w:szCs w:val="24"/>
                <w:highlight w:val="none"/>
                <w:lang w:val="en-US" w:eastAsia="zh-CN"/>
              </w:rPr>
              <w:t>2. 技术负责人：林业专业，中级及以上职称，熟悉灌木林修复、中幼林抚育技术；提供人员身份证、职称证书</w:t>
            </w:r>
            <w:r>
              <w:rPr>
                <w:rFonts w:hint="eastAsia" w:ascii="仿宋" w:hAnsi="仿宋" w:eastAsia="仿宋" w:cs="仿宋"/>
                <w:color w:val="000000"/>
                <w:kern w:val="0"/>
                <w:sz w:val="24"/>
                <w:szCs w:val="24"/>
                <w:highlight w:val="none"/>
                <w:lang w:val="en-US" w:eastAsia="zh-CN"/>
              </w:rPr>
              <w:t>得2分。</w:t>
            </w:r>
            <w:r>
              <w:rPr>
                <w:rFonts w:hint="default" w:ascii="仿宋" w:hAnsi="仿宋" w:eastAsia="仿宋" w:cs="仿宋"/>
                <w:color w:val="000000"/>
                <w:kern w:val="0"/>
                <w:sz w:val="24"/>
                <w:szCs w:val="24"/>
                <w:highlight w:val="none"/>
                <w:lang w:val="en-US" w:eastAsia="zh-CN"/>
              </w:rPr>
              <w:t>缺少任一岗位对应佐证材料，视为该岗位人员不满足。</w:t>
            </w:r>
          </w:p>
          <w:p w14:paraId="56BE3C0B">
            <w:pPr>
              <w:spacing w:line="360" w:lineRule="auto"/>
              <w:jc w:val="left"/>
              <w:rPr>
                <w:rFonts w:hint="default"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3.拟派其他人员：如质量管理员、</w:t>
            </w:r>
            <w:r>
              <w:rPr>
                <w:rFonts w:hint="default" w:ascii="仿宋" w:hAnsi="仿宋" w:eastAsia="仿宋" w:cs="仿宋"/>
                <w:color w:val="000000"/>
                <w:kern w:val="0"/>
                <w:sz w:val="24"/>
                <w:szCs w:val="24"/>
                <w:highlight w:val="none"/>
                <w:lang w:val="en-US" w:eastAsia="zh-CN"/>
              </w:rPr>
              <w:t>现场管护</w:t>
            </w:r>
            <w:r>
              <w:rPr>
                <w:rFonts w:hint="eastAsia" w:ascii="仿宋" w:hAnsi="仿宋" w:eastAsia="仿宋" w:cs="仿宋"/>
                <w:color w:val="000000"/>
                <w:kern w:val="0"/>
                <w:sz w:val="24"/>
                <w:szCs w:val="24"/>
                <w:highlight w:val="none"/>
                <w:lang w:val="en-US" w:eastAsia="zh-CN"/>
              </w:rPr>
              <w:t>员、</w:t>
            </w:r>
            <w:r>
              <w:rPr>
                <w:rFonts w:hint="default" w:ascii="仿宋" w:hAnsi="仿宋" w:eastAsia="仿宋" w:cs="仿宋"/>
                <w:color w:val="000000"/>
                <w:kern w:val="0"/>
                <w:sz w:val="24"/>
                <w:szCs w:val="24"/>
                <w:highlight w:val="none"/>
                <w:lang w:val="en-US" w:eastAsia="zh-CN"/>
              </w:rPr>
              <w:t>安全管理员</w:t>
            </w:r>
            <w:r>
              <w:rPr>
                <w:rFonts w:hint="eastAsia" w:ascii="仿宋" w:hAnsi="仿宋" w:eastAsia="仿宋" w:cs="仿宋"/>
                <w:color w:val="000000"/>
                <w:kern w:val="0"/>
                <w:sz w:val="24"/>
                <w:szCs w:val="24"/>
                <w:highlight w:val="none"/>
                <w:lang w:val="en-US" w:eastAsia="zh-CN"/>
              </w:rPr>
              <w:t>、</w:t>
            </w:r>
            <w:r>
              <w:rPr>
                <w:rFonts w:hint="default" w:ascii="仿宋" w:hAnsi="仿宋" w:eastAsia="仿宋" w:cs="仿宋"/>
                <w:color w:val="000000"/>
                <w:kern w:val="0"/>
                <w:sz w:val="24"/>
                <w:szCs w:val="24"/>
                <w:highlight w:val="none"/>
                <w:lang w:val="en-US" w:eastAsia="zh-CN"/>
              </w:rPr>
              <w:t>资料员</w:t>
            </w:r>
            <w:r>
              <w:rPr>
                <w:rFonts w:hint="eastAsia" w:ascii="仿宋" w:hAnsi="仿宋" w:eastAsia="仿宋" w:cs="仿宋"/>
                <w:color w:val="000000"/>
                <w:kern w:val="0"/>
                <w:sz w:val="24"/>
                <w:szCs w:val="24"/>
                <w:highlight w:val="none"/>
                <w:lang w:val="en-US" w:eastAsia="zh-CN"/>
              </w:rPr>
              <w:t>等相关人员，</w:t>
            </w:r>
            <w:r>
              <w:rPr>
                <w:rFonts w:hint="default" w:ascii="仿宋" w:hAnsi="仿宋" w:eastAsia="仿宋" w:cs="仿宋"/>
                <w:color w:val="000000"/>
                <w:kern w:val="0"/>
                <w:sz w:val="24"/>
                <w:szCs w:val="24"/>
                <w:highlight w:val="none"/>
                <w:lang w:val="en-US" w:eastAsia="zh-CN"/>
              </w:rPr>
              <w:t>熟悉荒漠灌木林管护、柽柳平茬、防放牧管理</w:t>
            </w:r>
            <w:r>
              <w:rPr>
                <w:rFonts w:hint="eastAsia" w:ascii="仿宋" w:hAnsi="仿宋" w:eastAsia="仿宋" w:cs="仿宋"/>
                <w:color w:val="000000"/>
                <w:kern w:val="0"/>
                <w:sz w:val="24"/>
                <w:szCs w:val="24"/>
                <w:highlight w:val="none"/>
                <w:lang w:val="en-US" w:eastAsia="zh-CN"/>
              </w:rPr>
              <w:t>。</w:t>
            </w:r>
            <w:r>
              <w:rPr>
                <w:rFonts w:hint="default" w:ascii="仿宋" w:hAnsi="仿宋" w:eastAsia="仿宋" w:cs="仿宋"/>
                <w:color w:val="000000"/>
                <w:kern w:val="0"/>
                <w:sz w:val="24"/>
                <w:szCs w:val="24"/>
                <w:highlight w:val="none"/>
                <w:lang w:val="en-US" w:eastAsia="zh-CN"/>
              </w:rPr>
              <w:t>提供人员身份证、</w:t>
            </w:r>
            <w:r>
              <w:rPr>
                <w:rFonts w:hint="eastAsia" w:ascii="仿宋" w:hAnsi="仿宋" w:eastAsia="仿宋" w:cs="仿宋"/>
                <w:color w:val="000000"/>
                <w:kern w:val="0"/>
                <w:sz w:val="24"/>
                <w:szCs w:val="24"/>
                <w:highlight w:val="none"/>
                <w:lang w:val="en-US" w:eastAsia="zh-CN"/>
              </w:rPr>
              <w:t>劳动合同。每提供1人得1分，最高得5分。</w:t>
            </w:r>
            <w:r>
              <w:rPr>
                <w:rFonts w:hint="default" w:ascii="仿宋" w:hAnsi="仿宋" w:eastAsia="仿宋" w:cs="仿宋"/>
                <w:color w:val="000000"/>
                <w:kern w:val="0"/>
                <w:sz w:val="24"/>
                <w:szCs w:val="24"/>
                <w:highlight w:val="none"/>
                <w:lang w:val="en-US" w:eastAsia="zh-CN"/>
              </w:rPr>
              <w:t>缺少任一岗位对应佐证材料，视为该岗位人员不满足。</w:t>
            </w:r>
          </w:p>
        </w:tc>
      </w:tr>
      <w:tr w14:paraId="0B64F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2" w:hRule="atLeast"/>
        </w:trPr>
        <w:tc>
          <w:tcPr>
            <w:tcW w:w="558" w:type="dxa"/>
            <w:vMerge w:val="continue"/>
            <w:noWrap w:val="0"/>
            <w:vAlign w:val="center"/>
          </w:tcPr>
          <w:p w14:paraId="4BCF3328">
            <w:pPr>
              <w:widowControl/>
              <w:rPr>
                <w:rFonts w:hint="eastAsia" w:ascii="仿宋" w:hAnsi="仿宋" w:eastAsia="仿宋" w:cs="仿宋"/>
                <w:color w:val="000000"/>
                <w:sz w:val="24"/>
                <w:szCs w:val="24"/>
                <w:highlight w:val="none"/>
              </w:rPr>
            </w:pPr>
          </w:p>
        </w:tc>
        <w:tc>
          <w:tcPr>
            <w:tcW w:w="663" w:type="dxa"/>
            <w:vMerge w:val="continue"/>
            <w:noWrap w:val="0"/>
            <w:vAlign w:val="center"/>
          </w:tcPr>
          <w:p w14:paraId="2CF2DDAD">
            <w:pPr>
              <w:adjustRightInd w:val="0"/>
              <w:snapToGrid w:val="0"/>
              <w:spacing w:line="360" w:lineRule="auto"/>
              <w:jc w:val="center"/>
              <w:rPr>
                <w:rFonts w:hint="eastAsia" w:ascii="仿宋" w:hAnsi="仿宋" w:eastAsia="仿宋" w:cs="仿宋"/>
                <w:color w:val="000000"/>
                <w:kern w:val="0"/>
                <w:sz w:val="24"/>
                <w:szCs w:val="24"/>
                <w:highlight w:val="none"/>
              </w:rPr>
            </w:pPr>
          </w:p>
        </w:tc>
        <w:tc>
          <w:tcPr>
            <w:tcW w:w="1022" w:type="dxa"/>
            <w:noWrap w:val="0"/>
            <w:vAlign w:val="center"/>
          </w:tcPr>
          <w:p w14:paraId="0DCE1A1B">
            <w:pPr>
              <w:spacing w:line="360" w:lineRule="auto"/>
              <w:jc w:val="center"/>
              <w:rPr>
                <w:rFonts w:hint="eastAsia" w:ascii="仿宋" w:hAnsi="仿宋" w:eastAsia="仿宋" w:cs="仿宋"/>
                <w:b w:val="0"/>
                <w:bCs w:val="0"/>
                <w:color w:val="000000"/>
                <w:kern w:val="0"/>
                <w:sz w:val="24"/>
                <w:szCs w:val="24"/>
                <w:highlight w:val="none"/>
                <w:lang w:val="en-US" w:eastAsia="zh-CN"/>
              </w:rPr>
            </w:pPr>
            <w:r>
              <w:rPr>
                <w:rFonts w:hint="eastAsia" w:ascii="仿宋" w:hAnsi="仿宋" w:eastAsia="仿宋" w:cs="仿宋"/>
                <w:b w:val="0"/>
                <w:bCs w:val="0"/>
                <w:color w:val="000000"/>
                <w:kern w:val="0"/>
                <w:sz w:val="24"/>
                <w:szCs w:val="24"/>
                <w:highlight w:val="none"/>
                <w:lang w:val="en-US" w:eastAsia="zh-CN"/>
              </w:rPr>
              <w:t>类似</w:t>
            </w:r>
          </w:p>
          <w:p w14:paraId="14024018">
            <w:pPr>
              <w:spacing w:line="360" w:lineRule="auto"/>
              <w:jc w:val="center"/>
              <w:rPr>
                <w:rFonts w:hint="default" w:ascii="仿宋" w:hAnsi="仿宋" w:eastAsia="仿宋" w:cs="仿宋"/>
                <w:color w:val="000000"/>
                <w:kern w:val="0"/>
                <w:szCs w:val="24"/>
                <w:highlight w:val="none"/>
                <w:lang w:val="en-US" w:eastAsia="zh-CN"/>
              </w:rPr>
            </w:pPr>
            <w:r>
              <w:rPr>
                <w:rFonts w:hint="eastAsia" w:ascii="仿宋" w:hAnsi="仿宋" w:eastAsia="仿宋" w:cs="仿宋"/>
                <w:b w:val="0"/>
                <w:bCs w:val="0"/>
                <w:color w:val="000000"/>
                <w:kern w:val="0"/>
                <w:sz w:val="24"/>
                <w:szCs w:val="24"/>
                <w:highlight w:val="none"/>
                <w:lang w:val="en-US" w:eastAsia="zh-CN"/>
              </w:rPr>
              <w:t>业绩（0-4分）</w:t>
            </w:r>
          </w:p>
        </w:tc>
        <w:tc>
          <w:tcPr>
            <w:tcW w:w="7354" w:type="dxa"/>
            <w:noWrap w:val="0"/>
            <w:vAlign w:val="center"/>
          </w:tcPr>
          <w:p w14:paraId="2BC86EC0">
            <w:pPr>
              <w:spacing w:line="360" w:lineRule="auto"/>
              <w:jc w:val="left"/>
              <w:rPr>
                <w:rFonts w:hint="default" w:ascii="仿宋" w:hAnsi="仿宋" w:eastAsia="仿宋" w:cs="仿宋"/>
                <w:b w:val="0"/>
                <w:bCs w:val="0"/>
                <w:color w:val="000000"/>
                <w:kern w:val="0"/>
                <w:sz w:val="24"/>
                <w:szCs w:val="24"/>
                <w:highlight w:val="none"/>
                <w:lang w:val="en-US" w:eastAsia="zh-CN"/>
              </w:rPr>
            </w:pPr>
            <w:r>
              <w:rPr>
                <w:rFonts w:hint="eastAsia" w:ascii="仿宋" w:hAnsi="仿宋" w:eastAsia="仿宋" w:cs="仿宋"/>
                <w:b w:val="0"/>
                <w:bCs w:val="0"/>
                <w:color w:val="000000"/>
                <w:kern w:val="0"/>
                <w:sz w:val="24"/>
                <w:szCs w:val="24"/>
                <w:highlight w:val="none"/>
                <w:lang w:val="en-US" w:eastAsia="zh-CN"/>
              </w:rPr>
              <w:t>投标人自2021年1月1日至今（以合同签订时间为准。）承担过类似项目的业绩，每提供1份得2分，最高得4分。提供中标通知书和合同，资料不完整不得分。</w:t>
            </w:r>
          </w:p>
        </w:tc>
      </w:tr>
      <w:tr w14:paraId="5CB71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7" w:hRule="atLeast"/>
        </w:trPr>
        <w:tc>
          <w:tcPr>
            <w:tcW w:w="558" w:type="dxa"/>
            <w:vMerge w:val="continue"/>
            <w:noWrap w:val="0"/>
            <w:vAlign w:val="center"/>
          </w:tcPr>
          <w:p w14:paraId="0C7DDE1A">
            <w:pPr>
              <w:widowControl/>
              <w:rPr>
                <w:rFonts w:hint="eastAsia" w:ascii="仿宋" w:hAnsi="仿宋" w:eastAsia="仿宋" w:cs="仿宋"/>
                <w:color w:val="000000"/>
                <w:sz w:val="24"/>
                <w:szCs w:val="24"/>
                <w:highlight w:val="none"/>
              </w:rPr>
            </w:pPr>
          </w:p>
        </w:tc>
        <w:tc>
          <w:tcPr>
            <w:tcW w:w="663" w:type="dxa"/>
            <w:vMerge w:val="continue"/>
            <w:noWrap w:val="0"/>
            <w:vAlign w:val="center"/>
          </w:tcPr>
          <w:p w14:paraId="743E8FA2">
            <w:pPr>
              <w:adjustRightInd w:val="0"/>
              <w:snapToGrid w:val="0"/>
              <w:spacing w:line="360" w:lineRule="auto"/>
              <w:jc w:val="center"/>
              <w:rPr>
                <w:rFonts w:hint="eastAsia" w:ascii="仿宋" w:hAnsi="仿宋" w:eastAsia="仿宋" w:cs="仿宋"/>
                <w:color w:val="000000"/>
                <w:kern w:val="0"/>
                <w:sz w:val="24"/>
                <w:szCs w:val="24"/>
                <w:highlight w:val="none"/>
              </w:rPr>
            </w:pPr>
          </w:p>
        </w:tc>
        <w:tc>
          <w:tcPr>
            <w:tcW w:w="1022" w:type="dxa"/>
            <w:noWrap w:val="0"/>
            <w:vAlign w:val="center"/>
          </w:tcPr>
          <w:p w14:paraId="22B2FB6F">
            <w:pPr>
              <w:spacing w:line="360" w:lineRule="auto"/>
              <w:jc w:val="center"/>
              <w:rPr>
                <w:rFonts w:hint="eastAsia" w:ascii="仿宋" w:hAnsi="仿宋" w:eastAsia="仿宋" w:cs="仿宋"/>
                <w:b w:val="0"/>
                <w:bCs w:val="0"/>
                <w:color w:val="000000"/>
                <w:kern w:val="0"/>
                <w:sz w:val="24"/>
                <w:szCs w:val="24"/>
                <w:highlight w:val="none"/>
                <w:lang w:val="en-US" w:eastAsia="zh-CN"/>
              </w:rPr>
            </w:pPr>
            <w:r>
              <w:rPr>
                <w:rFonts w:hint="eastAsia" w:ascii="仿宋" w:hAnsi="仿宋" w:eastAsia="仿宋" w:cs="仿宋"/>
                <w:b w:val="0"/>
                <w:bCs w:val="0"/>
                <w:color w:val="000000"/>
                <w:kern w:val="0"/>
                <w:sz w:val="24"/>
                <w:szCs w:val="24"/>
                <w:highlight w:val="none"/>
                <w:lang w:val="en-US" w:eastAsia="zh-CN"/>
              </w:rPr>
              <w:t>售后服务承诺（0-3分）</w:t>
            </w:r>
          </w:p>
        </w:tc>
        <w:tc>
          <w:tcPr>
            <w:tcW w:w="7354" w:type="dxa"/>
            <w:noWrap w:val="0"/>
            <w:vAlign w:val="top"/>
          </w:tcPr>
          <w:p w14:paraId="37FB43CD">
            <w:pPr>
              <w:spacing w:line="360" w:lineRule="auto"/>
              <w:jc w:val="left"/>
              <w:rPr>
                <w:rFonts w:hint="default" w:ascii="仿宋" w:hAnsi="仿宋" w:eastAsia="仿宋" w:cs="仿宋"/>
                <w:b w:val="0"/>
                <w:bCs w:val="0"/>
                <w:color w:val="000000"/>
                <w:kern w:val="0"/>
                <w:sz w:val="24"/>
                <w:szCs w:val="24"/>
                <w:highlight w:val="none"/>
                <w:lang w:val="en-US" w:eastAsia="zh-CN"/>
              </w:rPr>
            </w:pPr>
            <w:r>
              <w:rPr>
                <w:rFonts w:hint="eastAsia" w:ascii="仿宋" w:hAnsi="仿宋" w:eastAsia="仿宋" w:cs="仿宋"/>
                <w:b w:val="0"/>
                <w:bCs w:val="0"/>
                <w:color w:val="000000"/>
                <w:kern w:val="0"/>
                <w:sz w:val="24"/>
                <w:szCs w:val="24"/>
                <w:highlight w:val="none"/>
                <w:lang w:val="en-US" w:eastAsia="zh-CN"/>
              </w:rPr>
              <w:t>①全包价无额外费用；②严格执行2026</w:t>
            </w:r>
            <w:r>
              <w:rPr>
                <w:rFonts w:hint="eastAsia" w:ascii="仿宋" w:hAnsi="仿宋" w:eastAsia="仿宋" w:cs="仿宋"/>
                <w:b w:val="0"/>
                <w:bCs w:val="0"/>
                <w:color w:val="000000"/>
                <w:kern w:val="0"/>
                <w:sz w:val="24"/>
                <w:szCs w:val="24"/>
                <w:highlight w:val="none"/>
                <w:lang w:val="en-US" w:eastAsia="zh-CN"/>
              </w:rPr>
              <w:noBreakHyphen/>
            </w:r>
            <w:r>
              <w:rPr>
                <w:rFonts w:hint="eastAsia" w:ascii="仿宋" w:hAnsi="仿宋" w:eastAsia="仿宋" w:cs="仿宋"/>
                <w:b w:val="0"/>
                <w:bCs w:val="0"/>
                <w:color w:val="000000"/>
                <w:kern w:val="0"/>
                <w:sz w:val="24"/>
                <w:szCs w:val="24"/>
                <w:highlight w:val="none"/>
                <w:lang w:val="en-US" w:eastAsia="zh-CN"/>
              </w:rPr>
              <w:t>2027任务节点；③质量不达标无偿整改；④林区突发问题快速响应处置，以上全部内容完整、闭环得3分，包含全部承诺，快速响应处置流程简单，缺少闭环2分，仅覆盖部分核心承诺，内容笼1分，无加盖公章的专项履约承诺得0分。</w:t>
            </w:r>
          </w:p>
        </w:tc>
      </w:tr>
      <w:tr w14:paraId="555B3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77" w:hRule="atLeast"/>
        </w:trPr>
        <w:tc>
          <w:tcPr>
            <w:tcW w:w="558" w:type="dxa"/>
            <w:noWrap w:val="0"/>
            <w:vAlign w:val="center"/>
          </w:tcPr>
          <w:p w14:paraId="512921B0">
            <w:pPr>
              <w:widowControl/>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四</w:t>
            </w:r>
          </w:p>
        </w:tc>
        <w:tc>
          <w:tcPr>
            <w:tcW w:w="9039" w:type="dxa"/>
            <w:gridSpan w:val="3"/>
            <w:noWrap w:val="0"/>
            <w:vAlign w:val="center"/>
          </w:tcPr>
          <w:p w14:paraId="1A2F5A58">
            <w:pPr>
              <w:adjustRightInd w:val="0"/>
              <w:snapToGrid w:val="0"/>
              <w:spacing w:line="360" w:lineRule="auto"/>
              <w:jc w:val="left"/>
              <w:rPr>
                <w:rFonts w:hint="eastAsia" w:ascii="仿宋" w:hAnsi="仿宋" w:eastAsia="仿宋" w:cs="仿宋"/>
                <w:color w:val="000000"/>
                <w:sz w:val="24"/>
                <w:szCs w:val="24"/>
                <w:highlight w:val="none"/>
                <w:shd w:val="clear" w:color="auto" w:fill="FFFFFF"/>
              </w:rPr>
            </w:pPr>
            <w:r>
              <w:rPr>
                <w:rFonts w:hint="eastAsia" w:ascii="仿宋" w:hAnsi="仿宋" w:eastAsia="仿宋" w:cs="仿宋"/>
                <w:color w:val="000000"/>
                <w:sz w:val="24"/>
                <w:szCs w:val="24"/>
                <w:highlight w:val="none"/>
                <w:shd w:val="clear" w:color="auto" w:fill="FFFFFF"/>
              </w:rPr>
              <w:t>1、评标委员会完成企业综合实力、方案编制、投标报价得分汇总后的所有评委算数平均值，作为该投标人的最终得分。</w:t>
            </w:r>
          </w:p>
          <w:p w14:paraId="01264868">
            <w:pPr>
              <w:adjustRightInd w:val="0"/>
              <w:snapToGrid w:val="0"/>
              <w:spacing w:line="360" w:lineRule="auto"/>
              <w:jc w:val="left"/>
              <w:rPr>
                <w:rFonts w:hint="eastAsia" w:ascii="仿宋" w:hAnsi="仿宋" w:eastAsia="仿宋" w:cs="仿宋"/>
                <w:color w:val="000000"/>
                <w:kern w:val="0"/>
                <w:sz w:val="24"/>
                <w:szCs w:val="24"/>
                <w:highlight w:val="none"/>
                <w:shd w:val="clear" w:color="auto" w:fill="FDEADA"/>
                <w:lang w:eastAsia="zh-CN"/>
              </w:rPr>
            </w:pPr>
            <w:r>
              <w:rPr>
                <w:rFonts w:hint="eastAsia" w:ascii="仿宋" w:hAnsi="仿宋" w:eastAsia="仿宋" w:cs="仿宋"/>
                <w:color w:val="000000"/>
                <w:sz w:val="24"/>
                <w:szCs w:val="24"/>
                <w:highlight w:val="none"/>
                <w:shd w:val="clear" w:color="auto" w:fill="FFFFFF"/>
              </w:rPr>
              <w:t>2、本条计算分值均保留两位小数</w:t>
            </w:r>
            <w:r>
              <w:rPr>
                <w:rFonts w:hint="eastAsia" w:ascii="仿宋" w:hAnsi="仿宋" w:eastAsia="仿宋" w:cs="仿宋"/>
                <w:color w:val="000000"/>
                <w:sz w:val="24"/>
                <w:szCs w:val="24"/>
                <w:highlight w:val="none"/>
                <w:shd w:val="clear" w:color="auto" w:fill="FFFFFF"/>
                <w:lang w:eastAsia="zh-CN"/>
              </w:rPr>
              <w:t>。</w:t>
            </w:r>
          </w:p>
        </w:tc>
      </w:tr>
    </w:tbl>
    <w:p w14:paraId="0E61CB09">
      <w:pPr>
        <w:spacing w:before="196" w:line="219" w:lineRule="auto"/>
        <w:rPr>
          <w:rFonts w:hint="eastAsia" w:ascii="宋体" w:hAnsi="宋体" w:eastAsia="宋体" w:cs="宋体"/>
          <w:spacing w:val="1"/>
          <w:sz w:val="24"/>
          <w:szCs w:val="24"/>
          <w14:textOutline w14:w="4358" w14:cap="sq" w14:cmpd="sng">
            <w14:solidFill>
              <w14:srgbClr w14:val="000000"/>
            </w14:solidFill>
            <w14:prstDash w14:val="solid"/>
            <w14:bevel/>
          </w14:textOutline>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备注：计分最高的为第一中标候选人。</w:t>
      </w:r>
    </w:p>
    <w:p w14:paraId="6C6A0DCC">
      <w:pPr>
        <w:spacing w:before="196" w:line="219" w:lineRule="auto"/>
        <w:rPr>
          <w:rFonts w:hint="eastAsia" w:ascii="宋体" w:hAnsi="宋体" w:eastAsia="宋体" w:cs="宋体"/>
          <w:spacing w:val="1"/>
          <w:sz w:val="24"/>
          <w:szCs w:val="24"/>
          <w14:textOutline w14:w="4358" w14:cap="sq" w14:cmpd="sng">
            <w14:solidFill>
              <w14:srgbClr w14:val="000000"/>
            </w14:solidFill>
            <w14:prstDash w14:val="solid"/>
            <w14:bevel/>
          </w14:textOutline>
        </w:rPr>
      </w:pPr>
    </w:p>
    <w:p w14:paraId="12CCE322">
      <w:pPr>
        <w:spacing w:before="196" w:line="219" w:lineRule="auto"/>
        <w:rPr>
          <w:rFonts w:hint="eastAsia" w:ascii="宋体" w:hAnsi="宋体" w:eastAsia="宋体" w:cs="宋体"/>
          <w:spacing w:val="1"/>
          <w:sz w:val="24"/>
          <w:szCs w:val="24"/>
          <w14:textOutline w14:w="4358" w14:cap="sq" w14:cmpd="sng">
            <w14:solidFill>
              <w14:srgbClr w14:val="000000"/>
            </w14:solidFill>
            <w14:prstDash w14:val="solid"/>
            <w14:bevel/>
          </w14:textOutline>
        </w:rPr>
      </w:pPr>
    </w:p>
    <w:p w14:paraId="7F550978">
      <w:pPr>
        <w:pStyle w:val="2"/>
        <w:rPr>
          <w:rFonts w:hint="eastAsia" w:ascii="宋体" w:hAnsi="宋体" w:eastAsia="宋体" w:cs="宋体"/>
          <w:spacing w:val="1"/>
          <w:sz w:val="24"/>
          <w:szCs w:val="24"/>
          <w14:textOutline w14:w="4358" w14:cap="sq" w14:cmpd="sng">
            <w14:solidFill>
              <w14:srgbClr w14:val="000000"/>
            </w14:solidFill>
            <w14:prstDash w14:val="solid"/>
            <w14:bevel/>
          </w14:textOutline>
        </w:rPr>
      </w:pPr>
    </w:p>
    <w:p w14:paraId="2BFC519B">
      <w:pPr>
        <w:pStyle w:val="2"/>
        <w:rPr>
          <w:rFonts w:hint="eastAsia" w:ascii="宋体" w:hAnsi="宋体" w:eastAsia="宋体" w:cs="宋体"/>
          <w:spacing w:val="1"/>
          <w:sz w:val="24"/>
          <w:szCs w:val="24"/>
          <w14:textOutline w14:w="4358" w14:cap="sq" w14:cmpd="sng">
            <w14:solidFill>
              <w14:srgbClr w14:val="000000"/>
            </w14:solidFill>
            <w14:prstDash w14:val="solid"/>
            <w14:bevel/>
          </w14:textOutline>
        </w:rPr>
      </w:pPr>
    </w:p>
    <w:p w14:paraId="42E77753">
      <w:pPr>
        <w:spacing w:before="196" w:line="219" w:lineRule="auto"/>
        <w:rPr>
          <w:rFonts w:hint="eastAsia" w:ascii="宋体" w:hAnsi="宋体" w:eastAsia="宋体" w:cs="宋体"/>
          <w:spacing w:val="1"/>
          <w:sz w:val="24"/>
          <w:szCs w:val="24"/>
          <w14:textOutline w14:w="4358" w14:cap="sq" w14:cmpd="sng">
            <w14:solidFill>
              <w14:srgbClr w14:val="000000"/>
            </w14:solidFill>
            <w14:prstDash w14:val="solid"/>
            <w14:bevel/>
          </w14:textOutline>
        </w:rPr>
      </w:pPr>
    </w:p>
    <w:p w14:paraId="6ED936E2">
      <w:pPr>
        <w:spacing w:before="91" w:line="220" w:lineRule="auto"/>
        <w:ind w:firstLine="3102" w:firstLineChars="1100"/>
        <w:outlineLvl w:val="1"/>
        <w:rPr>
          <w:rFonts w:hint="eastAsia" w:ascii="宋体" w:hAnsi="宋体" w:eastAsia="宋体" w:cs="宋体"/>
          <w:sz w:val="28"/>
          <w:szCs w:val="28"/>
        </w:rPr>
      </w:pPr>
      <w:r>
        <w:rPr>
          <w:rFonts w:hint="eastAsia" w:ascii="宋体" w:hAnsi="宋体" w:eastAsia="宋体" w:cs="宋体"/>
          <w:spacing w:val="1"/>
          <w:sz w:val="28"/>
          <w:szCs w:val="28"/>
          <w14:textOutline w14:w="5103" w14:cap="sq" w14:cmpd="sng">
            <w14:solidFill>
              <w14:srgbClr w14:val="000000"/>
            </w14:solidFill>
            <w14:prstDash w14:val="solid"/>
            <w14:bevel/>
          </w14:textOutline>
        </w:rPr>
        <w:t>评标办法正文部分</w:t>
      </w:r>
    </w:p>
    <w:p w14:paraId="42DC26F5">
      <w:pPr>
        <w:spacing w:before="200" w:line="360" w:lineRule="auto"/>
        <w:ind w:firstLine="480" w:firstLineChars="20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4"/>
          <w:szCs w:val="24"/>
        </w:rPr>
        <w:t>本次评标采用综合评分法。评标委员会对满足招标文</w:t>
      </w:r>
      <w:r>
        <w:rPr>
          <w:rFonts w:hint="eastAsia" w:ascii="宋体" w:hAnsi="宋体" w:eastAsia="宋体" w:cs="宋体"/>
          <w:spacing w:val="-1"/>
          <w:sz w:val="24"/>
          <w:szCs w:val="24"/>
        </w:rPr>
        <w:t>件全部实质性要求的投标文</w:t>
      </w:r>
    </w:p>
    <w:p w14:paraId="77E5B1EC">
      <w:pPr>
        <w:tabs>
          <w:tab w:val="left" w:pos="1923"/>
        </w:tabs>
        <w:bidi w:val="0"/>
        <w:spacing w:line="360" w:lineRule="auto"/>
        <w:jc w:val="left"/>
        <w:rPr>
          <w:rFonts w:hint="eastAsia" w:ascii="宋体" w:hAnsi="宋体" w:eastAsia="宋体" w:cs="宋体"/>
          <w:sz w:val="24"/>
          <w:szCs w:val="24"/>
        </w:rPr>
      </w:pPr>
      <w:r>
        <w:rPr>
          <w:rFonts w:hint="eastAsia" w:ascii="宋体" w:hAnsi="宋体" w:eastAsia="宋体" w:cs="宋体"/>
          <w:sz w:val="24"/>
          <w:szCs w:val="24"/>
        </w:rPr>
        <w:t>件，按照本章节规定的评分标准进行打分，并按评</w:t>
      </w:r>
      <w:r>
        <w:rPr>
          <w:rFonts w:hint="eastAsia" w:ascii="宋体" w:hAnsi="宋体" w:eastAsia="宋体" w:cs="宋体"/>
          <w:spacing w:val="-1"/>
          <w:sz w:val="24"/>
          <w:szCs w:val="24"/>
        </w:rPr>
        <w:t>审后得分由高到低顺序排列。得分</w:t>
      </w:r>
      <w:r>
        <w:rPr>
          <w:rFonts w:hint="eastAsia" w:ascii="宋体" w:hAnsi="宋体" w:eastAsia="宋体" w:cs="宋体"/>
          <w:sz w:val="24"/>
          <w:szCs w:val="24"/>
        </w:rPr>
        <w:t xml:space="preserve"> </w:t>
      </w:r>
      <w:r>
        <w:rPr>
          <w:rFonts w:hint="eastAsia" w:ascii="宋体" w:hAnsi="宋体" w:eastAsia="宋体" w:cs="宋体"/>
          <w:spacing w:val="-1"/>
          <w:sz w:val="24"/>
          <w:szCs w:val="24"/>
        </w:rPr>
        <w:t>相同的，按投标报价由低到高顺序排列；投标报价也相同的，以技术得分高的优先；</w:t>
      </w:r>
    </w:p>
    <w:p w14:paraId="572E9521">
      <w:pPr>
        <w:spacing w:line="360" w:lineRule="auto"/>
        <w:ind w:left="4"/>
        <w:rPr>
          <w:rFonts w:hint="eastAsia" w:ascii="宋体" w:hAnsi="宋体" w:eastAsia="宋体" w:cs="宋体"/>
        </w:rPr>
      </w:pPr>
      <w:r>
        <w:rPr>
          <w:rFonts w:hint="eastAsia" w:ascii="宋体" w:hAnsi="宋体" w:eastAsia="宋体" w:cs="宋体"/>
          <w:spacing w:val="1"/>
          <w:sz w:val="24"/>
          <w:szCs w:val="24"/>
        </w:rPr>
        <w:t>如果技术得分也相等，按照评标办法前附表的规定确定</w:t>
      </w:r>
      <w:r>
        <w:rPr>
          <w:rFonts w:hint="eastAsia" w:ascii="宋体" w:hAnsi="宋体" w:eastAsia="宋体" w:cs="宋体"/>
          <w:sz w:val="24"/>
          <w:szCs w:val="24"/>
        </w:rPr>
        <w:t>中标候选人顺序。</w:t>
      </w:r>
    </w:p>
    <w:p w14:paraId="66A314FD">
      <w:pPr>
        <w:spacing w:before="78" w:line="219" w:lineRule="auto"/>
        <w:ind w:left="13"/>
        <w:outlineLvl w:val="0"/>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1、投标文件的初审</w:t>
      </w:r>
    </w:p>
    <w:p w14:paraId="0E5A66B2">
      <w:pPr>
        <w:pStyle w:val="8"/>
        <w:spacing w:line="288" w:lineRule="auto"/>
        <w:rPr>
          <w:rFonts w:hint="eastAsia" w:ascii="宋体" w:hAnsi="宋体" w:eastAsia="宋体" w:cs="宋体"/>
        </w:rPr>
      </w:pPr>
    </w:p>
    <w:p w14:paraId="34FD0529">
      <w:pPr>
        <w:spacing w:before="78" w:line="219" w:lineRule="auto"/>
        <w:ind w:left="501"/>
        <w:rPr>
          <w:rFonts w:hint="eastAsia" w:ascii="宋体" w:hAnsi="宋体" w:eastAsia="宋体" w:cs="宋体"/>
          <w:sz w:val="24"/>
          <w:szCs w:val="24"/>
        </w:rPr>
      </w:pPr>
      <w:r>
        <w:rPr>
          <w:rFonts w:hint="eastAsia" w:ascii="宋体" w:hAnsi="宋体" w:eastAsia="宋体" w:cs="宋体"/>
          <w:spacing w:val="-1"/>
          <w:sz w:val="24"/>
          <w:szCs w:val="24"/>
        </w:rPr>
        <w:t>1.1</w:t>
      </w:r>
      <w:r>
        <w:rPr>
          <w:rFonts w:hint="eastAsia" w:ascii="宋体" w:hAnsi="宋体" w:eastAsia="宋体" w:cs="宋体"/>
          <w:spacing w:val="-43"/>
          <w:sz w:val="24"/>
          <w:szCs w:val="24"/>
        </w:rPr>
        <w:t xml:space="preserve"> </w:t>
      </w:r>
      <w:r>
        <w:rPr>
          <w:rFonts w:hint="eastAsia" w:ascii="宋体" w:hAnsi="宋体" w:eastAsia="宋体" w:cs="宋体"/>
          <w:spacing w:val="-1"/>
          <w:sz w:val="24"/>
          <w:szCs w:val="24"/>
        </w:rPr>
        <w:t>投标文件初审分为资格审查和符合性审查。</w:t>
      </w:r>
    </w:p>
    <w:p w14:paraId="77A001BC">
      <w:pPr>
        <w:spacing w:before="193" w:line="477" w:lineRule="exact"/>
        <w:ind w:right="13"/>
        <w:jc w:val="right"/>
        <w:rPr>
          <w:rFonts w:hint="eastAsia" w:ascii="宋体" w:hAnsi="宋体" w:eastAsia="宋体" w:cs="宋体"/>
          <w:sz w:val="24"/>
          <w:szCs w:val="24"/>
        </w:rPr>
      </w:pPr>
      <w:r>
        <w:rPr>
          <w:rFonts w:hint="eastAsia" w:ascii="宋体" w:hAnsi="宋体" w:eastAsia="宋体" w:cs="宋体"/>
          <w:spacing w:val="-1"/>
          <w:position w:val="18"/>
          <w:sz w:val="24"/>
          <w:szCs w:val="24"/>
        </w:rPr>
        <w:t>1.1.1 资格审查：依据法律法规和招标文件的规定，由评标委员会对投标文件中</w:t>
      </w:r>
    </w:p>
    <w:p w14:paraId="6108F1E1">
      <w:pPr>
        <w:spacing w:before="1" w:line="219" w:lineRule="auto"/>
        <w:ind w:left="20"/>
        <w:rPr>
          <w:rFonts w:hint="eastAsia" w:ascii="宋体" w:hAnsi="宋体" w:eastAsia="宋体" w:cs="宋体"/>
          <w:sz w:val="24"/>
          <w:szCs w:val="24"/>
        </w:rPr>
      </w:pPr>
      <w:r>
        <w:rPr>
          <w:rFonts w:hint="eastAsia" w:ascii="宋体" w:hAnsi="宋体" w:eastAsia="宋体" w:cs="宋体"/>
          <w:spacing w:val="-2"/>
          <w:sz w:val="24"/>
          <w:szCs w:val="24"/>
        </w:rPr>
        <w:t>的资格证明文件进行审查。</w:t>
      </w:r>
    </w:p>
    <w:p w14:paraId="7D3F2175">
      <w:pPr>
        <w:spacing w:before="193" w:line="366" w:lineRule="auto"/>
        <w:ind w:left="2" w:firstLine="498"/>
        <w:rPr>
          <w:rFonts w:hint="eastAsia" w:ascii="宋体" w:hAnsi="宋体" w:eastAsia="宋体" w:cs="宋体"/>
          <w:sz w:val="24"/>
          <w:szCs w:val="24"/>
        </w:rPr>
      </w:pPr>
      <w:r>
        <w:rPr>
          <w:rFonts w:hint="eastAsia" w:ascii="宋体" w:hAnsi="宋体" w:eastAsia="宋体" w:cs="宋体"/>
          <w:spacing w:val="-1"/>
          <w:sz w:val="24"/>
          <w:szCs w:val="24"/>
        </w:rPr>
        <w:t>1.1.2 符合性审查：依据招标文件的规定，由评标委员会从投标文件的有效性、</w:t>
      </w:r>
      <w:r>
        <w:rPr>
          <w:rFonts w:hint="eastAsia" w:ascii="宋体" w:hAnsi="宋体" w:eastAsia="宋体" w:cs="宋体"/>
          <w:spacing w:val="15"/>
          <w:sz w:val="24"/>
          <w:szCs w:val="24"/>
        </w:rPr>
        <w:t xml:space="preserve"> </w:t>
      </w:r>
      <w:r>
        <w:rPr>
          <w:rFonts w:hint="eastAsia" w:ascii="宋体" w:hAnsi="宋体" w:eastAsia="宋体" w:cs="宋体"/>
          <w:spacing w:val="-1"/>
          <w:sz w:val="24"/>
          <w:szCs w:val="24"/>
        </w:rPr>
        <w:t>完整性和对招标文件的响应程度进行审查，以确定是否对招标文件的实质性要求作出</w:t>
      </w:r>
    </w:p>
    <w:p w14:paraId="28C4F793">
      <w:pPr>
        <w:spacing w:before="1" w:line="221" w:lineRule="auto"/>
        <w:ind w:left="13"/>
        <w:rPr>
          <w:rFonts w:hint="eastAsia" w:ascii="宋体" w:hAnsi="宋体" w:eastAsia="宋体" w:cs="宋体"/>
          <w:sz w:val="24"/>
          <w:szCs w:val="24"/>
        </w:rPr>
      </w:pPr>
      <w:r>
        <w:rPr>
          <w:rFonts w:hint="eastAsia" w:ascii="宋体" w:hAnsi="宋体" w:eastAsia="宋体" w:cs="宋体"/>
          <w:spacing w:val="-7"/>
          <w:sz w:val="24"/>
          <w:szCs w:val="24"/>
        </w:rPr>
        <w:t>响应。</w:t>
      </w:r>
    </w:p>
    <w:p w14:paraId="38575E63">
      <w:pPr>
        <w:spacing w:before="266" w:line="500" w:lineRule="exact"/>
        <w:ind w:right="13"/>
        <w:jc w:val="right"/>
        <w:rPr>
          <w:rFonts w:hint="eastAsia" w:ascii="宋体" w:hAnsi="宋体" w:eastAsia="宋体" w:cs="宋体"/>
          <w:sz w:val="24"/>
          <w:szCs w:val="24"/>
        </w:rPr>
      </w:pPr>
      <w:r>
        <w:rPr>
          <w:rFonts w:hint="eastAsia" w:ascii="宋体" w:hAnsi="宋体" w:eastAsia="宋体" w:cs="宋体"/>
          <w:spacing w:val="3"/>
          <w:position w:val="19"/>
          <w:sz w:val="24"/>
          <w:szCs w:val="24"/>
        </w:rPr>
        <w:t>（1）实质上响应的投标是指与招标文件上的条款、条件和规格相符</w:t>
      </w:r>
      <w:r>
        <w:rPr>
          <w:rFonts w:hint="eastAsia" w:ascii="宋体" w:hAnsi="宋体" w:eastAsia="宋体" w:cs="宋体"/>
          <w:spacing w:val="2"/>
          <w:position w:val="19"/>
          <w:sz w:val="24"/>
          <w:szCs w:val="24"/>
        </w:rPr>
        <w:t>，没有重大</w:t>
      </w:r>
    </w:p>
    <w:p w14:paraId="52CFC0AC">
      <w:pPr>
        <w:spacing w:line="219" w:lineRule="auto"/>
        <w:rPr>
          <w:rFonts w:hint="eastAsia" w:ascii="宋体" w:hAnsi="宋体" w:eastAsia="宋体" w:cs="宋体"/>
          <w:sz w:val="24"/>
          <w:szCs w:val="24"/>
        </w:rPr>
      </w:pPr>
      <w:r>
        <w:rPr>
          <w:rFonts w:hint="eastAsia" w:ascii="宋体" w:hAnsi="宋体" w:eastAsia="宋体" w:cs="宋体"/>
          <w:sz w:val="24"/>
          <w:szCs w:val="24"/>
        </w:rPr>
        <w:t>偏离或保留，否则将视为无效投标。</w:t>
      </w:r>
    </w:p>
    <w:p w14:paraId="0C667864">
      <w:pPr>
        <w:spacing w:before="214" w:line="385" w:lineRule="auto"/>
        <w:ind w:left="1" w:right="13" w:firstLine="483"/>
        <w:rPr>
          <w:rFonts w:hint="eastAsia" w:ascii="宋体" w:hAnsi="宋体" w:eastAsia="宋体" w:cs="宋体"/>
          <w:sz w:val="24"/>
          <w:szCs w:val="24"/>
        </w:rPr>
      </w:pPr>
      <w:r>
        <w:rPr>
          <w:rFonts w:hint="eastAsia" w:ascii="宋体" w:hAnsi="宋体" w:eastAsia="宋体" w:cs="宋体"/>
          <w:spacing w:val="3"/>
          <w:sz w:val="24"/>
          <w:szCs w:val="24"/>
        </w:rPr>
        <w:t>（2）重大偏离或保留系指投标货物的质量、数量和交付日期等明显</w:t>
      </w:r>
      <w:r>
        <w:rPr>
          <w:rFonts w:hint="eastAsia" w:ascii="宋体" w:hAnsi="宋体" w:eastAsia="宋体" w:cs="宋体"/>
          <w:spacing w:val="2"/>
          <w:sz w:val="24"/>
          <w:szCs w:val="24"/>
        </w:rPr>
        <w:t>不能满足招</w:t>
      </w:r>
      <w:r>
        <w:rPr>
          <w:rFonts w:hint="eastAsia" w:ascii="宋体" w:hAnsi="宋体" w:eastAsia="宋体" w:cs="宋体"/>
          <w:sz w:val="24"/>
          <w:szCs w:val="24"/>
        </w:rPr>
        <w:t xml:space="preserve"> </w:t>
      </w:r>
      <w:r>
        <w:rPr>
          <w:rFonts w:hint="eastAsia" w:ascii="宋体" w:hAnsi="宋体" w:eastAsia="宋体" w:cs="宋体"/>
          <w:spacing w:val="-1"/>
          <w:sz w:val="24"/>
          <w:szCs w:val="24"/>
        </w:rPr>
        <w:t>标文件的要求，或者实质上与招标文件不一致，纠正这些偏离或保留将对其他实质上</w:t>
      </w:r>
    </w:p>
    <w:p w14:paraId="7A8CF546">
      <w:pPr>
        <w:spacing w:line="219" w:lineRule="auto"/>
        <w:ind w:left="13"/>
        <w:rPr>
          <w:rFonts w:hint="eastAsia" w:ascii="宋体" w:hAnsi="宋体" w:eastAsia="宋体" w:cs="宋体"/>
          <w:sz w:val="24"/>
          <w:szCs w:val="24"/>
        </w:rPr>
      </w:pPr>
      <w:r>
        <w:rPr>
          <w:rFonts w:hint="eastAsia" w:ascii="宋体" w:hAnsi="宋体" w:eastAsia="宋体" w:cs="宋体"/>
          <w:sz w:val="24"/>
          <w:szCs w:val="24"/>
        </w:rPr>
        <w:t>响应要求的投标人的竞争地位产生不公正的影响。包括但不限于：</w:t>
      </w:r>
    </w:p>
    <w:p w14:paraId="47674E3A">
      <w:pPr>
        <w:spacing w:before="215" w:line="219" w:lineRule="auto"/>
        <w:ind w:left="466"/>
        <w:rPr>
          <w:rFonts w:hint="eastAsia" w:ascii="宋体" w:hAnsi="宋体" w:eastAsia="宋体" w:cs="宋体"/>
          <w:sz w:val="24"/>
          <w:szCs w:val="24"/>
        </w:rPr>
      </w:pPr>
      <w:r>
        <w:rPr>
          <w:rFonts w:hint="eastAsia" w:ascii="宋体" w:hAnsi="宋体" w:eastAsia="宋体" w:cs="宋体"/>
          <w:spacing w:val="-1"/>
          <w:sz w:val="24"/>
          <w:szCs w:val="24"/>
        </w:rPr>
        <w:t>A</w:t>
      </w:r>
      <w:r>
        <w:rPr>
          <w:rFonts w:hint="eastAsia" w:ascii="宋体" w:hAnsi="宋体" w:eastAsia="宋体" w:cs="宋体"/>
          <w:spacing w:val="-32"/>
          <w:sz w:val="24"/>
          <w:szCs w:val="24"/>
        </w:rPr>
        <w:t xml:space="preserve"> </w:t>
      </w:r>
      <w:r>
        <w:rPr>
          <w:rFonts w:hint="eastAsia" w:ascii="宋体" w:hAnsi="宋体" w:eastAsia="宋体" w:cs="宋体"/>
          <w:spacing w:val="-1"/>
          <w:sz w:val="24"/>
          <w:szCs w:val="24"/>
        </w:rPr>
        <w:t>、未按要求交纳投标保证金的；</w:t>
      </w:r>
    </w:p>
    <w:p w14:paraId="21E301B2">
      <w:pPr>
        <w:spacing w:before="216" w:line="499" w:lineRule="exact"/>
        <w:ind w:left="468"/>
        <w:rPr>
          <w:rFonts w:hint="eastAsia" w:ascii="宋体" w:hAnsi="宋体" w:eastAsia="宋体" w:cs="宋体"/>
          <w:sz w:val="24"/>
          <w:szCs w:val="24"/>
        </w:rPr>
      </w:pPr>
      <w:r>
        <w:rPr>
          <w:rFonts w:hint="eastAsia" w:ascii="宋体" w:hAnsi="宋体" w:eastAsia="宋体" w:cs="宋体"/>
          <w:spacing w:val="-1"/>
          <w:position w:val="19"/>
          <w:sz w:val="24"/>
          <w:szCs w:val="24"/>
        </w:rPr>
        <w:t>B</w:t>
      </w:r>
      <w:r>
        <w:rPr>
          <w:rFonts w:hint="eastAsia" w:ascii="宋体" w:hAnsi="宋体" w:eastAsia="宋体" w:cs="宋体"/>
          <w:spacing w:val="-19"/>
          <w:position w:val="19"/>
          <w:sz w:val="24"/>
          <w:szCs w:val="24"/>
        </w:rPr>
        <w:t xml:space="preserve"> </w:t>
      </w:r>
      <w:r>
        <w:rPr>
          <w:rFonts w:hint="eastAsia" w:ascii="宋体" w:hAnsi="宋体" w:eastAsia="宋体" w:cs="宋体"/>
          <w:spacing w:val="-1"/>
          <w:position w:val="19"/>
          <w:sz w:val="24"/>
          <w:szCs w:val="24"/>
        </w:rPr>
        <w:t>、未按招标文件规定要求密封、签署、盖章的；</w:t>
      </w:r>
    </w:p>
    <w:p w14:paraId="5DC8510B">
      <w:pPr>
        <w:spacing w:before="1" w:line="219" w:lineRule="auto"/>
        <w:ind w:left="473"/>
        <w:rPr>
          <w:rFonts w:hint="eastAsia" w:ascii="宋体" w:hAnsi="宋体" w:eastAsia="宋体" w:cs="宋体"/>
          <w:sz w:val="24"/>
          <w:szCs w:val="24"/>
        </w:rPr>
      </w:pPr>
      <w:r>
        <w:rPr>
          <w:rFonts w:hint="eastAsia" w:ascii="宋体" w:hAnsi="宋体" w:eastAsia="宋体" w:cs="宋体"/>
          <w:spacing w:val="-1"/>
          <w:sz w:val="24"/>
          <w:szCs w:val="24"/>
        </w:rPr>
        <w:t>C</w:t>
      </w:r>
      <w:r>
        <w:rPr>
          <w:rFonts w:hint="eastAsia" w:ascii="宋体" w:hAnsi="宋体" w:eastAsia="宋体" w:cs="宋体"/>
          <w:spacing w:val="-28"/>
          <w:sz w:val="24"/>
          <w:szCs w:val="24"/>
        </w:rPr>
        <w:t xml:space="preserve"> </w:t>
      </w:r>
      <w:r>
        <w:rPr>
          <w:rFonts w:hint="eastAsia" w:ascii="宋体" w:hAnsi="宋体" w:eastAsia="宋体" w:cs="宋体"/>
          <w:spacing w:val="-1"/>
          <w:sz w:val="24"/>
          <w:szCs w:val="24"/>
        </w:rPr>
        <w:t>、未按投标文件份数要求提交投标文件的；</w:t>
      </w:r>
    </w:p>
    <w:p w14:paraId="1F2FA0C1">
      <w:pPr>
        <w:spacing w:before="214" w:line="502" w:lineRule="exact"/>
        <w:ind w:left="468"/>
        <w:rPr>
          <w:rFonts w:hint="eastAsia" w:ascii="宋体" w:hAnsi="宋体" w:eastAsia="宋体" w:cs="宋体"/>
          <w:sz w:val="24"/>
          <w:szCs w:val="24"/>
        </w:rPr>
      </w:pPr>
      <w:r>
        <w:rPr>
          <w:rFonts w:hint="eastAsia" w:ascii="宋体" w:hAnsi="宋体" w:eastAsia="宋体" w:cs="宋体"/>
          <w:spacing w:val="-1"/>
          <w:position w:val="20"/>
          <w:sz w:val="24"/>
          <w:szCs w:val="24"/>
        </w:rPr>
        <w:t>D</w:t>
      </w:r>
      <w:r>
        <w:rPr>
          <w:rFonts w:hint="eastAsia" w:ascii="宋体" w:hAnsi="宋体" w:eastAsia="宋体" w:cs="宋体"/>
          <w:spacing w:val="-20"/>
          <w:position w:val="20"/>
          <w:sz w:val="24"/>
          <w:szCs w:val="24"/>
        </w:rPr>
        <w:t xml:space="preserve"> </w:t>
      </w:r>
      <w:r>
        <w:rPr>
          <w:rFonts w:hint="eastAsia" w:ascii="宋体" w:hAnsi="宋体" w:eastAsia="宋体" w:cs="宋体"/>
          <w:spacing w:val="-1"/>
          <w:position w:val="20"/>
          <w:sz w:val="24"/>
          <w:szCs w:val="24"/>
        </w:rPr>
        <w:t>、投标人的报价超过了采购预算或最高限价的；</w:t>
      </w:r>
    </w:p>
    <w:p w14:paraId="386CBCD8">
      <w:pPr>
        <w:spacing w:line="220" w:lineRule="auto"/>
        <w:ind w:left="469"/>
        <w:rPr>
          <w:rFonts w:hint="eastAsia" w:ascii="宋体" w:hAnsi="宋体" w:eastAsia="宋体" w:cs="宋体"/>
          <w:sz w:val="24"/>
          <w:szCs w:val="24"/>
        </w:rPr>
      </w:pPr>
      <w:r>
        <w:rPr>
          <w:rFonts w:hint="eastAsia" w:ascii="宋体" w:hAnsi="宋体" w:eastAsia="宋体" w:cs="宋体"/>
          <w:spacing w:val="-2"/>
          <w:sz w:val="24"/>
          <w:szCs w:val="24"/>
        </w:rPr>
        <w:t>E</w:t>
      </w:r>
      <w:r>
        <w:rPr>
          <w:rFonts w:hint="eastAsia" w:ascii="宋体" w:hAnsi="宋体" w:eastAsia="宋体" w:cs="宋体"/>
          <w:spacing w:val="-34"/>
          <w:sz w:val="24"/>
          <w:szCs w:val="24"/>
        </w:rPr>
        <w:t xml:space="preserve"> </w:t>
      </w:r>
      <w:r>
        <w:rPr>
          <w:rFonts w:hint="eastAsia" w:ascii="宋体" w:hAnsi="宋体" w:eastAsia="宋体" w:cs="宋体"/>
          <w:spacing w:val="-2"/>
          <w:sz w:val="24"/>
          <w:szCs w:val="24"/>
        </w:rPr>
        <w:t>、投标有效期不足的；</w:t>
      </w:r>
    </w:p>
    <w:p w14:paraId="79415925">
      <w:pPr>
        <w:spacing w:before="213" w:line="219" w:lineRule="auto"/>
        <w:ind w:left="468"/>
        <w:rPr>
          <w:rFonts w:hint="eastAsia" w:ascii="宋体" w:hAnsi="宋体" w:eastAsia="宋体" w:cs="宋体"/>
          <w:sz w:val="24"/>
          <w:szCs w:val="24"/>
        </w:rPr>
      </w:pPr>
      <w:r>
        <w:rPr>
          <w:rFonts w:hint="eastAsia" w:ascii="宋体" w:hAnsi="宋体" w:eastAsia="宋体" w:cs="宋体"/>
          <w:spacing w:val="-1"/>
          <w:sz w:val="24"/>
          <w:szCs w:val="24"/>
        </w:rPr>
        <w:t>F</w:t>
      </w:r>
      <w:r>
        <w:rPr>
          <w:rFonts w:hint="eastAsia" w:ascii="宋体" w:hAnsi="宋体" w:eastAsia="宋体" w:cs="宋体"/>
          <w:spacing w:val="-15"/>
          <w:sz w:val="24"/>
          <w:szCs w:val="24"/>
        </w:rPr>
        <w:t xml:space="preserve"> </w:t>
      </w:r>
      <w:r>
        <w:rPr>
          <w:rFonts w:hint="eastAsia" w:ascii="宋体" w:hAnsi="宋体" w:eastAsia="宋体" w:cs="宋体"/>
          <w:spacing w:val="-1"/>
          <w:sz w:val="24"/>
          <w:szCs w:val="24"/>
        </w:rPr>
        <w:t>、不符合招标文件中规定的实质性要求和条件的；</w:t>
      </w:r>
    </w:p>
    <w:p w14:paraId="02A98520">
      <w:pPr>
        <w:spacing w:before="214" w:line="502" w:lineRule="exact"/>
        <w:ind w:left="472"/>
        <w:rPr>
          <w:rFonts w:hint="eastAsia" w:ascii="宋体" w:hAnsi="宋体" w:eastAsia="宋体" w:cs="宋体"/>
          <w:sz w:val="24"/>
          <w:szCs w:val="24"/>
        </w:rPr>
      </w:pPr>
      <w:r>
        <w:rPr>
          <w:rFonts w:hint="eastAsia" w:ascii="宋体" w:hAnsi="宋体" w:eastAsia="宋体" w:cs="宋体"/>
          <w:spacing w:val="-1"/>
          <w:position w:val="20"/>
          <w:sz w:val="24"/>
          <w:szCs w:val="24"/>
        </w:rPr>
        <w:t>G</w:t>
      </w:r>
      <w:r>
        <w:rPr>
          <w:rFonts w:hint="eastAsia" w:ascii="宋体" w:hAnsi="宋体" w:eastAsia="宋体" w:cs="宋体"/>
          <w:spacing w:val="-35"/>
          <w:position w:val="20"/>
          <w:sz w:val="24"/>
          <w:szCs w:val="24"/>
        </w:rPr>
        <w:t xml:space="preserve"> </w:t>
      </w:r>
      <w:r>
        <w:rPr>
          <w:rFonts w:hint="eastAsia" w:ascii="宋体" w:hAnsi="宋体" w:eastAsia="宋体" w:cs="宋体"/>
          <w:spacing w:val="-1"/>
          <w:position w:val="20"/>
          <w:sz w:val="24"/>
          <w:szCs w:val="24"/>
        </w:rPr>
        <w:t>、联合体投标文件未附联合体投标协议书的（如有</w:t>
      </w:r>
      <w:r>
        <w:rPr>
          <w:rFonts w:hint="eastAsia" w:ascii="宋体" w:hAnsi="宋体" w:eastAsia="宋体" w:cs="宋体"/>
          <w:spacing w:val="8"/>
          <w:position w:val="20"/>
          <w:sz w:val="24"/>
          <w:szCs w:val="24"/>
        </w:rPr>
        <w:t>）；</w:t>
      </w:r>
    </w:p>
    <w:p w14:paraId="56EB9A62">
      <w:pPr>
        <w:spacing w:before="1" w:line="218" w:lineRule="auto"/>
        <w:ind w:left="468"/>
        <w:rPr>
          <w:rFonts w:hint="eastAsia" w:ascii="宋体" w:hAnsi="宋体" w:eastAsia="宋体" w:cs="宋体"/>
          <w:sz w:val="24"/>
          <w:szCs w:val="24"/>
        </w:rPr>
      </w:pPr>
      <w:r>
        <w:rPr>
          <w:rFonts w:hint="eastAsia" w:ascii="宋体" w:hAnsi="宋体" w:eastAsia="宋体" w:cs="宋体"/>
          <w:spacing w:val="-1"/>
          <w:sz w:val="24"/>
          <w:szCs w:val="24"/>
        </w:rPr>
        <w:t>H</w:t>
      </w:r>
      <w:r>
        <w:rPr>
          <w:rFonts w:hint="eastAsia" w:ascii="宋体" w:hAnsi="宋体" w:eastAsia="宋体" w:cs="宋体"/>
          <w:spacing w:val="-20"/>
          <w:sz w:val="24"/>
          <w:szCs w:val="24"/>
        </w:rPr>
        <w:t xml:space="preserve"> </w:t>
      </w:r>
      <w:r>
        <w:rPr>
          <w:rFonts w:hint="eastAsia" w:ascii="宋体" w:hAnsi="宋体" w:eastAsia="宋体" w:cs="宋体"/>
          <w:spacing w:val="-1"/>
          <w:sz w:val="24"/>
          <w:szCs w:val="24"/>
        </w:rPr>
        <w:t>、有串通投标或弄虚作假或有其他违法行为的；</w:t>
      </w:r>
    </w:p>
    <w:p w14:paraId="08216DD7">
      <w:pPr>
        <w:spacing w:before="215" w:line="499" w:lineRule="exact"/>
        <w:ind w:left="470"/>
        <w:rPr>
          <w:rFonts w:hint="eastAsia" w:ascii="宋体" w:hAnsi="宋体" w:eastAsia="宋体" w:cs="宋体"/>
          <w:sz w:val="24"/>
          <w:szCs w:val="24"/>
        </w:rPr>
      </w:pPr>
      <w:r>
        <w:rPr>
          <w:rFonts w:hint="eastAsia" w:ascii="宋体" w:hAnsi="宋体" w:eastAsia="宋体" w:cs="宋体"/>
          <w:position w:val="19"/>
          <w:sz w:val="24"/>
          <w:szCs w:val="24"/>
        </w:rPr>
        <w:t>I</w:t>
      </w:r>
      <w:r>
        <w:rPr>
          <w:rFonts w:hint="eastAsia" w:ascii="宋体" w:hAnsi="宋体" w:eastAsia="宋体" w:cs="宋体"/>
          <w:spacing w:val="-32"/>
          <w:position w:val="19"/>
          <w:sz w:val="24"/>
          <w:szCs w:val="24"/>
        </w:rPr>
        <w:t xml:space="preserve"> </w:t>
      </w:r>
      <w:r>
        <w:rPr>
          <w:rFonts w:hint="eastAsia" w:ascii="宋体" w:hAnsi="宋体" w:eastAsia="宋体" w:cs="宋体"/>
          <w:position w:val="19"/>
          <w:sz w:val="24"/>
          <w:szCs w:val="24"/>
        </w:rPr>
        <w:t>、投标人名称或组织结构与报名时不一致且无有效变更证明的；</w:t>
      </w:r>
    </w:p>
    <w:p w14:paraId="533C2CDC">
      <w:pPr>
        <w:spacing w:before="1" w:line="218" w:lineRule="auto"/>
        <w:ind w:left="469"/>
        <w:rPr>
          <w:rFonts w:hint="eastAsia" w:ascii="宋体" w:hAnsi="宋体" w:eastAsia="宋体" w:cs="宋体"/>
          <w:sz w:val="24"/>
          <w:szCs w:val="24"/>
        </w:rPr>
      </w:pPr>
      <w:r>
        <w:rPr>
          <w:rFonts w:hint="eastAsia" w:ascii="宋体" w:hAnsi="宋体" w:eastAsia="宋体" w:cs="宋体"/>
          <w:spacing w:val="-1"/>
          <w:sz w:val="24"/>
          <w:szCs w:val="24"/>
        </w:rPr>
        <w:t>J</w:t>
      </w:r>
      <w:r>
        <w:rPr>
          <w:rFonts w:hint="eastAsia" w:ascii="宋体" w:hAnsi="宋体" w:eastAsia="宋体" w:cs="宋体"/>
          <w:spacing w:val="-20"/>
          <w:sz w:val="24"/>
          <w:szCs w:val="24"/>
        </w:rPr>
        <w:t xml:space="preserve"> </w:t>
      </w:r>
      <w:r>
        <w:rPr>
          <w:rFonts w:hint="eastAsia" w:ascii="宋体" w:hAnsi="宋体" w:eastAsia="宋体" w:cs="宋体"/>
          <w:spacing w:val="-1"/>
          <w:sz w:val="24"/>
          <w:szCs w:val="24"/>
        </w:rPr>
        <w:t>、投标文件含有采购人不能接受的附加条件的；</w:t>
      </w:r>
    </w:p>
    <w:p w14:paraId="53B60EE4">
      <w:pPr>
        <w:spacing w:before="217" w:line="360" w:lineRule="auto"/>
        <w:ind w:left="468"/>
        <w:rPr>
          <w:rFonts w:hint="eastAsia" w:ascii="宋体" w:hAnsi="宋体" w:eastAsia="宋体" w:cs="宋体"/>
          <w:sz w:val="24"/>
          <w:szCs w:val="24"/>
        </w:rPr>
      </w:pPr>
      <w:r>
        <w:rPr>
          <w:rFonts w:hint="eastAsia" w:ascii="宋体" w:hAnsi="宋体" w:eastAsia="宋体" w:cs="宋体"/>
          <w:spacing w:val="1"/>
          <w:sz w:val="24"/>
          <w:szCs w:val="24"/>
        </w:rPr>
        <w:t>K、法律、法规及本招标文件规定的其他无效投标的情形。</w:t>
      </w:r>
    </w:p>
    <w:p w14:paraId="0DFAF739">
      <w:pPr>
        <w:spacing w:before="215" w:line="360" w:lineRule="auto"/>
        <w:ind w:right="13"/>
        <w:jc w:val="right"/>
        <w:rPr>
          <w:rFonts w:hint="eastAsia" w:ascii="宋体" w:hAnsi="宋体" w:eastAsia="宋体" w:cs="宋体"/>
          <w:sz w:val="24"/>
          <w:szCs w:val="24"/>
        </w:rPr>
      </w:pPr>
      <w:r>
        <w:rPr>
          <w:rFonts w:hint="eastAsia" w:ascii="宋体" w:hAnsi="宋体" w:eastAsia="宋体" w:cs="宋体"/>
          <w:spacing w:val="3"/>
          <w:sz w:val="24"/>
          <w:szCs w:val="24"/>
        </w:rPr>
        <w:t>（3）投标文件的细微偏差是指在实质上响应招标文件要求，但在个</w:t>
      </w:r>
      <w:r>
        <w:rPr>
          <w:rFonts w:hint="eastAsia" w:ascii="宋体" w:hAnsi="宋体" w:eastAsia="宋体" w:cs="宋体"/>
          <w:spacing w:val="2"/>
          <w:sz w:val="24"/>
          <w:szCs w:val="24"/>
        </w:rPr>
        <w:t>别地方存在</w:t>
      </w:r>
    </w:p>
    <w:p w14:paraId="6031FE49">
      <w:pPr>
        <w:tabs>
          <w:tab w:val="left" w:pos="2783"/>
        </w:tabs>
        <w:bidi w:val="0"/>
        <w:spacing w:line="360" w:lineRule="auto"/>
        <w:jc w:val="left"/>
        <w:rPr>
          <w:rFonts w:hint="eastAsia" w:ascii="宋体" w:hAnsi="宋体" w:eastAsia="宋体" w:cs="宋体"/>
          <w:sz w:val="24"/>
          <w:szCs w:val="24"/>
        </w:rPr>
      </w:pPr>
      <w:r>
        <w:rPr>
          <w:rFonts w:hint="eastAsia" w:ascii="宋体" w:hAnsi="宋体" w:eastAsia="宋体" w:cs="宋体"/>
          <w:position w:val="19"/>
          <w:sz w:val="24"/>
          <w:szCs w:val="24"/>
        </w:rPr>
        <w:t>漏项或者提供了不完整的技术信息和数据等情况</w:t>
      </w:r>
      <w:r>
        <w:rPr>
          <w:rFonts w:hint="eastAsia" w:ascii="宋体" w:hAnsi="宋体" w:eastAsia="宋体" w:cs="宋体"/>
          <w:spacing w:val="-1"/>
          <w:position w:val="19"/>
          <w:sz w:val="24"/>
          <w:szCs w:val="24"/>
        </w:rPr>
        <w:t>，并且补正这些遗漏或者不完整，不</w:t>
      </w:r>
    </w:p>
    <w:p w14:paraId="114A6687">
      <w:pPr>
        <w:spacing w:line="360" w:lineRule="auto"/>
        <w:rPr>
          <w:rFonts w:hint="eastAsia" w:ascii="宋体" w:hAnsi="宋体" w:eastAsia="宋体" w:cs="宋体"/>
          <w:sz w:val="24"/>
          <w:szCs w:val="24"/>
        </w:rPr>
      </w:pPr>
      <w:r>
        <w:rPr>
          <w:rFonts w:hint="eastAsia" w:ascii="宋体" w:hAnsi="宋体" w:eastAsia="宋体" w:cs="宋体"/>
          <w:spacing w:val="1"/>
          <w:sz w:val="24"/>
          <w:szCs w:val="24"/>
        </w:rPr>
        <w:t>会对其他投标人造成不公正的结果。细微偏差不影响投标文件的</w:t>
      </w:r>
      <w:r>
        <w:rPr>
          <w:rFonts w:hint="eastAsia" w:ascii="宋体" w:hAnsi="宋体" w:eastAsia="宋体" w:cs="宋体"/>
          <w:sz w:val="24"/>
          <w:szCs w:val="24"/>
        </w:rPr>
        <w:t>有效性。</w:t>
      </w:r>
    </w:p>
    <w:p w14:paraId="7CB613A9">
      <w:pPr>
        <w:spacing w:before="140" w:line="360" w:lineRule="auto"/>
        <w:ind w:firstLine="501"/>
        <w:rPr>
          <w:rFonts w:hint="eastAsia" w:ascii="宋体" w:hAnsi="宋体" w:eastAsia="宋体" w:cs="宋体"/>
          <w:sz w:val="24"/>
          <w:szCs w:val="24"/>
        </w:rPr>
      </w:pPr>
      <w:r>
        <w:rPr>
          <w:rFonts w:hint="eastAsia" w:ascii="宋体" w:hAnsi="宋体" w:eastAsia="宋体" w:cs="宋体"/>
          <w:spacing w:val="-1"/>
          <w:sz w:val="24"/>
          <w:szCs w:val="24"/>
        </w:rPr>
        <w:t>1.1.3 如果投标文件实质上没有响应招标文件的要求，评委会将予以拒绝，投标</w:t>
      </w:r>
      <w:r>
        <w:rPr>
          <w:rFonts w:hint="eastAsia" w:ascii="宋体" w:hAnsi="宋体" w:eastAsia="宋体" w:cs="宋体"/>
          <w:spacing w:val="2"/>
          <w:sz w:val="24"/>
          <w:szCs w:val="24"/>
        </w:rPr>
        <w:t xml:space="preserve"> </w:t>
      </w:r>
      <w:r>
        <w:rPr>
          <w:rFonts w:hint="eastAsia" w:ascii="宋体" w:hAnsi="宋体" w:eastAsia="宋体" w:cs="宋体"/>
          <w:sz w:val="24"/>
          <w:szCs w:val="24"/>
        </w:rPr>
        <w:t>人不得通过修改或撤销不合要求的偏离或保留而使</w:t>
      </w:r>
      <w:r>
        <w:rPr>
          <w:rFonts w:hint="eastAsia" w:ascii="宋体" w:hAnsi="宋体" w:eastAsia="宋体" w:cs="宋体"/>
          <w:spacing w:val="-1"/>
          <w:sz w:val="24"/>
          <w:szCs w:val="24"/>
        </w:rPr>
        <w:t>其投标成为实质性响应的投标。未</w:t>
      </w:r>
      <w:r>
        <w:rPr>
          <w:rFonts w:hint="eastAsia" w:ascii="宋体" w:hAnsi="宋体" w:eastAsia="宋体" w:cs="宋体"/>
          <w:sz w:val="24"/>
          <w:szCs w:val="24"/>
        </w:rPr>
        <w:t xml:space="preserve"> 通过资格审查或符合性审查的投标人，采购人或采</w:t>
      </w:r>
      <w:r>
        <w:rPr>
          <w:rFonts w:hint="eastAsia" w:ascii="宋体" w:hAnsi="宋体" w:eastAsia="宋体" w:cs="宋体"/>
          <w:spacing w:val="-1"/>
          <w:sz w:val="24"/>
          <w:szCs w:val="24"/>
        </w:rPr>
        <w:t>购代理机构将在评标现场向其授权</w:t>
      </w:r>
      <w:r>
        <w:rPr>
          <w:rFonts w:hint="eastAsia" w:ascii="宋体" w:hAnsi="宋体" w:eastAsia="宋体" w:cs="宋体"/>
          <w:sz w:val="24"/>
          <w:szCs w:val="24"/>
        </w:rPr>
        <w:t xml:space="preserve"> 代表告知未通过资格审查或符合性审查的原因</w:t>
      </w:r>
      <w:r>
        <w:rPr>
          <w:rFonts w:hint="eastAsia" w:ascii="宋体" w:hAnsi="宋体" w:eastAsia="宋体" w:cs="宋体"/>
          <w:spacing w:val="-1"/>
          <w:sz w:val="24"/>
          <w:szCs w:val="24"/>
        </w:rPr>
        <w:t>，评审结束后，采购人或采购代理机构</w:t>
      </w:r>
    </w:p>
    <w:p w14:paraId="7EB8135E">
      <w:pPr>
        <w:spacing w:before="1" w:line="360" w:lineRule="auto"/>
        <w:rPr>
          <w:rFonts w:hint="eastAsia" w:ascii="宋体" w:hAnsi="宋体" w:eastAsia="宋体" w:cs="宋体"/>
          <w:sz w:val="24"/>
          <w:szCs w:val="24"/>
        </w:rPr>
      </w:pPr>
      <w:r>
        <w:rPr>
          <w:rFonts w:hint="eastAsia" w:ascii="宋体" w:hAnsi="宋体" w:eastAsia="宋体" w:cs="宋体"/>
          <w:sz w:val="24"/>
          <w:szCs w:val="24"/>
        </w:rPr>
        <w:t>将不再告知未通过资格审查或符合性审查的原因。</w:t>
      </w:r>
    </w:p>
    <w:p w14:paraId="54BC303A">
      <w:pPr>
        <w:spacing w:before="194" w:line="477" w:lineRule="exact"/>
        <w:jc w:val="right"/>
        <w:rPr>
          <w:rFonts w:hint="eastAsia" w:ascii="宋体" w:hAnsi="宋体" w:eastAsia="宋体" w:cs="宋体"/>
          <w:sz w:val="24"/>
          <w:szCs w:val="24"/>
        </w:rPr>
      </w:pPr>
      <w:r>
        <w:rPr>
          <w:rFonts w:hint="eastAsia" w:ascii="宋体" w:hAnsi="宋体" w:eastAsia="宋体" w:cs="宋体"/>
          <w:position w:val="18"/>
          <w:sz w:val="24"/>
          <w:szCs w:val="24"/>
        </w:rPr>
        <w:t>1.1.4</w:t>
      </w:r>
      <w:r>
        <w:rPr>
          <w:rFonts w:hint="eastAsia" w:ascii="宋体" w:hAnsi="宋体" w:eastAsia="宋体" w:cs="宋体"/>
          <w:spacing w:val="-36"/>
          <w:position w:val="18"/>
          <w:sz w:val="24"/>
          <w:szCs w:val="24"/>
        </w:rPr>
        <w:t xml:space="preserve"> </w:t>
      </w:r>
      <w:r>
        <w:rPr>
          <w:rFonts w:hint="eastAsia" w:ascii="宋体" w:hAnsi="宋体" w:eastAsia="宋体" w:cs="宋体"/>
          <w:position w:val="18"/>
          <w:sz w:val="24"/>
          <w:szCs w:val="24"/>
        </w:rPr>
        <w:t>评委会将对确定为实质性响应的投标进行进一步审核，看其是否有计算上</w:t>
      </w:r>
    </w:p>
    <w:p w14:paraId="05513A8A">
      <w:pPr>
        <w:spacing w:line="219" w:lineRule="auto"/>
        <w:ind w:left="4"/>
        <w:rPr>
          <w:rFonts w:hint="eastAsia" w:ascii="宋体" w:hAnsi="宋体" w:eastAsia="宋体" w:cs="宋体"/>
          <w:sz w:val="24"/>
          <w:szCs w:val="24"/>
        </w:rPr>
      </w:pPr>
      <w:r>
        <w:rPr>
          <w:rFonts w:hint="eastAsia" w:ascii="宋体" w:hAnsi="宋体" w:eastAsia="宋体" w:cs="宋体"/>
          <w:sz w:val="24"/>
          <w:szCs w:val="24"/>
        </w:rPr>
        <w:t>或累加上的算术错误，修正错误的原则如下：</w:t>
      </w:r>
    </w:p>
    <w:p w14:paraId="648540EC">
      <w:pPr>
        <w:spacing w:before="190" w:line="478" w:lineRule="exact"/>
        <w:jc w:val="right"/>
        <w:rPr>
          <w:rFonts w:hint="eastAsia" w:ascii="宋体" w:hAnsi="宋体" w:eastAsia="宋体" w:cs="宋体"/>
          <w:sz w:val="24"/>
          <w:szCs w:val="24"/>
        </w:rPr>
      </w:pPr>
      <w:r>
        <w:rPr>
          <w:rFonts w:hint="eastAsia" w:ascii="宋体" w:hAnsi="宋体" w:eastAsia="宋体" w:cs="宋体"/>
          <w:spacing w:val="2"/>
          <w:position w:val="18"/>
          <w:sz w:val="24"/>
          <w:szCs w:val="24"/>
        </w:rPr>
        <w:t>（1）投标文件中开标一览表内容与投标文件中相应内容不一致的，以开标一览</w:t>
      </w:r>
    </w:p>
    <w:p w14:paraId="35DBA667">
      <w:pPr>
        <w:spacing w:before="1" w:line="220" w:lineRule="auto"/>
        <w:rPr>
          <w:rFonts w:hint="eastAsia" w:ascii="宋体" w:hAnsi="宋体" w:eastAsia="宋体" w:cs="宋体"/>
          <w:sz w:val="24"/>
          <w:szCs w:val="24"/>
        </w:rPr>
      </w:pPr>
      <w:r>
        <w:rPr>
          <w:rFonts w:hint="eastAsia" w:ascii="宋体" w:hAnsi="宋体" w:eastAsia="宋体" w:cs="宋体"/>
          <w:spacing w:val="-2"/>
          <w:sz w:val="24"/>
          <w:szCs w:val="24"/>
        </w:rPr>
        <w:t>表为准。</w:t>
      </w:r>
    </w:p>
    <w:p w14:paraId="13616254">
      <w:pPr>
        <w:spacing w:before="191" w:line="219" w:lineRule="auto"/>
        <w:ind w:left="495"/>
        <w:rPr>
          <w:rFonts w:hint="eastAsia" w:ascii="宋体" w:hAnsi="宋体" w:eastAsia="宋体" w:cs="宋体"/>
          <w:sz w:val="24"/>
          <w:szCs w:val="24"/>
        </w:rPr>
      </w:pPr>
      <w:r>
        <w:rPr>
          <w:rFonts w:hint="eastAsia" w:ascii="宋体" w:hAnsi="宋体" w:eastAsia="宋体" w:cs="宋体"/>
          <w:sz w:val="24"/>
          <w:szCs w:val="24"/>
        </w:rPr>
        <w:t>（2）大写金额和小写金额不一致的，以大写金额为准。</w:t>
      </w:r>
    </w:p>
    <w:p w14:paraId="620422C0">
      <w:pPr>
        <w:spacing w:before="192" w:line="476" w:lineRule="exact"/>
        <w:jc w:val="right"/>
        <w:rPr>
          <w:rFonts w:hint="eastAsia" w:ascii="宋体" w:hAnsi="宋体" w:eastAsia="宋体" w:cs="宋体"/>
          <w:sz w:val="24"/>
          <w:szCs w:val="24"/>
        </w:rPr>
      </w:pPr>
      <w:r>
        <w:rPr>
          <w:rFonts w:hint="eastAsia" w:ascii="宋体" w:hAnsi="宋体" w:eastAsia="宋体" w:cs="宋体"/>
          <w:spacing w:val="2"/>
          <w:position w:val="17"/>
          <w:sz w:val="24"/>
          <w:szCs w:val="24"/>
        </w:rPr>
        <w:t>（3）单价金额小数点或者百分比有明显错位的，以开标一览表的总价为准，并</w:t>
      </w:r>
    </w:p>
    <w:p w14:paraId="2C904B8C">
      <w:pPr>
        <w:spacing w:before="1" w:line="217" w:lineRule="auto"/>
        <w:ind w:left="1"/>
        <w:rPr>
          <w:rFonts w:hint="eastAsia" w:ascii="宋体" w:hAnsi="宋体" w:eastAsia="宋体" w:cs="宋体"/>
          <w:sz w:val="24"/>
          <w:szCs w:val="24"/>
        </w:rPr>
      </w:pPr>
      <w:r>
        <w:rPr>
          <w:rFonts w:hint="eastAsia" w:ascii="宋体" w:hAnsi="宋体" w:eastAsia="宋体" w:cs="宋体"/>
          <w:spacing w:val="-1"/>
          <w:sz w:val="24"/>
          <w:szCs w:val="24"/>
        </w:rPr>
        <w:t>修改单价。</w:t>
      </w:r>
    </w:p>
    <w:p w14:paraId="13E29DB0">
      <w:pPr>
        <w:spacing w:before="194" w:line="218" w:lineRule="auto"/>
        <w:ind w:left="495"/>
        <w:rPr>
          <w:rFonts w:hint="eastAsia" w:ascii="宋体" w:hAnsi="宋体" w:eastAsia="宋体" w:cs="宋体"/>
          <w:sz w:val="24"/>
          <w:szCs w:val="24"/>
        </w:rPr>
      </w:pPr>
      <w:r>
        <w:rPr>
          <w:rFonts w:hint="eastAsia" w:ascii="宋体" w:hAnsi="宋体" w:eastAsia="宋体" w:cs="宋体"/>
          <w:sz w:val="24"/>
          <w:szCs w:val="24"/>
        </w:rPr>
        <w:t>（4）总价金额与按单价汇总金额不一致的，以单价金额计算结果为准。</w:t>
      </w:r>
    </w:p>
    <w:p w14:paraId="382B2133">
      <w:pPr>
        <w:spacing w:before="195" w:line="219" w:lineRule="auto"/>
        <w:ind w:left="507"/>
        <w:rPr>
          <w:rFonts w:hint="eastAsia" w:ascii="宋体" w:hAnsi="宋体" w:eastAsia="宋体" w:cs="宋体"/>
          <w:sz w:val="24"/>
          <w:szCs w:val="24"/>
        </w:rPr>
      </w:pPr>
      <w:r>
        <w:rPr>
          <w:rFonts w:hint="eastAsia" w:ascii="宋体" w:hAnsi="宋体" w:eastAsia="宋体" w:cs="宋体"/>
          <w:spacing w:val="-1"/>
          <w:sz w:val="24"/>
          <w:szCs w:val="24"/>
        </w:rPr>
        <w:t>同时出现两种以上错误的，按照前款规定的顺序修正。</w:t>
      </w:r>
    </w:p>
    <w:p w14:paraId="16DB0C5F">
      <w:pPr>
        <w:spacing w:before="193" w:line="366" w:lineRule="auto"/>
        <w:ind w:left="1" w:firstLine="500"/>
        <w:rPr>
          <w:rFonts w:hint="eastAsia" w:ascii="宋体" w:hAnsi="宋体" w:eastAsia="宋体" w:cs="宋体"/>
          <w:sz w:val="24"/>
          <w:szCs w:val="24"/>
        </w:rPr>
      </w:pPr>
      <w:r>
        <w:rPr>
          <w:rFonts w:hint="eastAsia" w:ascii="宋体" w:hAnsi="宋体" w:eastAsia="宋体" w:cs="宋体"/>
          <w:sz w:val="24"/>
          <w:szCs w:val="24"/>
        </w:rPr>
        <w:t>1.1.5</w:t>
      </w:r>
      <w:r>
        <w:rPr>
          <w:rFonts w:hint="eastAsia" w:ascii="宋体" w:hAnsi="宋体" w:eastAsia="宋体" w:cs="宋体"/>
          <w:spacing w:val="-36"/>
          <w:sz w:val="24"/>
          <w:szCs w:val="24"/>
        </w:rPr>
        <w:t xml:space="preserve"> </w:t>
      </w:r>
      <w:r>
        <w:rPr>
          <w:rFonts w:hint="eastAsia" w:ascii="宋体" w:hAnsi="宋体" w:eastAsia="宋体" w:cs="宋体"/>
          <w:sz w:val="24"/>
          <w:szCs w:val="24"/>
        </w:rPr>
        <w:t>评委会将按上述修正错误的方法调整投标文件中的投标报价，调整后的价 格应对投标人具有约束力。如果投标人不接受修</w:t>
      </w:r>
      <w:r>
        <w:rPr>
          <w:rFonts w:hint="eastAsia" w:ascii="宋体" w:hAnsi="宋体" w:eastAsia="宋体" w:cs="宋体"/>
          <w:spacing w:val="-1"/>
          <w:sz w:val="24"/>
          <w:szCs w:val="24"/>
        </w:rPr>
        <w:t>正后的价格，则其投标将被拒绝，其</w:t>
      </w:r>
    </w:p>
    <w:p w14:paraId="5EF5324C">
      <w:pPr>
        <w:spacing w:line="220" w:lineRule="auto"/>
        <w:ind w:left="4"/>
        <w:rPr>
          <w:rFonts w:hint="eastAsia" w:ascii="宋体" w:hAnsi="宋体" w:eastAsia="宋体" w:cs="宋体"/>
          <w:sz w:val="24"/>
          <w:szCs w:val="24"/>
        </w:rPr>
      </w:pPr>
      <w:r>
        <w:rPr>
          <w:rFonts w:hint="eastAsia" w:ascii="宋体" w:hAnsi="宋体" w:eastAsia="宋体" w:cs="宋体"/>
          <w:spacing w:val="-1"/>
          <w:sz w:val="24"/>
          <w:szCs w:val="24"/>
        </w:rPr>
        <w:t>投标保证金不予退还。</w:t>
      </w:r>
    </w:p>
    <w:p w14:paraId="7BC5C524">
      <w:pPr>
        <w:spacing w:before="192" w:line="367" w:lineRule="auto"/>
        <w:ind w:left="7" w:firstLine="494"/>
        <w:rPr>
          <w:rFonts w:hint="eastAsia" w:ascii="宋体" w:hAnsi="宋体" w:eastAsia="宋体" w:cs="宋体"/>
          <w:sz w:val="24"/>
          <w:szCs w:val="24"/>
        </w:rPr>
      </w:pPr>
      <w:r>
        <w:rPr>
          <w:rFonts w:hint="eastAsia" w:ascii="宋体" w:hAnsi="宋体" w:eastAsia="宋体" w:cs="宋体"/>
          <w:sz w:val="24"/>
          <w:szCs w:val="24"/>
        </w:rPr>
        <w:t>1.1.6</w:t>
      </w:r>
      <w:r>
        <w:rPr>
          <w:rFonts w:hint="eastAsia" w:ascii="宋体" w:hAnsi="宋体" w:eastAsia="宋体" w:cs="宋体"/>
          <w:spacing w:val="-36"/>
          <w:sz w:val="24"/>
          <w:szCs w:val="24"/>
        </w:rPr>
        <w:t xml:space="preserve"> </w:t>
      </w:r>
      <w:r>
        <w:rPr>
          <w:rFonts w:hint="eastAsia" w:ascii="宋体" w:hAnsi="宋体" w:eastAsia="宋体" w:cs="宋体"/>
          <w:sz w:val="24"/>
          <w:szCs w:val="24"/>
        </w:rPr>
        <w:t xml:space="preserve">使用综合评分法的采购项目，提供相同品牌产品且通过资格审查、符合性 </w:t>
      </w:r>
      <w:r>
        <w:rPr>
          <w:rFonts w:hint="eastAsia" w:ascii="宋体" w:hAnsi="宋体" w:eastAsia="宋体" w:cs="宋体"/>
          <w:spacing w:val="-1"/>
          <w:sz w:val="24"/>
          <w:szCs w:val="24"/>
        </w:rPr>
        <w:t>审查的不同投标人参加同一合同项下投标的，按一家投标人计算，评审后得分最高的</w:t>
      </w:r>
      <w:r>
        <w:rPr>
          <w:rFonts w:hint="eastAsia" w:ascii="宋体" w:hAnsi="宋体" w:eastAsia="宋体" w:cs="宋体"/>
          <w:spacing w:val="16"/>
          <w:sz w:val="24"/>
          <w:szCs w:val="24"/>
        </w:rPr>
        <w:t xml:space="preserve"> </w:t>
      </w:r>
      <w:r>
        <w:rPr>
          <w:rFonts w:hint="eastAsia" w:ascii="宋体" w:hAnsi="宋体" w:eastAsia="宋体" w:cs="宋体"/>
          <w:spacing w:val="-1"/>
          <w:sz w:val="24"/>
          <w:szCs w:val="24"/>
        </w:rPr>
        <w:t>同品牌投标人获得中标人推荐资格；评审得分相同的，由评标委员会根据招标文件规</w:t>
      </w:r>
      <w:r>
        <w:rPr>
          <w:rFonts w:hint="eastAsia" w:ascii="宋体" w:hAnsi="宋体" w:eastAsia="宋体" w:cs="宋体"/>
          <w:spacing w:val="16"/>
          <w:sz w:val="24"/>
          <w:szCs w:val="24"/>
        </w:rPr>
        <w:t xml:space="preserve"> </w:t>
      </w:r>
      <w:r>
        <w:rPr>
          <w:rFonts w:hint="eastAsia" w:ascii="宋体" w:hAnsi="宋体" w:eastAsia="宋体" w:cs="宋体"/>
          <w:spacing w:val="-1"/>
          <w:sz w:val="24"/>
          <w:szCs w:val="24"/>
        </w:rPr>
        <w:t>定的方式（招标文件未规定的采取随机抽取的方式）确定一个中标候选人，其他同品</w:t>
      </w:r>
    </w:p>
    <w:p w14:paraId="107F930F">
      <w:pPr>
        <w:spacing w:line="219" w:lineRule="auto"/>
        <w:ind w:left="2"/>
        <w:rPr>
          <w:rFonts w:hint="eastAsia" w:ascii="宋体" w:hAnsi="宋体" w:eastAsia="宋体" w:cs="宋体"/>
          <w:sz w:val="24"/>
          <w:szCs w:val="24"/>
        </w:rPr>
      </w:pPr>
      <w:r>
        <w:rPr>
          <w:rFonts w:hint="eastAsia" w:ascii="宋体" w:hAnsi="宋体" w:eastAsia="宋体" w:cs="宋体"/>
          <w:sz w:val="24"/>
          <w:szCs w:val="24"/>
        </w:rPr>
        <w:t>牌投标人不作为中标候选人。</w:t>
      </w:r>
    </w:p>
    <w:p w14:paraId="08F6447D">
      <w:pPr>
        <w:spacing w:before="192" w:line="476" w:lineRule="exact"/>
        <w:ind w:right="2"/>
        <w:jc w:val="right"/>
        <w:rPr>
          <w:rFonts w:hint="eastAsia" w:ascii="宋体" w:hAnsi="宋体" w:eastAsia="宋体" w:cs="宋体"/>
          <w:sz w:val="24"/>
          <w:szCs w:val="24"/>
        </w:rPr>
      </w:pPr>
      <w:r>
        <w:rPr>
          <w:rFonts w:hint="eastAsia" w:ascii="宋体" w:hAnsi="宋体" w:eastAsia="宋体" w:cs="宋体"/>
          <w:spacing w:val="-1"/>
          <w:position w:val="17"/>
          <w:sz w:val="24"/>
          <w:szCs w:val="24"/>
        </w:rPr>
        <w:t>非单一产品采购项目，招标文件中将载明其中的核心产品。多家投标人提供的核</w:t>
      </w:r>
    </w:p>
    <w:p w14:paraId="5F8DFB95">
      <w:pPr>
        <w:spacing w:line="219" w:lineRule="auto"/>
        <w:ind w:left="10"/>
        <w:rPr>
          <w:rFonts w:hint="default" w:ascii="宋体" w:hAnsi="宋体" w:eastAsia="宋体" w:cs="宋体"/>
          <w:sz w:val="24"/>
          <w:szCs w:val="24"/>
          <w:lang w:val="en-US" w:eastAsia="zh-CN"/>
        </w:rPr>
      </w:pPr>
      <w:r>
        <w:rPr>
          <w:rFonts w:hint="eastAsia" w:ascii="宋体" w:hAnsi="宋体" w:eastAsia="宋体" w:cs="宋体"/>
          <w:sz w:val="24"/>
          <w:szCs w:val="24"/>
        </w:rPr>
        <w:t>心产品品牌相同的，按前两款规定处理。</w:t>
      </w:r>
      <w:r>
        <w:rPr>
          <w:rFonts w:hint="eastAsia" w:ascii="宋体" w:hAnsi="宋体" w:eastAsia="宋体" w:cs="宋体"/>
          <w:sz w:val="24"/>
          <w:szCs w:val="24"/>
          <w:lang w:val="en-US" w:eastAsia="zh-CN"/>
        </w:rPr>
        <w:t>(本项目不适用）</w:t>
      </w:r>
    </w:p>
    <w:p w14:paraId="1F6409E9">
      <w:pPr>
        <w:spacing w:before="269" w:line="500" w:lineRule="exact"/>
        <w:jc w:val="right"/>
        <w:rPr>
          <w:rFonts w:hint="eastAsia" w:ascii="宋体" w:hAnsi="宋体" w:eastAsia="宋体" w:cs="宋体"/>
          <w:sz w:val="24"/>
          <w:szCs w:val="24"/>
        </w:rPr>
      </w:pPr>
      <w:r>
        <w:rPr>
          <w:rFonts w:hint="eastAsia" w:ascii="宋体" w:hAnsi="宋体" w:eastAsia="宋体" w:cs="宋体"/>
          <w:spacing w:val="1"/>
          <w:position w:val="19"/>
          <w:sz w:val="24"/>
          <w:szCs w:val="24"/>
        </w:rPr>
        <w:t>1.1.7</w:t>
      </w:r>
      <w:r>
        <w:rPr>
          <w:rFonts w:hint="eastAsia" w:ascii="宋体" w:hAnsi="宋体" w:eastAsia="宋体" w:cs="宋体"/>
          <w:spacing w:val="-49"/>
          <w:position w:val="19"/>
          <w:sz w:val="24"/>
          <w:szCs w:val="24"/>
        </w:rPr>
        <w:t xml:space="preserve"> </w:t>
      </w:r>
      <w:r>
        <w:rPr>
          <w:rFonts w:hint="eastAsia" w:ascii="宋体" w:hAnsi="宋体" w:eastAsia="宋体" w:cs="宋体"/>
          <w:spacing w:val="1"/>
          <w:position w:val="19"/>
          <w:sz w:val="24"/>
          <w:szCs w:val="24"/>
        </w:rPr>
        <w:t>评标委员会对投标文件的判定，只依据投</w:t>
      </w:r>
      <w:r>
        <w:rPr>
          <w:rFonts w:hint="eastAsia" w:ascii="宋体" w:hAnsi="宋体" w:eastAsia="宋体" w:cs="宋体"/>
          <w:position w:val="19"/>
          <w:sz w:val="24"/>
          <w:szCs w:val="24"/>
        </w:rPr>
        <w:t>标文件内容本身，不依据其他外</w:t>
      </w:r>
    </w:p>
    <w:p w14:paraId="16189598">
      <w:pPr>
        <w:spacing w:line="219" w:lineRule="auto"/>
        <w:ind w:left="2"/>
        <w:rPr>
          <w:rFonts w:hint="eastAsia" w:ascii="宋体" w:hAnsi="宋体" w:eastAsia="宋体" w:cs="宋体"/>
          <w:sz w:val="24"/>
          <w:szCs w:val="24"/>
        </w:rPr>
      </w:pPr>
      <w:r>
        <w:rPr>
          <w:rFonts w:hint="eastAsia" w:ascii="宋体" w:hAnsi="宋体" w:eastAsia="宋体" w:cs="宋体"/>
          <w:spacing w:val="-2"/>
          <w:sz w:val="24"/>
          <w:szCs w:val="24"/>
        </w:rPr>
        <w:t>来证明。</w:t>
      </w:r>
    </w:p>
    <w:p w14:paraId="14BBEFB6">
      <w:pPr>
        <w:spacing w:before="214" w:line="219" w:lineRule="auto"/>
        <w:ind w:left="492"/>
        <w:rPr>
          <w:rFonts w:hint="eastAsia" w:ascii="宋体" w:hAnsi="宋体" w:eastAsia="宋体" w:cs="宋体"/>
          <w:sz w:val="24"/>
          <w:szCs w:val="24"/>
        </w:rPr>
      </w:pPr>
      <w:r>
        <w:rPr>
          <w:rFonts w:hint="eastAsia" w:ascii="宋体" w:hAnsi="宋体" w:eastAsia="宋体" w:cs="宋体"/>
          <w:spacing w:val="-3"/>
          <w:sz w:val="24"/>
          <w:szCs w:val="24"/>
        </w:rPr>
        <w:t>1.1.8</w:t>
      </w:r>
      <w:r>
        <w:rPr>
          <w:rFonts w:hint="eastAsia" w:ascii="宋体" w:hAnsi="宋体" w:eastAsia="宋体" w:cs="宋体"/>
          <w:spacing w:val="-51"/>
          <w:sz w:val="24"/>
          <w:szCs w:val="24"/>
        </w:rPr>
        <w:t xml:space="preserve"> </w:t>
      </w:r>
      <w:r>
        <w:rPr>
          <w:rFonts w:hint="eastAsia" w:ascii="宋体" w:hAnsi="宋体" w:eastAsia="宋体" w:cs="宋体"/>
          <w:spacing w:val="-3"/>
          <w:sz w:val="24"/>
          <w:szCs w:val="24"/>
        </w:rPr>
        <w:t>废标条款：</w:t>
      </w:r>
    </w:p>
    <w:p w14:paraId="36BFCFC0">
      <w:pPr>
        <w:spacing w:line="219" w:lineRule="auto"/>
        <w:rPr>
          <w:rFonts w:hint="eastAsia" w:ascii="宋体" w:hAnsi="宋体" w:eastAsia="宋体" w:cs="宋体"/>
          <w:sz w:val="24"/>
          <w:szCs w:val="24"/>
        </w:rPr>
      </w:pPr>
    </w:p>
    <w:p w14:paraId="28340E12">
      <w:pPr>
        <w:tabs>
          <w:tab w:val="left" w:pos="2154"/>
        </w:tabs>
        <w:bidi w:val="0"/>
        <w:ind w:firstLine="480" w:firstLineChars="200"/>
        <w:jc w:val="left"/>
        <w:rPr>
          <w:rFonts w:hint="eastAsia" w:ascii="宋体" w:hAnsi="宋体" w:eastAsia="宋体" w:cs="宋体"/>
          <w:sz w:val="24"/>
          <w:szCs w:val="24"/>
        </w:rPr>
      </w:pPr>
      <w:r>
        <w:rPr>
          <w:rFonts w:hint="eastAsia" w:ascii="宋体" w:hAnsi="宋体" w:eastAsia="宋体" w:cs="宋体"/>
          <w:position w:val="19"/>
          <w:sz w:val="24"/>
          <w:szCs w:val="24"/>
        </w:rPr>
        <w:t>（1）符合专业条件的供应商或者对招标文件作实质响应的供应商不足三家的。</w:t>
      </w:r>
    </w:p>
    <w:p w14:paraId="0DD9B086">
      <w:pPr>
        <w:spacing w:line="218" w:lineRule="auto"/>
        <w:ind w:left="486"/>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5531515">
      <w:pPr>
        <w:spacing w:before="216" w:line="219" w:lineRule="auto"/>
        <w:ind w:left="486"/>
        <w:rPr>
          <w:rFonts w:hint="eastAsia" w:ascii="宋体" w:hAnsi="宋体" w:eastAsia="宋体" w:cs="宋体"/>
          <w:sz w:val="24"/>
          <w:szCs w:val="24"/>
        </w:rPr>
      </w:pPr>
      <w:r>
        <w:rPr>
          <w:rFonts w:hint="eastAsia" w:ascii="宋体" w:hAnsi="宋体" w:eastAsia="宋体" w:cs="宋体"/>
          <w:spacing w:val="-1"/>
          <w:sz w:val="24"/>
          <w:szCs w:val="24"/>
        </w:rPr>
        <w:t>（3）因重大变故，采购任务取消的。</w:t>
      </w:r>
    </w:p>
    <w:p w14:paraId="42445217">
      <w:pPr>
        <w:spacing w:before="214" w:line="219" w:lineRule="auto"/>
        <w:ind w:left="486"/>
        <w:rPr>
          <w:rFonts w:hint="eastAsia" w:ascii="宋体" w:hAnsi="宋体" w:eastAsia="宋体" w:cs="宋体"/>
          <w:sz w:val="24"/>
          <w:szCs w:val="24"/>
        </w:rPr>
      </w:pPr>
      <w:r>
        <w:rPr>
          <w:rFonts w:hint="eastAsia" w:ascii="宋体" w:hAnsi="宋体" w:eastAsia="宋体" w:cs="宋体"/>
          <w:sz w:val="24"/>
          <w:szCs w:val="24"/>
        </w:rPr>
        <w:t>（4）评标委员会认定招标文件存在歧义、重大缺陷导致评审工作无法进行。</w:t>
      </w:r>
    </w:p>
    <w:p w14:paraId="05FDF423">
      <w:pPr>
        <w:spacing w:before="215" w:line="385" w:lineRule="auto"/>
        <w:ind w:left="13" w:firstLine="479"/>
        <w:rPr>
          <w:rFonts w:hint="eastAsia" w:ascii="宋体" w:hAnsi="宋体" w:eastAsia="宋体" w:cs="宋体"/>
          <w:sz w:val="24"/>
          <w:szCs w:val="24"/>
        </w:rPr>
      </w:pPr>
      <w:r>
        <w:rPr>
          <w:rFonts w:hint="eastAsia" w:ascii="宋体" w:hAnsi="宋体" w:eastAsia="宋体" w:cs="宋体"/>
          <w:spacing w:val="-1"/>
          <w:sz w:val="24"/>
          <w:szCs w:val="24"/>
        </w:rPr>
        <w:t>1.1.9 投标截止时间参加投标的供应商不足三家的处理：如出现投标截止</w:t>
      </w:r>
      <w:r>
        <w:rPr>
          <w:rFonts w:hint="eastAsia" w:ascii="宋体" w:hAnsi="宋体" w:eastAsia="宋体" w:cs="宋体"/>
          <w:spacing w:val="6"/>
          <w:sz w:val="24"/>
          <w:szCs w:val="24"/>
        </w:rPr>
        <w:t>时间参加投标的供应商或者在评标期间对招标文件做出实质响应的供</w:t>
      </w:r>
      <w:r>
        <w:rPr>
          <w:rFonts w:hint="eastAsia" w:ascii="宋体" w:hAnsi="宋体" w:eastAsia="宋体" w:cs="宋体"/>
          <w:spacing w:val="5"/>
          <w:sz w:val="24"/>
          <w:szCs w:val="24"/>
        </w:rPr>
        <w:t>应商不</w:t>
      </w:r>
      <w:r>
        <w:rPr>
          <w:rFonts w:hint="eastAsia" w:ascii="宋体" w:hAnsi="宋体" w:eastAsia="宋体" w:cs="宋体"/>
          <w:sz w:val="24"/>
          <w:szCs w:val="24"/>
        </w:rPr>
        <w:t>足三家情况，按政府采购相关规定执行。</w:t>
      </w:r>
    </w:p>
    <w:p w14:paraId="325BF75A">
      <w:pPr>
        <w:spacing w:before="216" w:line="220" w:lineRule="auto"/>
        <w:ind w:left="492"/>
        <w:rPr>
          <w:rFonts w:hint="eastAsia" w:ascii="宋体" w:hAnsi="宋体" w:eastAsia="宋体" w:cs="宋体"/>
          <w:sz w:val="24"/>
          <w:szCs w:val="24"/>
        </w:rPr>
      </w:pPr>
      <w:r>
        <w:rPr>
          <w:rFonts w:hint="eastAsia" w:ascii="宋体" w:hAnsi="宋体" w:eastAsia="宋体" w:cs="宋体"/>
          <w:sz w:val="24"/>
          <w:szCs w:val="24"/>
        </w:rPr>
        <w:t>1.1.10</w:t>
      </w:r>
      <w:r>
        <w:rPr>
          <w:rFonts w:hint="eastAsia" w:ascii="宋体" w:hAnsi="宋体" w:eastAsia="宋体" w:cs="宋体"/>
          <w:spacing w:val="-48"/>
          <w:sz w:val="24"/>
          <w:szCs w:val="24"/>
        </w:rPr>
        <w:t xml:space="preserve"> </w:t>
      </w:r>
      <w:r>
        <w:rPr>
          <w:rFonts w:hint="eastAsia" w:ascii="宋体" w:hAnsi="宋体" w:eastAsia="宋体" w:cs="宋体"/>
          <w:sz w:val="24"/>
          <w:szCs w:val="24"/>
        </w:rPr>
        <w:t>有下列情形之一的，视为投标人串通投标，其</w:t>
      </w:r>
      <w:r>
        <w:rPr>
          <w:rFonts w:hint="eastAsia" w:ascii="宋体" w:hAnsi="宋体" w:eastAsia="宋体" w:cs="宋体"/>
          <w:spacing w:val="-1"/>
          <w:sz w:val="24"/>
          <w:szCs w:val="24"/>
        </w:rPr>
        <w:t>投标无效：</w:t>
      </w:r>
    </w:p>
    <w:p w14:paraId="7DA27AA1">
      <w:pPr>
        <w:spacing w:before="215" w:line="219" w:lineRule="auto"/>
        <w:ind w:left="486"/>
        <w:rPr>
          <w:rFonts w:hint="eastAsia" w:ascii="宋体" w:hAnsi="宋体" w:eastAsia="宋体" w:cs="宋体"/>
          <w:sz w:val="24"/>
          <w:szCs w:val="24"/>
        </w:rPr>
      </w:pPr>
      <w:r>
        <w:rPr>
          <w:rFonts w:hint="eastAsia" w:ascii="宋体" w:hAnsi="宋体" w:eastAsia="宋体" w:cs="宋体"/>
          <w:sz w:val="24"/>
          <w:szCs w:val="24"/>
        </w:rPr>
        <w:t>（1）不同投标人的投标文件由同一单位或者个人编制；</w:t>
      </w:r>
    </w:p>
    <w:p w14:paraId="499A992E">
      <w:pPr>
        <w:spacing w:before="215" w:line="219" w:lineRule="auto"/>
        <w:ind w:left="486"/>
        <w:rPr>
          <w:rFonts w:hint="eastAsia" w:ascii="宋体" w:hAnsi="宋体" w:eastAsia="宋体" w:cs="宋体"/>
          <w:sz w:val="24"/>
          <w:szCs w:val="24"/>
        </w:rPr>
      </w:pPr>
      <w:r>
        <w:rPr>
          <w:rFonts w:hint="eastAsia" w:ascii="宋体" w:hAnsi="宋体" w:eastAsia="宋体" w:cs="宋体"/>
          <w:sz w:val="24"/>
          <w:szCs w:val="24"/>
        </w:rPr>
        <w:t>（2）不同投标人委托同一单位或者个人办理投标事宜；</w:t>
      </w:r>
    </w:p>
    <w:p w14:paraId="4E47D6BA">
      <w:pPr>
        <w:spacing w:before="214" w:line="219" w:lineRule="auto"/>
        <w:ind w:left="486"/>
        <w:rPr>
          <w:rFonts w:hint="eastAsia" w:ascii="宋体" w:hAnsi="宋体" w:eastAsia="宋体" w:cs="宋体"/>
          <w:sz w:val="24"/>
          <w:szCs w:val="24"/>
        </w:rPr>
      </w:pPr>
      <w:r>
        <w:rPr>
          <w:rFonts w:hint="eastAsia" w:ascii="宋体" w:hAnsi="宋体" w:eastAsia="宋体" w:cs="宋体"/>
          <w:sz w:val="24"/>
          <w:szCs w:val="24"/>
        </w:rPr>
        <w:t>（3）不同投标人的投标文件载明的项目管理成员或者联系人员为同一人；</w:t>
      </w:r>
    </w:p>
    <w:p w14:paraId="1D000F16">
      <w:pPr>
        <w:spacing w:before="217" w:line="499" w:lineRule="exact"/>
        <w:ind w:left="486"/>
        <w:rPr>
          <w:rFonts w:hint="eastAsia" w:ascii="宋体" w:hAnsi="宋体" w:eastAsia="宋体" w:cs="宋体"/>
          <w:sz w:val="24"/>
          <w:szCs w:val="24"/>
        </w:rPr>
      </w:pPr>
      <w:r>
        <w:rPr>
          <w:rFonts w:hint="eastAsia" w:ascii="宋体" w:hAnsi="宋体" w:eastAsia="宋体" w:cs="宋体"/>
          <w:position w:val="19"/>
          <w:sz w:val="24"/>
          <w:szCs w:val="24"/>
        </w:rPr>
        <w:t>（4）不同投标人的投标文件异常一致或者投标报价呈规律性差异；</w:t>
      </w:r>
    </w:p>
    <w:p w14:paraId="2705F7F2">
      <w:pPr>
        <w:spacing w:before="1" w:line="219" w:lineRule="auto"/>
        <w:ind w:left="486"/>
        <w:rPr>
          <w:rFonts w:hint="eastAsia" w:ascii="宋体" w:hAnsi="宋体" w:eastAsia="宋体" w:cs="宋体"/>
          <w:sz w:val="24"/>
          <w:szCs w:val="24"/>
        </w:rPr>
      </w:pPr>
      <w:r>
        <w:rPr>
          <w:rFonts w:hint="eastAsia" w:ascii="宋体" w:hAnsi="宋体" w:eastAsia="宋体" w:cs="宋体"/>
          <w:sz w:val="24"/>
          <w:szCs w:val="24"/>
        </w:rPr>
        <w:t>（5）不同投标人的投标文件相互混装；</w:t>
      </w:r>
    </w:p>
    <w:p w14:paraId="166B24E0">
      <w:pPr>
        <w:spacing w:before="214" w:line="219" w:lineRule="auto"/>
        <w:ind w:left="486"/>
        <w:rPr>
          <w:rFonts w:hint="eastAsia" w:ascii="宋体" w:hAnsi="宋体" w:eastAsia="宋体" w:cs="宋体"/>
          <w:sz w:val="24"/>
          <w:szCs w:val="24"/>
        </w:rPr>
      </w:pPr>
      <w:r>
        <w:rPr>
          <w:rFonts w:hint="eastAsia" w:ascii="宋体" w:hAnsi="宋体" w:eastAsia="宋体" w:cs="宋体"/>
          <w:sz w:val="24"/>
          <w:szCs w:val="24"/>
        </w:rPr>
        <w:t>（6）不同投标人的投标保证金从同一单位或者个人的账户转出。</w:t>
      </w:r>
    </w:p>
    <w:p w14:paraId="18A9F399">
      <w:pPr>
        <w:pStyle w:val="8"/>
        <w:spacing w:line="342" w:lineRule="auto"/>
        <w:rPr>
          <w:rFonts w:hint="eastAsia" w:ascii="宋体" w:hAnsi="宋体" w:eastAsia="宋体" w:cs="宋体"/>
        </w:rPr>
      </w:pPr>
    </w:p>
    <w:p w14:paraId="264F21A6">
      <w:pPr>
        <w:spacing w:before="79" w:line="220" w:lineRule="auto"/>
        <w:outlineLvl w:val="0"/>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2、投标的澄清</w:t>
      </w:r>
    </w:p>
    <w:p w14:paraId="39364E90">
      <w:pPr>
        <w:pStyle w:val="8"/>
        <w:spacing w:line="286" w:lineRule="auto"/>
        <w:rPr>
          <w:rFonts w:hint="eastAsia" w:ascii="宋体" w:hAnsi="宋体" w:eastAsia="宋体" w:cs="宋体"/>
        </w:rPr>
      </w:pPr>
    </w:p>
    <w:p w14:paraId="4C59FA04">
      <w:pPr>
        <w:spacing w:before="78" w:line="367" w:lineRule="auto"/>
        <w:ind w:left="2" w:firstLine="484"/>
        <w:rPr>
          <w:rFonts w:hint="eastAsia" w:ascii="宋体" w:hAnsi="宋体" w:eastAsia="宋体" w:cs="宋体"/>
          <w:sz w:val="24"/>
          <w:szCs w:val="24"/>
        </w:rPr>
      </w:pPr>
      <w:r>
        <w:rPr>
          <w:rFonts w:hint="eastAsia" w:ascii="宋体" w:hAnsi="宋体" w:eastAsia="宋体" w:cs="宋体"/>
          <w:spacing w:val="1"/>
          <w:sz w:val="24"/>
          <w:szCs w:val="24"/>
        </w:rPr>
        <w:t>2.1</w:t>
      </w:r>
      <w:r>
        <w:rPr>
          <w:rFonts w:hint="eastAsia" w:ascii="宋体" w:hAnsi="宋体" w:eastAsia="宋体" w:cs="宋体"/>
          <w:spacing w:val="-49"/>
          <w:sz w:val="24"/>
          <w:szCs w:val="24"/>
        </w:rPr>
        <w:t xml:space="preserve"> </w:t>
      </w:r>
      <w:r>
        <w:rPr>
          <w:rFonts w:hint="eastAsia" w:ascii="宋体" w:hAnsi="宋体" w:eastAsia="宋体" w:cs="宋体"/>
          <w:spacing w:val="1"/>
          <w:sz w:val="24"/>
          <w:szCs w:val="24"/>
        </w:rPr>
        <w:t>评标委员会有权要求投标人对投标文件中含义不明确、同</w:t>
      </w:r>
      <w:r>
        <w:rPr>
          <w:rFonts w:hint="eastAsia" w:ascii="宋体" w:hAnsi="宋体" w:eastAsia="宋体" w:cs="宋体"/>
          <w:sz w:val="24"/>
          <w:szCs w:val="24"/>
        </w:rPr>
        <w:t>类问题表述不一致 或者有明显文字和计算错误等内容作必要的澄</w:t>
      </w:r>
      <w:r>
        <w:rPr>
          <w:rFonts w:hint="eastAsia" w:ascii="宋体" w:hAnsi="宋体" w:eastAsia="宋体" w:cs="宋体"/>
          <w:spacing w:val="-1"/>
          <w:sz w:val="24"/>
          <w:szCs w:val="24"/>
        </w:rPr>
        <w:t>清、说明或者补正。该要求应当采用书</w:t>
      </w:r>
      <w:r>
        <w:rPr>
          <w:rFonts w:hint="eastAsia" w:ascii="宋体" w:hAnsi="宋体" w:eastAsia="宋体" w:cs="宋体"/>
          <w:sz w:val="24"/>
          <w:szCs w:val="24"/>
        </w:rPr>
        <w:t xml:space="preserve"> 面形式，并由评标委员会成员签字。评标委员</w:t>
      </w:r>
      <w:r>
        <w:rPr>
          <w:rFonts w:hint="eastAsia" w:ascii="宋体" w:hAnsi="宋体" w:eastAsia="宋体" w:cs="宋体"/>
          <w:spacing w:val="-1"/>
          <w:sz w:val="24"/>
          <w:szCs w:val="24"/>
        </w:rPr>
        <w:t>会不接受投标人主动提出的澄清、说明</w:t>
      </w:r>
    </w:p>
    <w:p w14:paraId="58F45EA8">
      <w:pPr>
        <w:spacing w:line="220" w:lineRule="auto"/>
        <w:ind w:left="4"/>
        <w:rPr>
          <w:rFonts w:hint="eastAsia" w:ascii="宋体" w:hAnsi="宋体" w:eastAsia="宋体" w:cs="宋体"/>
          <w:sz w:val="24"/>
          <w:szCs w:val="24"/>
        </w:rPr>
      </w:pPr>
      <w:r>
        <w:rPr>
          <w:rFonts w:hint="eastAsia" w:ascii="宋体" w:hAnsi="宋体" w:eastAsia="宋体" w:cs="宋体"/>
          <w:spacing w:val="-2"/>
          <w:sz w:val="24"/>
          <w:szCs w:val="24"/>
        </w:rPr>
        <w:t>或者补正。</w:t>
      </w:r>
    </w:p>
    <w:p w14:paraId="11D1A6C8">
      <w:pPr>
        <w:spacing w:before="191" w:line="367" w:lineRule="auto"/>
        <w:ind w:firstLine="486"/>
        <w:rPr>
          <w:rFonts w:hint="eastAsia" w:ascii="宋体" w:hAnsi="宋体" w:eastAsia="宋体" w:cs="宋体"/>
          <w:sz w:val="24"/>
          <w:szCs w:val="24"/>
        </w:rPr>
      </w:pPr>
      <w:r>
        <w:rPr>
          <w:rFonts w:hint="eastAsia" w:ascii="宋体" w:hAnsi="宋体" w:eastAsia="宋体" w:cs="宋体"/>
          <w:spacing w:val="1"/>
          <w:sz w:val="24"/>
          <w:szCs w:val="24"/>
        </w:rPr>
        <w:t>2.2</w:t>
      </w:r>
      <w:r>
        <w:rPr>
          <w:rFonts w:hint="eastAsia" w:ascii="宋体" w:hAnsi="宋体" w:eastAsia="宋体" w:cs="宋体"/>
          <w:spacing w:val="-45"/>
          <w:sz w:val="24"/>
          <w:szCs w:val="24"/>
        </w:rPr>
        <w:t xml:space="preserve"> </w:t>
      </w:r>
      <w:r>
        <w:rPr>
          <w:rFonts w:hint="eastAsia" w:ascii="宋体" w:hAnsi="宋体" w:eastAsia="宋体" w:cs="宋体"/>
          <w:spacing w:val="1"/>
          <w:sz w:val="24"/>
          <w:szCs w:val="24"/>
        </w:rPr>
        <w:t>投标人必须按照评标委员会通知的内容和时间做</w:t>
      </w:r>
      <w:r>
        <w:rPr>
          <w:rFonts w:hint="eastAsia" w:ascii="宋体" w:hAnsi="宋体" w:eastAsia="宋体" w:cs="宋体"/>
          <w:sz w:val="24"/>
          <w:szCs w:val="24"/>
        </w:rPr>
        <w:t>出书面答复，该答复经法定 代表人或授权代理人的签字认可，将作为投标文件</w:t>
      </w:r>
      <w:r>
        <w:rPr>
          <w:rFonts w:hint="eastAsia" w:ascii="宋体" w:hAnsi="宋体" w:eastAsia="宋体" w:cs="宋体"/>
          <w:spacing w:val="-1"/>
          <w:sz w:val="24"/>
          <w:szCs w:val="24"/>
        </w:rPr>
        <w:t>内容的一部分。澄清、说明或者补</w:t>
      </w:r>
      <w:r>
        <w:rPr>
          <w:rFonts w:hint="eastAsia" w:ascii="宋体" w:hAnsi="宋体" w:eastAsia="宋体" w:cs="宋体"/>
          <w:sz w:val="24"/>
          <w:szCs w:val="24"/>
        </w:rPr>
        <w:t xml:space="preserve"> 正不得超出投标文件的范围或者改变投标文件的实</w:t>
      </w:r>
      <w:r>
        <w:rPr>
          <w:rFonts w:hint="eastAsia" w:ascii="宋体" w:hAnsi="宋体" w:eastAsia="宋体" w:cs="宋体"/>
          <w:spacing w:val="-1"/>
          <w:sz w:val="24"/>
          <w:szCs w:val="24"/>
        </w:rPr>
        <w:t>质性内容。投标人拒不按照要求对</w:t>
      </w:r>
    </w:p>
    <w:p w14:paraId="433FE1CC">
      <w:pPr>
        <w:spacing w:line="218" w:lineRule="auto"/>
        <w:ind w:left="4"/>
        <w:rPr>
          <w:rFonts w:hint="eastAsia" w:ascii="宋体" w:hAnsi="宋体" w:eastAsia="宋体" w:cs="宋体"/>
          <w:sz w:val="24"/>
          <w:szCs w:val="24"/>
        </w:rPr>
      </w:pPr>
      <w:r>
        <w:rPr>
          <w:rFonts w:hint="eastAsia" w:ascii="宋体" w:hAnsi="宋体" w:eastAsia="宋体" w:cs="宋体"/>
          <w:spacing w:val="1"/>
          <w:sz w:val="24"/>
          <w:szCs w:val="24"/>
        </w:rPr>
        <w:t>投标文件进行澄清、说明或者补正的，评标委员会</w:t>
      </w:r>
      <w:r>
        <w:rPr>
          <w:rFonts w:hint="eastAsia" w:ascii="宋体" w:hAnsi="宋体" w:eastAsia="宋体" w:cs="宋体"/>
          <w:sz w:val="24"/>
          <w:szCs w:val="24"/>
        </w:rPr>
        <w:t>可拒绝该投标。</w:t>
      </w:r>
    </w:p>
    <w:p w14:paraId="0C60CBD4">
      <w:pPr>
        <w:spacing w:before="193" w:line="367" w:lineRule="auto"/>
        <w:ind w:left="2" w:firstLine="484"/>
        <w:rPr>
          <w:rFonts w:hint="eastAsia" w:ascii="宋体" w:hAnsi="宋体" w:eastAsia="宋体" w:cs="宋体"/>
          <w:sz w:val="24"/>
          <w:szCs w:val="24"/>
        </w:rPr>
      </w:pPr>
      <w:r>
        <w:rPr>
          <w:rFonts w:hint="eastAsia" w:ascii="宋体" w:hAnsi="宋体" w:eastAsia="宋体" w:cs="宋体"/>
          <w:spacing w:val="1"/>
          <w:sz w:val="24"/>
          <w:szCs w:val="24"/>
        </w:rPr>
        <w:t>2.3</w:t>
      </w:r>
      <w:r>
        <w:rPr>
          <w:rFonts w:hint="eastAsia" w:ascii="宋体" w:hAnsi="宋体" w:eastAsia="宋体" w:cs="宋体"/>
          <w:spacing w:val="-49"/>
          <w:sz w:val="24"/>
          <w:szCs w:val="24"/>
        </w:rPr>
        <w:t xml:space="preserve"> </w:t>
      </w:r>
      <w:r>
        <w:rPr>
          <w:rFonts w:hint="eastAsia" w:ascii="宋体" w:hAnsi="宋体" w:eastAsia="宋体" w:cs="宋体"/>
          <w:spacing w:val="1"/>
          <w:sz w:val="24"/>
          <w:szCs w:val="24"/>
        </w:rPr>
        <w:t>评标委员会认为投标人的报价明显低于其他通过符合性审</w:t>
      </w:r>
      <w:r>
        <w:rPr>
          <w:rFonts w:hint="eastAsia" w:ascii="宋体" w:hAnsi="宋体" w:eastAsia="宋体" w:cs="宋体"/>
          <w:sz w:val="24"/>
          <w:szCs w:val="24"/>
        </w:rPr>
        <w:t xml:space="preserve">查投标人的报价， </w:t>
      </w:r>
      <w:r>
        <w:rPr>
          <w:rFonts w:hint="eastAsia" w:ascii="宋体" w:hAnsi="宋体" w:eastAsia="宋体" w:cs="宋体"/>
          <w:spacing w:val="-1"/>
          <w:sz w:val="24"/>
          <w:szCs w:val="24"/>
        </w:rPr>
        <w:t>有可能影响产品质量或者不能诚信履约的，应当要求其在评标现场合理的时间内提供</w:t>
      </w:r>
      <w:r>
        <w:rPr>
          <w:rFonts w:hint="eastAsia" w:ascii="宋体" w:hAnsi="宋体" w:eastAsia="宋体" w:cs="宋体"/>
          <w:spacing w:val="18"/>
          <w:sz w:val="24"/>
          <w:szCs w:val="24"/>
        </w:rPr>
        <w:t xml:space="preserve"> </w:t>
      </w:r>
      <w:r>
        <w:rPr>
          <w:rFonts w:hint="eastAsia" w:ascii="宋体" w:hAnsi="宋体" w:eastAsia="宋体" w:cs="宋体"/>
          <w:sz w:val="24"/>
          <w:szCs w:val="24"/>
        </w:rPr>
        <w:t>书面说明，必要时提交相关证明材料；投标人</w:t>
      </w:r>
      <w:r>
        <w:rPr>
          <w:rFonts w:hint="eastAsia" w:ascii="宋体" w:hAnsi="宋体" w:eastAsia="宋体" w:cs="宋体"/>
          <w:spacing w:val="-1"/>
          <w:sz w:val="24"/>
          <w:szCs w:val="24"/>
        </w:rPr>
        <w:t>不能证明其报价合理性的，评标委员会</w:t>
      </w:r>
    </w:p>
    <w:p w14:paraId="2D4E8AC0">
      <w:pPr>
        <w:spacing w:line="219" w:lineRule="auto"/>
        <w:ind w:left="1"/>
        <w:rPr>
          <w:rFonts w:hint="eastAsia" w:ascii="宋体" w:hAnsi="宋体" w:eastAsia="宋体" w:cs="宋体"/>
          <w:sz w:val="24"/>
          <w:szCs w:val="24"/>
        </w:rPr>
      </w:pPr>
      <w:r>
        <w:rPr>
          <w:rFonts w:hint="eastAsia" w:ascii="宋体" w:hAnsi="宋体" w:eastAsia="宋体" w:cs="宋体"/>
          <w:sz w:val="24"/>
          <w:szCs w:val="24"/>
        </w:rPr>
        <w:t>应当将其作为无效投标处理。</w:t>
      </w:r>
    </w:p>
    <w:p w14:paraId="76E94295">
      <w:pPr>
        <w:spacing w:line="219" w:lineRule="auto"/>
        <w:rPr>
          <w:rFonts w:hint="eastAsia" w:ascii="宋体" w:hAnsi="宋体" w:eastAsia="宋体" w:cs="宋体"/>
          <w:sz w:val="24"/>
          <w:szCs w:val="24"/>
        </w:rPr>
      </w:pPr>
    </w:p>
    <w:p w14:paraId="3E8C32F6">
      <w:pPr>
        <w:bidi w:val="0"/>
        <w:rPr>
          <w:rFonts w:hint="eastAsia" w:ascii="宋体" w:hAnsi="宋体" w:eastAsia="宋体" w:cs="宋体"/>
          <w:snapToGrid w:val="0"/>
          <w:color w:val="000000"/>
          <w:kern w:val="0"/>
          <w:sz w:val="21"/>
          <w:szCs w:val="21"/>
          <w:lang w:val="en-US" w:eastAsia="en-US" w:bidi="ar-SA"/>
        </w:rPr>
      </w:pPr>
    </w:p>
    <w:p w14:paraId="108A06BE">
      <w:pPr>
        <w:tabs>
          <w:tab w:val="left" w:pos="2409"/>
        </w:tabs>
        <w:bidi w:val="0"/>
        <w:jc w:val="left"/>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3、详细评审</w:t>
      </w:r>
    </w:p>
    <w:p w14:paraId="03C950C3">
      <w:pPr>
        <w:pStyle w:val="8"/>
        <w:spacing w:line="287" w:lineRule="auto"/>
        <w:rPr>
          <w:rFonts w:hint="eastAsia" w:ascii="宋体" w:hAnsi="宋体" w:eastAsia="宋体" w:cs="宋体"/>
        </w:rPr>
      </w:pPr>
    </w:p>
    <w:p w14:paraId="4DF537C5">
      <w:pPr>
        <w:spacing w:before="78" w:line="367" w:lineRule="auto"/>
        <w:ind w:left="5" w:right="61" w:firstLine="482"/>
        <w:jc w:val="both"/>
        <w:rPr>
          <w:rFonts w:hint="eastAsia" w:ascii="宋体" w:hAnsi="宋体" w:eastAsia="宋体" w:cs="宋体"/>
          <w:sz w:val="24"/>
          <w:szCs w:val="24"/>
        </w:rPr>
      </w:pPr>
      <w:r>
        <w:rPr>
          <w:rFonts w:hint="eastAsia" w:ascii="宋体" w:hAnsi="宋体" w:eastAsia="宋体" w:cs="宋体"/>
          <w:spacing w:val="1"/>
          <w:sz w:val="24"/>
          <w:szCs w:val="24"/>
        </w:rPr>
        <w:t>3.1</w:t>
      </w:r>
      <w:r>
        <w:rPr>
          <w:rFonts w:hint="eastAsia" w:ascii="宋体" w:hAnsi="宋体" w:eastAsia="宋体" w:cs="宋体"/>
          <w:spacing w:val="-49"/>
          <w:sz w:val="24"/>
          <w:szCs w:val="24"/>
        </w:rPr>
        <w:t xml:space="preserve"> </w:t>
      </w:r>
      <w:r>
        <w:rPr>
          <w:rFonts w:hint="eastAsia" w:ascii="宋体" w:hAnsi="宋体" w:eastAsia="宋体" w:cs="宋体"/>
          <w:spacing w:val="1"/>
          <w:sz w:val="24"/>
          <w:szCs w:val="24"/>
        </w:rPr>
        <w:t>评标委员会只对实质上响应招标文件的投标进行商务</w:t>
      </w:r>
      <w:r>
        <w:rPr>
          <w:rFonts w:hint="eastAsia" w:ascii="宋体" w:hAnsi="宋体" w:eastAsia="宋体" w:cs="宋体"/>
          <w:sz w:val="24"/>
          <w:szCs w:val="24"/>
        </w:rPr>
        <w:t xml:space="preserve">和技术评估，综合比较 </w:t>
      </w:r>
      <w:r>
        <w:rPr>
          <w:rFonts w:hint="eastAsia" w:ascii="宋体" w:hAnsi="宋体" w:eastAsia="宋体" w:cs="宋体"/>
          <w:spacing w:val="-1"/>
          <w:sz w:val="24"/>
          <w:szCs w:val="24"/>
        </w:rPr>
        <w:t>与评价；评审应严格按照招标文件规定的评标方法和标准进行。具体要求等详见评标</w:t>
      </w:r>
    </w:p>
    <w:p w14:paraId="0B9A4ED5">
      <w:pPr>
        <w:spacing w:line="218" w:lineRule="auto"/>
        <w:ind w:left="5"/>
        <w:rPr>
          <w:rFonts w:hint="eastAsia" w:ascii="宋体" w:hAnsi="宋体" w:eastAsia="宋体" w:cs="宋体"/>
          <w:sz w:val="24"/>
          <w:szCs w:val="24"/>
        </w:rPr>
      </w:pPr>
      <w:r>
        <w:rPr>
          <w:rFonts w:hint="eastAsia" w:ascii="宋体" w:hAnsi="宋体" w:eastAsia="宋体" w:cs="宋体"/>
          <w:spacing w:val="-2"/>
          <w:sz w:val="24"/>
          <w:szCs w:val="24"/>
        </w:rPr>
        <w:t>办法前附表。</w:t>
      </w:r>
    </w:p>
    <w:p w14:paraId="7D328EF7">
      <w:pPr>
        <w:spacing w:before="191" w:line="367" w:lineRule="auto"/>
        <w:ind w:right="61" w:firstLine="488"/>
        <w:jc w:val="both"/>
        <w:rPr>
          <w:rFonts w:hint="eastAsia" w:ascii="宋体" w:hAnsi="宋体" w:eastAsia="宋体" w:cs="宋体"/>
          <w:sz w:val="24"/>
          <w:szCs w:val="24"/>
        </w:rPr>
      </w:pPr>
      <w:r>
        <w:rPr>
          <w:rFonts w:hint="eastAsia" w:ascii="宋体" w:hAnsi="宋体" w:eastAsia="宋体" w:cs="宋体"/>
          <w:spacing w:val="1"/>
          <w:sz w:val="24"/>
          <w:szCs w:val="24"/>
        </w:rPr>
        <w:t>3.2</w:t>
      </w:r>
      <w:r>
        <w:rPr>
          <w:rFonts w:hint="eastAsia" w:ascii="宋体" w:hAnsi="宋体" w:eastAsia="宋体" w:cs="宋体"/>
          <w:spacing w:val="-49"/>
          <w:sz w:val="24"/>
          <w:szCs w:val="24"/>
        </w:rPr>
        <w:t xml:space="preserve"> </w:t>
      </w:r>
      <w:r>
        <w:rPr>
          <w:rFonts w:hint="eastAsia" w:ascii="宋体" w:hAnsi="宋体" w:eastAsia="宋体" w:cs="宋体"/>
          <w:spacing w:val="1"/>
          <w:sz w:val="24"/>
          <w:szCs w:val="24"/>
        </w:rPr>
        <w:t>评标委员会依法独立评审，严格遵守评审工作纪律。</w:t>
      </w:r>
      <w:r>
        <w:rPr>
          <w:rFonts w:hint="eastAsia" w:ascii="宋体" w:hAnsi="宋体" w:eastAsia="宋体" w:cs="宋体"/>
          <w:sz w:val="24"/>
          <w:szCs w:val="24"/>
        </w:rPr>
        <w:t>对需要共同认定的事项 存在争议的，按照少数服从多数的原则作出评审结</w:t>
      </w:r>
      <w:r>
        <w:rPr>
          <w:rFonts w:hint="eastAsia" w:ascii="宋体" w:hAnsi="宋体" w:eastAsia="宋体" w:cs="宋体"/>
          <w:spacing w:val="-1"/>
          <w:sz w:val="24"/>
          <w:szCs w:val="24"/>
        </w:rPr>
        <w:t>论。持不同意见的评标委员会成员</w:t>
      </w:r>
    </w:p>
    <w:p w14:paraId="4A5393DB">
      <w:pPr>
        <w:spacing w:before="1" w:line="217" w:lineRule="auto"/>
        <w:rPr>
          <w:rFonts w:hint="eastAsia" w:ascii="宋体" w:hAnsi="宋体" w:eastAsia="宋体" w:cs="宋体"/>
          <w:sz w:val="24"/>
          <w:szCs w:val="24"/>
        </w:rPr>
      </w:pPr>
      <w:r>
        <w:rPr>
          <w:rFonts w:hint="eastAsia" w:ascii="宋体" w:hAnsi="宋体" w:eastAsia="宋体" w:cs="宋体"/>
          <w:spacing w:val="1"/>
          <w:sz w:val="24"/>
          <w:szCs w:val="24"/>
        </w:rPr>
        <w:t>应当在评标报告上签署不同意见并说明理由，不签署不同意见的视为</w:t>
      </w:r>
      <w:r>
        <w:rPr>
          <w:rFonts w:hint="eastAsia" w:ascii="宋体" w:hAnsi="宋体" w:eastAsia="宋体" w:cs="宋体"/>
          <w:sz w:val="24"/>
          <w:szCs w:val="24"/>
        </w:rPr>
        <w:t>同意。</w:t>
      </w:r>
    </w:p>
    <w:p w14:paraId="75D036DB">
      <w:pPr>
        <w:pStyle w:val="8"/>
        <w:spacing w:line="394" w:lineRule="auto"/>
        <w:rPr>
          <w:rFonts w:hint="eastAsia" w:ascii="宋体" w:hAnsi="宋体" w:eastAsia="宋体" w:cs="宋体"/>
        </w:rPr>
      </w:pPr>
    </w:p>
    <w:p w14:paraId="0A781AD9">
      <w:pPr>
        <w:spacing w:before="79" w:line="220" w:lineRule="auto"/>
        <w:outlineLvl w:val="0"/>
        <w:rPr>
          <w:rFonts w:hint="eastAsia" w:ascii="宋体" w:hAnsi="宋体" w:eastAsia="宋体" w:cs="宋体"/>
          <w:sz w:val="24"/>
          <w:szCs w:val="24"/>
        </w:rPr>
      </w:pPr>
      <w:r>
        <w:rPr>
          <w:rFonts w:hint="eastAsia" w:ascii="宋体" w:hAnsi="宋体" w:eastAsia="宋体" w:cs="宋体"/>
          <w:sz w:val="24"/>
          <w:szCs w:val="24"/>
          <w14:textOutline w14:w="4358" w14:cap="sq" w14:cmpd="sng">
            <w14:solidFill>
              <w14:srgbClr w14:val="000000"/>
            </w14:solidFill>
            <w14:prstDash w14:val="solid"/>
            <w14:bevel/>
          </w14:textOutline>
        </w:rPr>
        <w:t>4、确定中标人</w:t>
      </w:r>
    </w:p>
    <w:p w14:paraId="31791012">
      <w:pPr>
        <w:pStyle w:val="8"/>
        <w:spacing w:line="289" w:lineRule="auto"/>
        <w:rPr>
          <w:rFonts w:hint="eastAsia" w:ascii="宋体" w:hAnsi="宋体" w:eastAsia="宋体" w:cs="宋体"/>
        </w:rPr>
      </w:pPr>
    </w:p>
    <w:p w14:paraId="14A0D041">
      <w:pPr>
        <w:spacing w:before="79" w:line="475" w:lineRule="exact"/>
        <w:ind w:right="64"/>
        <w:jc w:val="right"/>
        <w:rPr>
          <w:rFonts w:hint="eastAsia" w:ascii="宋体" w:hAnsi="宋体" w:eastAsia="宋体" w:cs="宋体"/>
          <w:sz w:val="24"/>
          <w:szCs w:val="24"/>
        </w:rPr>
      </w:pPr>
      <w:r>
        <w:rPr>
          <w:rFonts w:hint="eastAsia" w:ascii="宋体" w:hAnsi="宋体" w:eastAsia="宋体" w:cs="宋体"/>
          <w:spacing w:val="7"/>
          <w:position w:val="17"/>
          <w:sz w:val="24"/>
          <w:szCs w:val="24"/>
        </w:rPr>
        <w:t>4.1</w:t>
      </w:r>
      <w:r>
        <w:rPr>
          <w:rFonts w:hint="eastAsia" w:ascii="宋体" w:hAnsi="宋体" w:eastAsia="宋体" w:cs="宋体"/>
          <w:spacing w:val="-25"/>
          <w:position w:val="17"/>
          <w:sz w:val="24"/>
          <w:szCs w:val="24"/>
        </w:rPr>
        <w:t xml:space="preserve"> </w:t>
      </w:r>
      <w:r>
        <w:rPr>
          <w:rFonts w:hint="eastAsia" w:ascii="宋体" w:hAnsi="宋体" w:eastAsia="宋体" w:cs="宋体"/>
          <w:spacing w:val="7"/>
          <w:position w:val="17"/>
          <w:sz w:val="24"/>
          <w:szCs w:val="24"/>
        </w:rPr>
        <w:t>评委会根据本招标文件规定评分办法与评分标准向采购人推荐出中标候选</w:t>
      </w:r>
    </w:p>
    <w:p w14:paraId="0ECE5E0F">
      <w:pPr>
        <w:spacing w:line="222" w:lineRule="auto"/>
        <w:ind w:left="2"/>
        <w:rPr>
          <w:rFonts w:hint="eastAsia" w:ascii="宋体" w:hAnsi="宋体" w:eastAsia="宋体" w:cs="宋体"/>
          <w:sz w:val="24"/>
          <w:szCs w:val="24"/>
        </w:rPr>
      </w:pPr>
      <w:r>
        <w:rPr>
          <w:rFonts w:hint="eastAsia" w:ascii="宋体" w:hAnsi="宋体" w:eastAsia="宋体" w:cs="宋体"/>
          <w:spacing w:val="-6"/>
          <w:sz w:val="24"/>
          <w:szCs w:val="24"/>
        </w:rPr>
        <w:t>人。</w:t>
      </w:r>
    </w:p>
    <w:p w14:paraId="1DF05C50">
      <w:pPr>
        <w:spacing w:before="188" w:line="219" w:lineRule="auto"/>
        <w:ind w:left="482"/>
        <w:rPr>
          <w:rFonts w:hint="eastAsia" w:ascii="宋体" w:hAnsi="宋体" w:eastAsia="宋体" w:cs="宋体"/>
          <w:sz w:val="24"/>
          <w:szCs w:val="24"/>
        </w:rPr>
      </w:pPr>
      <w:r>
        <w:rPr>
          <w:rFonts w:hint="eastAsia" w:ascii="宋体" w:hAnsi="宋体" w:eastAsia="宋体" w:cs="宋体"/>
          <w:spacing w:val="1"/>
          <w:sz w:val="24"/>
          <w:szCs w:val="24"/>
        </w:rPr>
        <w:t>4.2 采购人应根据评委会推荐的中标候</w:t>
      </w:r>
      <w:r>
        <w:rPr>
          <w:rFonts w:hint="eastAsia" w:ascii="宋体" w:hAnsi="宋体" w:eastAsia="宋体" w:cs="宋体"/>
          <w:sz w:val="24"/>
          <w:szCs w:val="24"/>
        </w:rPr>
        <w:t>选人确定中标人。</w:t>
      </w:r>
    </w:p>
    <w:p w14:paraId="2D593152">
      <w:pPr>
        <w:spacing w:before="194" w:line="477" w:lineRule="exact"/>
        <w:ind w:right="61"/>
        <w:jc w:val="right"/>
        <w:rPr>
          <w:rFonts w:hint="eastAsia" w:ascii="宋体" w:hAnsi="宋体" w:eastAsia="宋体" w:cs="宋体"/>
          <w:sz w:val="24"/>
          <w:szCs w:val="24"/>
        </w:rPr>
      </w:pPr>
      <w:r>
        <w:rPr>
          <w:rFonts w:hint="eastAsia" w:ascii="宋体" w:hAnsi="宋体" w:eastAsia="宋体" w:cs="宋体"/>
          <w:spacing w:val="3"/>
          <w:position w:val="18"/>
          <w:sz w:val="24"/>
          <w:szCs w:val="24"/>
        </w:rPr>
        <w:t>4.3  若有充分证据证明，中标人出现下列情况之一的，一经</w:t>
      </w:r>
      <w:r>
        <w:rPr>
          <w:rFonts w:hint="eastAsia" w:ascii="宋体" w:hAnsi="宋体" w:eastAsia="宋体" w:cs="宋体"/>
          <w:spacing w:val="2"/>
          <w:position w:val="18"/>
          <w:sz w:val="24"/>
          <w:szCs w:val="24"/>
        </w:rPr>
        <w:t>查实，将被取消中</w:t>
      </w:r>
    </w:p>
    <w:p w14:paraId="655CA30E">
      <w:pPr>
        <w:spacing w:before="1" w:line="219" w:lineRule="auto"/>
        <w:ind w:left="1"/>
        <w:rPr>
          <w:rFonts w:hint="eastAsia" w:ascii="宋体" w:hAnsi="宋体" w:eastAsia="宋体" w:cs="宋体"/>
          <w:sz w:val="24"/>
          <w:szCs w:val="24"/>
        </w:rPr>
      </w:pPr>
      <w:r>
        <w:rPr>
          <w:rFonts w:hint="eastAsia" w:ascii="宋体" w:hAnsi="宋体" w:eastAsia="宋体" w:cs="宋体"/>
          <w:spacing w:val="-2"/>
          <w:sz w:val="24"/>
          <w:szCs w:val="24"/>
        </w:rPr>
        <w:t>标资格：</w:t>
      </w:r>
    </w:p>
    <w:p w14:paraId="559A1D2B">
      <w:pPr>
        <w:spacing w:before="189" w:line="219" w:lineRule="auto"/>
        <w:ind w:left="482"/>
        <w:rPr>
          <w:rFonts w:hint="eastAsia" w:ascii="宋体" w:hAnsi="宋体" w:eastAsia="宋体" w:cs="宋体"/>
          <w:sz w:val="24"/>
          <w:szCs w:val="24"/>
        </w:rPr>
      </w:pPr>
      <w:r>
        <w:rPr>
          <w:rFonts w:hint="eastAsia" w:ascii="宋体" w:hAnsi="宋体" w:eastAsia="宋体" w:cs="宋体"/>
          <w:spacing w:val="-1"/>
          <w:sz w:val="24"/>
          <w:szCs w:val="24"/>
        </w:rPr>
        <w:t>4.3.1</w:t>
      </w:r>
      <w:r>
        <w:rPr>
          <w:rFonts w:hint="eastAsia" w:ascii="宋体" w:hAnsi="宋体" w:eastAsia="宋体" w:cs="宋体"/>
          <w:spacing w:val="-36"/>
          <w:sz w:val="24"/>
          <w:szCs w:val="24"/>
        </w:rPr>
        <w:t xml:space="preserve"> </w:t>
      </w:r>
      <w:r>
        <w:rPr>
          <w:rFonts w:hint="eastAsia" w:ascii="宋体" w:hAnsi="宋体" w:eastAsia="宋体" w:cs="宋体"/>
          <w:spacing w:val="-1"/>
          <w:sz w:val="24"/>
          <w:szCs w:val="24"/>
        </w:rPr>
        <w:t>提供虚假材料谋取中标的。</w:t>
      </w:r>
    </w:p>
    <w:p w14:paraId="5B99217B">
      <w:pPr>
        <w:spacing w:before="193" w:line="219" w:lineRule="auto"/>
        <w:ind w:left="482"/>
        <w:rPr>
          <w:rFonts w:hint="eastAsia" w:ascii="宋体" w:hAnsi="宋体" w:eastAsia="宋体" w:cs="宋体"/>
          <w:sz w:val="24"/>
          <w:szCs w:val="24"/>
        </w:rPr>
      </w:pPr>
      <w:r>
        <w:rPr>
          <w:rFonts w:hint="eastAsia" w:ascii="宋体" w:hAnsi="宋体" w:eastAsia="宋体" w:cs="宋体"/>
          <w:spacing w:val="-1"/>
          <w:sz w:val="24"/>
          <w:szCs w:val="24"/>
        </w:rPr>
        <w:t>4.3.2</w:t>
      </w:r>
      <w:r>
        <w:rPr>
          <w:rFonts w:hint="eastAsia" w:ascii="宋体" w:hAnsi="宋体" w:eastAsia="宋体" w:cs="宋体"/>
          <w:spacing w:val="-5"/>
          <w:sz w:val="24"/>
          <w:szCs w:val="24"/>
        </w:rPr>
        <w:t xml:space="preserve"> </w:t>
      </w:r>
      <w:r>
        <w:rPr>
          <w:rFonts w:hint="eastAsia" w:ascii="宋体" w:hAnsi="宋体" w:eastAsia="宋体" w:cs="宋体"/>
          <w:spacing w:val="-1"/>
          <w:sz w:val="24"/>
          <w:szCs w:val="24"/>
        </w:rPr>
        <w:t>向采购人及采购代理机构行贿或者提供其他不正当利益的。</w:t>
      </w:r>
    </w:p>
    <w:p w14:paraId="0A74FEA2">
      <w:pPr>
        <w:spacing w:before="193" w:line="218" w:lineRule="auto"/>
        <w:ind w:left="482"/>
        <w:rPr>
          <w:rFonts w:hint="eastAsia" w:ascii="宋体" w:hAnsi="宋体" w:eastAsia="宋体" w:cs="宋体"/>
          <w:sz w:val="24"/>
          <w:szCs w:val="24"/>
        </w:rPr>
      </w:pPr>
      <w:r>
        <w:rPr>
          <w:rFonts w:hint="eastAsia" w:ascii="宋体" w:hAnsi="宋体" w:eastAsia="宋体" w:cs="宋体"/>
          <w:spacing w:val="1"/>
          <w:sz w:val="24"/>
          <w:szCs w:val="24"/>
        </w:rPr>
        <w:t>4.3.3</w:t>
      </w:r>
      <w:r>
        <w:rPr>
          <w:rFonts w:hint="eastAsia" w:ascii="宋体" w:hAnsi="宋体" w:eastAsia="宋体" w:cs="宋体"/>
          <w:spacing w:val="-47"/>
          <w:sz w:val="24"/>
          <w:szCs w:val="24"/>
        </w:rPr>
        <w:t xml:space="preserve"> </w:t>
      </w:r>
      <w:r>
        <w:rPr>
          <w:rFonts w:hint="eastAsia" w:ascii="宋体" w:hAnsi="宋体" w:eastAsia="宋体" w:cs="宋体"/>
          <w:spacing w:val="1"/>
          <w:sz w:val="24"/>
          <w:szCs w:val="24"/>
        </w:rPr>
        <w:t>恶意竞争，评标委员会认为投标人的报价明显低于其他通</w:t>
      </w:r>
      <w:r>
        <w:rPr>
          <w:rFonts w:hint="eastAsia" w:ascii="宋体" w:hAnsi="宋体" w:eastAsia="宋体" w:cs="宋体"/>
          <w:sz w:val="24"/>
          <w:szCs w:val="24"/>
        </w:rPr>
        <w:t>过符合性审查投</w:t>
      </w:r>
    </w:p>
    <w:p w14:paraId="6D4A5CDC">
      <w:pPr>
        <w:spacing w:before="196" w:line="366" w:lineRule="auto"/>
        <w:ind w:left="19" w:hanging="18"/>
        <w:jc w:val="both"/>
        <w:rPr>
          <w:rFonts w:hint="eastAsia" w:ascii="宋体" w:hAnsi="宋体" w:eastAsia="宋体" w:cs="宋体"/>
          <w:sz w:val="24"/>
          <w:szCs w:val="24"/>
        </w:rPr>
      </w:pPr>
      <w:r>
        <w:rPr>
          <w:rFonts w:hint="eastAsia" w:ascii="宋体" w:hAnsi="宋体" w:eastAsia="宋体" w:cs="宋体"/>
          <w:sz w:val="24"/>
          <w:szCs w:val="24"/>
        </w:rPr>
        <w:t>标人的报价，有可能影响产品质量或者不能诚</w:t>
      </w:r>
      <w:r>
        <w:rPr>
          <w:rFonts w:hint="eastAsia" w:ascii="宋体" w:hAnsi="宋体" w:eastAsia="宋体" w:cs="宋体"/>
          <w:spacing w:val="-1"/>
          <w:sz w:val="24"/>
          <w:szCs w:val="24"/>
        </w:rPr>
        <w:t>信履约的，应当要求其在评标现场合理</w:t>
      </w:r>
      <w:r>
        <w:rPr>
          <w:rFonts w:hint="eastAsia" w:ascii="宋体" w:hAnsi="宋体" w:eastAsia="宋体" w:cs="宋体"/>
          <w:sz w:val="24"/>
          <w:szCs w:val="24"/>
        </w:rPr>
        <w:t xml:space="preserve"> </w:t>
      </w:r>
      <w:r>
        <w:rPr>
          <w:rFonts w:hint="eastAsia" w:ascii="宋体" w:hAnsi="宋体" w:eastAsia="宋体" w:cs="宋体"/>
          <w:spacing w:val="-6"/>
          <w:sz w:val="24"/>
          <w:szCs w:val="24"/>
        </w:rPr>
        <w:t>的时间内提供书面说明，必要时提交相关证明材料；投标人不能证明其报价合理性的，</w:t>
      </w:r>
    </w:p>
    <w:p w14:paraId="4E2CF92A">
      <w:pPr>
        <w:spacing w:before="1" w:line="218" w:lineRule="auto"/>
        <w:rPr>
          <w:rFonts w:hint="eastAsia" w:ascii="宋体" w:hAnsi="宋体" w:eastAsia="宋体" w:cs="宋体"/>
          <w:sz w:val="24"/>
          <w:szCs w:val="24"/>
        </w:rPr>
      </w:pPr>
      <w:r>
        <w:rPr>
          <w:rFonts w:hint="eastAsia" w:ascii="宋体" w:hAnsi="宋体" w:eastAsia="宋体" w:cs="宋体"/>
          <w:sz w:val="24"/>
          <w:szCs w:val="24"/>
        </w:rPr>
        <w:t>评标委员会应当将其作为无效投标处理。</w:t>
      </w:r>
    </w:p>
    <w:p w14:paraId="5AF42FAC">
      <w:pPr>
        <w:spacing w:before="193" w:line="219" w:lineRule="auto"/>
        <w:ind w:left="482"/>
        <w:rPr>
          <w:rFonts w:hint="eastAsia" w:ascii="宋体" w:hAnsi="宋体" w:eastAsia="宋体" w:cs="宋体"/>
          <w:sz w:val="24"/>
          <w:szCs w:val="24"/>
        </w:rPr>
      </w:pPr>
      <w:r>
        <w:rPr>
          <w:rFonts w:hint="eastAsia" w:ascii="宋体" w:hAnsi="宋体" w:eastAsia="宋体" w:cs="宋体"/>
          <w:sz w:val="24"/>
          <w:szCs w:val="24"/>
        </w:rPr>
        <w:t>4.3.4</w:t>
      </w:r>
      <w:r>
        <w:rPr>
          <w:rFonts w:hint="eastAsia" w:ascii="宋体" w:hAnsi="宋体" w:eastAsia="宋体" w:cs="宋体"/>
          <w:spacing w:val="-29"/>
          <w:sz w:val="24"/>
          <w:szCs w:val="24"/>
        </w:rPr>
        <w:t xml:space="preserve"> </w:t>
      </w:r>
      <w:r>
        <w:rPr>
          <w:rFonts w:hint="eastAsia" w:ascii="宋体" w:hAnsi="宋体" w:eastAsia="宋体" w:cs="宋体"/>
          <w:sz w:val="24"/>
          <w:szCs w:val="24"/>
        </w:rPr>
        <w:t>属于本文件规定的无效条件，但在评标过程中又未被评委会发现的。</w:t>
      </w:r>
    </w:p>
    <w:p w14:paraId="4CDC5470">
      <w:pPr>
        <w:spacing w:before="193" w:line="219" w:lineRule="auto"/>
        <w:ind w:left="482"/>
        <w:rPr>
          <w:rFonts w:hint="eastAsia" w:ascii="宋体" w:hAnsi="宋体" w:eastAsia="宋体" w:cs="宋体"/>
          <w:sz w:val="24"/>
          <w:szCs w:val="24"/>
        </w:rPr>
      </w:pPr>
      <w:r>
        <w:rPr>
          <w:rFonts w:hint="eastAsia" w:ascii="宋体" w:hAnsi="宋体" w:eastAsia="宋体" w:cs="宋体"/>
          <w:sz w:val="24"/>
          <w:szCs w:val="24"/>
        </w:rPr>
        <w:t>4.3.5</w:t>
      </w:r>
      <w:r>
        <w:rPr>
          <w:rFonts w:hint="eastAsia" w:ascii="宋体" w:hAnsi="宋体" w:eastAsia="宋体" w:cs="宋体"/>
          <w:spacing w:val="-43"/>
          <w:sz w:val="24"/>
          <w:szCs w:val="24"/>
        </w:rPr>
        <w:t xml:space="preserve"> </w:t>
      </w:r>
      <w:r>
        <w:rPr>
          <w:rFonts w:hint="eastAsia" w:ascii="宋体" w:hAnsi="宋体" w:eastAsia="宋体" w:cs="宋体"/>
          <w:sz w:val="24"/>
          <w:szCs w:val="24"/>
        </w:rPr>
        <w:t>与采购人或者其他供应商恶意串</w:t>
      </w:r>
      <w:r>
        <w:rPr>
          <w:rFonts w:hint="eastAsia" w:ascii="宋体" w:hAnsi="宋体" w:eastAsia="宋体" w:cs="宋体"/>
          <w:spacing w:val="-1"/>
          <w:sz w:val="24"/>
          <w:szCs w:val="24"/>
        </w:rPr>
        <w:t>通的。</w:t>
      </w:r>
    </w:p>
    <w:p w14:paraId="4A24D583">
      <w:pPr>
        <w:spacing w:before="190" w:line="219" w:lineRule="auto"/>
        <w:ind w:left="482"/>
        <w:rPr>
          <w:rFonts w:hint="eastAsia" w:ascii="宋体" w:hAnsi="宋体" w:eastAsia="宋体" w:cs="宋体"/>
          <w:sz w:val="24"/>
          <w:szCs w:val="24"/>
        </w:rPr>
      </w:pPr>
      <w:r>
        <w:rPr>
          <w:rFonts w:hint="eastAsia" w:ascii="宋体" w:hAnsi="宋体" w:eastAsia="宋体" w:cs="宋体"/>
          <w:sz w:val="24"/>
          <w:szCs w:val="24"/>
        </w:rPr>
        <w:t>4.3.6</w:t>
      </w:r>
      <w:r>
        <w:rPr>
          <w:rFonts w:hint="eastAsia" w:ascii="宋体" w:hAnsi="宋体" w:eastAsia="宋体" w:cs="宋体"/>
          <w:spacing w:val="-44"/>
          <w:sz w:val="24"/>
          <w:szCs w:val="24"/>
        </w:rPr>
        <w:t xml:space="preserve"> </w:t>
      </w:r>
      <w:r>
        <w:rPr>
          <w:rFonts w:hint="eastAsia" w:ascii="宋体" w:hAnsi="宋体" w:eastAsia="宋体" w:cs="宋体"/>
          <w:sz w:val="24"/>
          <w:szCs w:val="24"/>
        </w:rPr>
        <w:t>采取不正当手段诋毁、排挤其他供应商的。</w:t>
      </w:r>
    </w:p>
    <w:p w14:paraId="4FAA38D6">
      <w:pPr>
        <w:spacing w:line="219" w:lineRule="auto"/>
        <w:rPr>
          <w:rFonts w:hint="eastAsia" w:ascii="宋体" w:hAnsi="宋体" w:eastAsia="宋体" w:cs="宋体"/>
          <w:sz w:val="24"/>
          <w:szCs w:val="24"/>
        </w:rPr>
        <w:sectPr>
          <w:footerReference r:id="rId10" w:type="default"/>
          <w:pgSz w:w="11850" w:h="16781"/>
          <w:pgMar w:top="1227" w:right="1210" w:bottom="1219" w:left="1710" w:header="0" w:footer="1057" w:gutter="0"/>
          <w:pgNumType w:fmt="decimal"/>
          <w:cols w:space="720" w:num="1"/>
        </w:sectPr>
      </w:pPr>
    </w:p>
    <w:p w14:paraId="381DD976">
      <w:pPr>
        <w:spacing w:before="95" w:line="225" w:lineRule="auto"/>
        <w:ind w:left="2555"/>
        <w:outlineLvl w:val="1"/>
        <w:rPr>
          <w:rFonts w:hint="eastAsia" w:ascii="宋体" w:hAnsi="宋体" w:eastAsia="宋体" w:cs="宋体"/>
          <w:sz w:val="35"/>
          <w:szCs w:val="35"/>
        </w:rPr>
      </w:pPr>
      <w:bookmarkStart w:id="16" w:name="bookmark5"/>
      <w:bookmarkEnd w:id="16"/>
      <w:r>
        <w:rPr>
          <w:rFonts w:hint="eastAsia" w:ascii="宋体" w:hAnsi="宋体" w:eastAsia="宋体" w:cs="宋体"/>
          <w:spacing w:val="8"/>
          <w:sz w:val="35"/>
          <w:szCs w:val="35"/>
          <w14:textOutline w14:w="6537" w14:cap="sq" w14:cmpd="sng">
            <w14:solidFill>
              <w14:srgbClr w14:val="000000"/>
            </w14:solidFill>
            <w14:prstDash w14:val="solid"/>
            <w14:bevel/>
          </w14:textOutline>
        </w:rPr>
        <w:t>第五</w:t>
      </w:r>
      <w:r>
        <w:rPr>
          <w:rFonts w:hint="eastAsia" w:ascii="宋体" w:hAnsi="宋体" w:eastAsia="宋体" w:cs="宋体"/>
          <w:spacing w:val="8"/>
          <w:sz w:val="35"/>
          <w:szCs w:val="35"/>
          <w:lang w:val="en-US" w:eastAsia="zh-CN"/>
          <w14:textOutline w14:w="6537" w14:cap="sq" w14:cmpd="sng">
            <w14:solidFill>
              <w14:srgbClr w14:val="000000"/>
            </w14:solidFill>
            <w14:prstDash w14:val="solid"/>
            <w14:bevel/>
          </w14:textOutline>
        </w:rPr>
        <w:t>章</w:t>
      </w:r>
      <w:r>
        <w:rPr>
          <w:rFonts w:hint="eastAsia" w:ascii="宋体" w:hAnsi="宋体" w:eastAsia="宋体" w:cs="宋体"/>
          <w:spacing w:val="8"/>
          <w:sz w:val="35"/>
          <w:szCs w:val="35"/>
        </w:rPr>
        <w:t xml:space="preserve">  </w:t>
      </w:r>
      <w:r>
        <w:rPr>
          <w:rFonts w:hint="eastAsia" w:ascii="宋体" w:hAnsi="宋体" w:eastAsia="宋体" w:cs="宋体"/>
          <w:spacing w:val="8"/>
          <w:sz w:val="35"/>
          <w:szCs w:val="35"/>
          <w14:textOutline w14:w="6537" w14:cap="sq" w14:cmpd="sng">
            <w14:solidFill>
              <w14:srgbClr w14:val="000000"/>
            </w14:solidFill>
            <w14:prstDash w14:val="solid"/>
            <w14:bevel/>
          </w14:textOutline>
        </w:rPr>
        <w:t>合同文件</w:t>
      </w:r>
    </w:p>
    <w:p w14:paraId="25B90432">
      <w:pPr>
        <w:spacing w:before="250" w:line="227" w:lineRule="auto"/>
        <w:ind w:left="3555"/>
        <w:rPr>
          <w:rFonts w:hint="eastAsia" w:ascii="宋体" w:hAnsi="宋体" w:eastAsia="宋体" w:cs="宋体"/>
          <w:sz w:val="20"/>
          <w:szCs w:val="20"/>
        </w:rPr>
      </w:pPr>
      <w:r>
        <w:rPr>
          <w:rFonts w:hint="eastAsia" w:ascii="宋体" w:hAnsi="宋体" w:eastAsia="宋体" w:cs="宋体"/>
          <w:spacing w:val="5"/>
          <w:sz w:val="20"/>
          <w:szCs w:val="20"/>
        </w:rPr>
        <w:t>（仅供参考）</w:t>
      </w:r>
    </w:p>
    <w:p w14:paraId="264AE6C4">
      <w:pPr>
        <w:pStyle w:val="8"/>
        <w:spacing w:line="263" w:lineRule="auto"/>
        <w:rPr>
          <w:rFonts w:hint="eastAsia" w:ascii="宋体" w:hAnsi="宋体" w:eastAsia="宋体" w:cs="宋体"/>
        </w:rPr>
      </w:pPr>
    </w:p>
    <w:p w14:paraId="0E52F38D">
      <w:pPr>
        <w:pStyle w:val="8"/>
        <w:spacing w:line="263" w:lineRule="auto"/>
        <w:rPr>
          <w:rFonts w:hint="eastAsia" w:ascii="宋体" w:hAnsi="宋体" w:eastAsia="宋体" w:cs="宋体"/>
        </w:rPr>
      </w:pPr>
    </w:p>
    <w:p w14:paraId="569B563C">
      <w:pPr>
        <w:pStyle w:val="8"/>
        <w:spacing w:line="263" w:lineRule="auto"/>
        <w:rPr>
          <w:rFonts w:hint="eastAsia" w:ascii="宋体" w:hAnsi="宋体" w:eastAsia="宋体" w:cs="宋体"/>
        </w:rPr>
      </w:pPr>
    </w:p>
    <w:p w14:paraId="4E5A93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合同编号：           </w:t>
      </w:r>
    </w:p>
    <w:p w14:paraId="760BEAF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06829EE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28842F2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7" w:name="_Toc9584_WPSOffice_Level1"/>
      <w:r>
        <w:rPr>
          <w:rFonts w:hint="eastAsia" w:ascii="宋体" w:hAnsi="宋体" w:eastAsia="宋体" w:cs="宋体"/>
          <w:color w:val="auto"/>
          <w:sz w:val="24"/>
          <w:szCs w:val="24"/>
        </w:rPr>
        <w:t>政府采购合同参考范本</w:t>
      </w:r>
      <w:bookmarkEnd w:id="17"/>
    </w:p>
    <w:p w14:paraId="2C155D6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8" w:name="_Toc12301_WPSOffice_Level2"/>
      <w:r>
        <w:rPr>
          <w:rFonts w:hint="eastAsia" w:ascii="宋体" w:hAnsi="宋体" w:eastAsia="宋体" w:cs="宋体"/>
          <w:color w:val="auto"/>
          <w:sz w:val="24"/>
          <w:szCs w:val="24"/>
        </w:rPr>
        <w:t>（服务类）</w:t>
      </w:r>
      <w:bookmarkEnd w:id="18"/>
    </w:p>
    <w:p w14:paraId="5679143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20BD9DA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9" w:name="_Toc20936_WPSOffice_Level1"/>
      <w:bookmarkStart w:id="20" w:name="_Toc7496"/>
      <w:bookmarkStart w:id="21" w:name="_Toc6256"/>
      <w:bookmarkStart w:id="22" w:name="_Toc26793"/>
      <w:bookmarkStart w:id="23" w:name="_Toc1720"/>
    </w:p>
    <w:p w14:paraId="330C8C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76D2AC4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第一部分 合同书</w:t>
      </w:r>
      <w:bookmarkEnd w:id="19"/>
      <w:bookmarkEnd w:id="20"/>
      <w:bookmarkEnd w:id="21"/>
      <w:bookmarkEnd w:id="22"/>
      <w:bookmarkEnd w:id="23"/>
    </w:p>
    <w:p w14:paraId="3C5FF94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53620A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5591AAE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1659E43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项目名称：                                   </w:t>
      </w:r>
    </w:p>
    <w:p w14:paraId="653BC78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5C6B9C6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55F9A05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甲方：                                       </w:t>
      </w:r>
    </w:p>
    <w:p w14:paraId="7CB5BC3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5B09F2A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乙方：                                       </w:t>
      </w:r>
    </w:p>
    <w:p w14:paraId="6040484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22F9BB6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签订地：                                     </w:t>
      </w:r>
    </w:p>
    <w:p w14:paraId="6BB9C98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57B4491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签订日期：               年       月       日</w:t>
      </w:r>
    </w:p>
    <w:p w14:paraId="5E4AE20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sectPr>
          <w:pgSz w:w="11907" w:h="16840"/>
          <w:pgMar w:top="1474" w:right="1814" w:bottom="1474" w:left="1814" w:header="851" w:footer="851" w:gutter="0"/>
          <w:cols w:space="720" w:num="1"/>
          <w:docGrid w:linePitch="462" w:charSpace="0"/>
        </w:sectPr>
      </w:pPr>
    </w:p>
    <w:p w14:paraId="6EF6793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zh-CN"/>
        </w:rPr>
        <w:t xml:space="preserve">  </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lang w:val="zh-CN"/>
        </w:rPr>
        <w:t>年</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lang w:val="zh-CN"/>
        </w:rPr>
        <w:t>月</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lang w:val="zh-CN"/>
        </w:rPr>
        <w:t>日</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 xml:space="preserve">  （采购人名称）  </w:t>
      </w:r>
      <w:r>
        <w:rPr>
          <w:rFonts w:hint="eastAsia" w:ascii="宋体" w:hAnsi="宋体" w:eastAsia="宋体" w:cs="宋体"/>
          <w:color w:val="auto"/>
          <w:sz w:val="24"/>
          <w:szCs w:val="24"/>
        </w:rPr>
        <w:t xml:space="preserve"> 以</w:t>
      </w:r>
      <w:r>
        <w:rPr>
          <w:rFonts w:hint="eastAsia" w:ascii="宋体" w:hAnsi="宋体" w:eastAsia="宋体" w:cs="宋体"/>
          <w:color w:val="auto"/>
          <w:sz w:val="24"/>
          <w:szCs w:val="24"/>
          <w:u w:val="single"/>
        </w:rPr>
        <w:t xml:space="preserve">   （政府采购方式）  </w:t>
      </w:r>
      <w:r>
        <w:rPr>
          <w:rFonts w:hint="eastAsia" w:ascii="宋体" w:hAnsi="宋体" w:eastAsia="宋体" w:cs="宋体"/>
          <w:color w:val="auto"/>
          <w:sz w:val="24"/>
          <w:szCs w:val="24"/>
        </w:rPr>
        <w:t xml:space="preserve">对   </w:t>
      </w:r>
      <w:r>
        <w:rPr>
          <w:rFonts w:hint="eastAsia" w:ascii="宋体" w:hAnsi="宋体" w:eastAsia="宋体" w:cs="宋体"/>
          <w:color w:val="auto"/>
          <w:sz w:val="24"/>
          <w:szCs w:val="24"/>
          <w:u w:val="single"/>
        </w:rPr>
        <w:t xml:space="preserve">（同前页项目名称）   </w:t>
      </w:r>
      <w:r>
        <w:rPr>
          <w:rFonts w:hint="eastAsia" w:ascii="宋体" w:hAnsi="宋体" w:eastAsia="宋体" w:cs="宋体"/>
          <w:color w:val="auto"/>
          <w:sz w:val="24"/>
          <w:szCs w:val="24"/>
        </w:rPr>
        <w:t>项目进行了采购。经</w:t>
      </w:r>
      <w:r>
        <w:rPr>
          <w:rFonts w:hint="eastAsia" w:ascii="宋体" w:hAnsi="宋体" w:eastAsia="宋体" w:cs="宋体"/>
          <w:color w:val="auto"/>
          <w:sz w:val="24"/>
          <w:szCs w:val="24"/>
          <w:u w:val="single"/>
        </w:rPr>
        <w:t xml:space="preserve">   （相关评定主体名称）   </w:t>
      </w:r>
      <w:r>
        <w:rPr>
          <w:rFonts w:hint="eastAsia" w:ascii="宋体" w:hAnsi="宋体" w:eastAsia="宋体" w:cs="宋体"/>
          <w:color w:val="auto"/>
          <w:sz w:val="24"/>
          <w:szCs w:val="24"/>
        </w:rPr>
        <w:t xml:space="preserve">评定，   </w:t>
      </w:r>
      <w:r>
        <w:rPr>
          <w:rFonts w:hint="eastAsia" w:ascii="宋体" w:hAnsi="宋体" w:eastAsia="宋体" w:cs="宋体"/>
          <w:color w:val="auto"/>
          <w:sz w:val="24"/>
          <w:szCs w:val="24"/>
          <w:u w:val="single"/>
        </w:rPr>
        <w:t>（成交供应商名称）</w:t>
      </w:r>
      <w:r>
        <w:rPr>
          <w:rFonts w:hint="eastAsia" w:ascii="宋体" w:hAnsi="宋体" w:eastAsia="宋体" w:cs="宋体"/>
          <w:color w:val="auto"/>
          <w:sz w:val="24"/>
          <w:szCs w:val="24"/>
        </w:rPr>
        <w:t>为该项目成交供应商。现于成交通知书发出之日起三十日内，按照采购文件确定的事项签订本合同。</w:t>
      </w:r>
    </w:p>
    <w:p w14:paraId="05C369F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zh-CN"/>
        </w:rPr>
        <w:t>根据《中华人民共和国民法典》、《中华人民共和国政府采购法》等相关法律法规之规定，按照平等、自愿、公平和诚实信用的原则，经</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 xml:space="preserve">  （采购人名称）   </w:t>
      </w:r>
      <w:r>
        <w:rPr>
          <w:rFonts w:hint="eastAsia" w:ascii="宋体" w:hAnsi="宋体" w:eastAsia="宋体" w:cs="宋体"/>
          <w:color w:val="auto"/>
          <w:sz w:val="24"/>
          <w:szCs w:val="24"/>
          <w:u w:val="single"/>
          <w:lang w:val="zh-CN"/>
        </w:rPr>
        <w:t>(以下简称：甲方)</w:t>
      </w:r>
      <w:r>
        <w:rPr>
          <w:rFonts w:hint="eastAsia" w:ascii="宋体" w:hAnsi="宋体" w:eastAsia="宋体" w:cs="宋体"/>
          <w:color w:val="auto"/>
          <w:sz w:val="24"/>
          <w:szCs w:val="24"/>
          <w:lang w:val="zh-CN"/>
        </w:rPr>
        <w:t>和</w:t>
      </w:r>
      <w:r>
        <w:rPr>
          <w:rFonts w:hint="eastAsia" w:ascii="宋体" w:hAnsi="宋体" w:eastAsia="宋体" w:cs="宋体"/>
          <w:color w:val="auto"/>
          <w:sz w:val="24"/>
          <w:szCs w:val="24"/>
          <w:u w:val="single"/>
        </w:rPr>
        <w:t xml:space="preserve">   （成交供应商名称）   </w:t>
      </w:r>
      <w:r>
        <w:rPr>
          <w:rFonts w:hint="eastAsia" w:ascii="宋体" w:hAnsi="宋体" w:eastAsia="宋体" w:cs="宋体"/>
          <w:color w:val="auto"/>
          <w:sz w:val="24"/>
          <w:szCs w:val="24"/>
          <w:u w:val="single"/>
          <w:lang w:val="zh-CN"/>
        </w:rPr>
        <w:t>(以下简称：乙方)</w:t>
      </w:r>
      <w:r>
        <w:rPr>
          <w:rFonts w:hint="eastAsia" w:ascii="宋体" w:hAnsi="宋体" w:eastAsia="宋体" w:cs="宋体"/>
          <w:color w:val="auto"/>
          <w:sz w:val="24"/>
          <w:szCs w:val="24"/>
          <w:lang w:val="zh-CN"/>
        </w:rPr>
        <w:t>协商一致，约定以下合同</w:t>
      </w:r>
      <w:r>
        <w:rPr>
          <w:rFonts w:hint="eastAsia" w:ascii="宋体" w:hAnsi="宋体" w:eastAsia="宋体" w:cs="宋体"/>
          <w:color w:val="auto"/>
          <w:sz w:val="24"/>
          <w:szCs w:val="24"/>
        </w:rPr>
        <w:t>条款，以兹共同遵守、全面履行。</w:t>
      </w:r>
    </w:p>
    <w:p w14:paraId="2FCCCD0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4" w:name="_Toc3029"/>
      <w:bookmarkStart w:id="25" w:name="_Toc5083"/>
      <w:bookmarkStart w:id="26" w:name="_Toc24059"/>
      <w:bookmarkStart w:id="27" w:name="_Toc6067"/>
      <w:bookmarkStart w:id="28" w:name="_Toc893"/>
      <w:bookmarkStart w:id="29" w:name="_Toc2232"/>
      <w:bookmarkStart w:id="30" w:name="_Toc533_WPSOffice_Level2"/>
      <w:r>
        <w:rPr>
          <w:rFonts w:hint="eastAsia" w:ascii="宋体" w:hAnsi="宋体" w:eastAsia="宋体" w:cs="宋体"/>
          <w:color w:val="auto"/>
          <w:sz w:val="24"/>
          <w:szCs w:val="24"/>
        </w:rPr>
        <w:t>1.1 合同组成部分</w:t>
      </w:r>
      <w:bookmarkEnd w:id="24"/>
      <w:bookmarkEnd w:id="25"/>
      <w:bookmarkEnd w:id="26"/>
      <w:bookmarkEnd w:id="27"/>
      <w:bookmarkEnd w:id="28"/>
      <w:bookmarkEnd w:id="29"/>
      <w:bookmarkEnd w:id="30"/>
    </w:p>
    <w:p w14:paraId="178FD19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6BDBFEB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1.1.1 本合同及其补充合同、变更协议；</w:t>
      </w:r>
    </w:p>
    <w:p w14:paraId="002B237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1.1.2 成交通知书；</w:t>
      </w:r>
    </w:p>
    <w:p w14:paraId="4746E5C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1.1.3 </w:t>
      </w:r>
      <w:r>
        <w:rPr>
          <w:rFonts w:hint="eastAsia" w:ascii="宋体" w:hAnsi="宋体" w:eastAsia="宋体" w:cs="宋体"/>
          <w:color w:val="auto"/>
          <w:sz w:val="24"/>
          <w:szCs w:val="24"/>
          <w:lang w:val="en-US" w:eastAsia="zh-CN"/>
        </w:rPr>
        <w:t>投标</w:t>
      </w:r>
      <w:r>
        <w:rPr>
          <w:rFonts w:hint="eastAsia" w:ascii="宋体" w:hAnsi="宋体" w:eastAsia="宋体" w:cs="宋体"/>
          <w:color w:val="auto"/>
          <w:sz w:val="24"/>
          <w:szCs w:val="24"/>
        </w:rPr>
        <w:t>文件（含澄清或者说明文件）；</w:t>
      </w:r>
    </w:p>
    <w:p w14:paraId="3F995A3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1.1.4 </w:t>
      </w:r>
      <w:r>
        <w:rPr>
          <w:rFonts w:hint="eastAsia" w:ascii="宋体" w:hAnsi="宋体" w:eastAsia="宋体" w:cs="宋体"/>
          <w:color w:val="auto"/>
          <w:sz w:val="24"/>
          <w:szCs w:val="24"/>
          <w:lang w:val="en-US" w:eastAsia="zh-CN"/>
        </w:rPr>
        <w:t>招标</w:t>
      </w:r>
      <w:r>
        <w:rPr>
          <w:rFonts w:hint="eastAsia" w:ascii="宋体" w:hAnsi="宋体" w:eastAsia="宋体" w:cs="宋体"/>
          <w:color w:val="auto"/>
          <w:sz w:val="24"/>
          <w:szCs w:val="24"/>
        </w:rPr>
        <w:t>文件（含澄清或者修改文件）；</w:t>
      </w:r>
    </w:p>
    <w:p w14:paraId="72427C6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1.1.5 其他相关采购文件。</w:t>
      </w:r>
    </w:p>
    <w:p w14:paraId="1B6F79B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31" w:name="_Toc25124_WPSOffice_Level2"/>
      <w:bookmarkStart w:id="32" w:name="_Toc21295"/>
      <w:bookmarkStart w:id="33" w:name="_Toc4996"/>
      <w:bookmarkStart w:id="34" w:name="_Toc27126"/>
      <w:bookmarkStart w:id="35" w:name="_Toc21966"/>
      <w:bookmarkStart w:id="36" w:name="_Toc24300"/>
      <w:bookmarkStart w:id="37" w:name="_Toc18094"/>
      <w:r>
        <w:rPr>
          <w:rFonts w:hint="eastAsia" w:ascii="宋体" w:hAnsi="宋体" w:eastAsia="宋体" w:cs="宋体"/>
          <w:color w:val="auto"/>
          <w:sz w:val="24"/>
          <w:szCs w:val="24"/>
        </w:rPr>
        <w:t>1.2 服务</w:t>
      </w:r>
      <w:bookmarkEnd w:id="31"/>
      <w:bookmarkEnd w:id="32"/>
      <w:bookmarkEnd w:id="33"/>
      <w:bookmarkEnd w:id="34"/>
      <w:bookmarkEnd w:id="35"/>
      <w:bookmarkEnd w:id="36"/>
      <w:bookmarkEnd w:id="37"/>
    </w:p>
    <w:p w14:paraId="6D5B357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1.2.1 服务名称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A9AA39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1.2.2 服务数量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D749D2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1.2.3 服务质量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1B991B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38" w:name="_Toc23292"/>
      <w:bookmarkStart w:id="39" w:name="_Toc21551"/>
      <w:bookmarkStart w:id="40" w:name="_Toc21631"/>
      <w:bookmarkStart w:id="41" w:name="_Toc31267"/>
      <w:bookmarkStart w:id="42" w:name="_Toc7340"/>
      <w:bookmarkStart w:id="43" w:name="_Toc6851_WPSOffice_Level2"/>
      <w:bookmarkStart w:id="44" w:name="_Toc4815"/>
      <w:r>
        <w:rPr>
          <w:rFonts w:hint="eastAsia" w:ascii="宋体" w:hAnsi="宋体" w:eastAsia="宋体" w:cs="宋体"/>
          <w:color w:val="auto"/>
          <w:sz w:val="24"/>
          <w:szCs w:val="24"/>
        </w:rPr>
        <w:t>1.3 价款</w:t>
      </w:r>
      <w:bookmarkEnd w:id="38"/>
      <w:bookmarkEnd w:id="39"/>
      <w:bookmarkEnd w:id="40"/>
      <w:bookmarkEnd w:id="41"/>
      <w:bookmarkEnd w:id="42"/>
      <w:bookmarkEnd w:id="43"/>
      <w:bookmarkEnd w:id="44"/>
    </w:p>
    <w:p w14:paraId="4B585DE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本合同总价为</w:t>
      </w:r>
      <w:r>
        <w:rPr>
          <w:rFonts w:hint="eastAsia" w:ascii="宋体" w:hAnsi="宋体" w:eastAsia="宋体" w:cs="宋体"/>
          <w:color w:val="auto"/>
          <w:sz w:val="24"/>
          <w:szCs w:val="24"/>
          <w:u w:val="single"/>
        </w:rPr>
        <w:t>：￥           元（大写：                 元人民币）</w:t>
      </w:r>
      <w:r>
        <w:rPr>
          <w:rFonts w:hint="eastAsia" w:ascii="宋体" w:hAnsi="宋体" w:eastAsia="宋体" w:cs="宋体"/>
          <w:color w:val="auto"/>
          <w:sz w:val="24"/>
          <w:szCs w:val="24"/>
        </w:rPr>
        <w:t>。</w:t>
      </w:r>
    </w:p>
    <w:p w14:paraId="29EF2EB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分项价格：</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3738"/>
        <w:gridCol w:w="2803"/>
      </w:tblGrid>
      <w:tr w14:paraId="471F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17A430B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序号</w:t>
            </w:r>
          </w:p>
        </w:tc>
        <w:tc>
          <w:tcPr>
            <w:tcW w:w="3738" w:type="dxa"/>
            <w:noWrap w:val="0"/>
            <w:vAlign w:val="center"/>
          </w:tcPr>
          <w:p w14:paraId="17C4B01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分项名称</w:t>
            </w:r>
          </w:p>
        </w:tc>
        <w:tc>
          <w:tcPr>
            <w:tcW w:w="2803" w:type="dxa"/>
            <w:noWrap w:val="0"/>
            <w:vAlign w:val="center"/>
          </w:tcPr>
          <w:p w14:paraId="7AB21DD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分项价格</w:t>
            </w:r>
          </w:p>
        </w:tc>
      </w:tr>
      <w:tr w14:paraId="3159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71D437D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p>
        </w:tc>
        <w:tc>
          <w:tcPr>
            <w:tcW w:w="3738" w:type="dxa"/>
            <w:noWrap w:val="0"/>
            <w:vAlign w:val="center"/>
          </w:tcPr>
          <w:p w14:paraId="6ED5E4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p>
        </w:tc>
        <w:tc>
          <w:tcPr>
            <w:tcW w:w="2803" w:type="dxa"/>
            <w:noWrap w:val="0"/>
            <w:vAlign w:val="center"/>
          </w:tcPr>
          <w:p w14:paraId="0795D34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p>
        </w:tc>
      </w:tr>
      <w:tr w14:paraId="0DE4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19" w:type="dxa"/>
            <w:noWrap w:val="0"/>
            <w:vAlign w:val="center"/>
          </w:tcPr>
          <w:p w14:paraId="590B6A0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p>
        </w:tc>
        <w:tc>
          <w:tcPr>
            <w:tcW w:w="3738" w:type="dxa"/>
            <w:noWrap w:val="0"/>
            <w:vAlign w:val="center"/>
          </w:tcPr>
          <w:p w14:paraId="20D854F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p>
        </w:tc>
        <w:tc>
          <w:tcPr>
            <w:tcW w:w="2803" w:type="dxa"/>
            <w:noWrap w:val="0"/>
            <w:vAlign w:val="center"/>
          </w:tcPr>
          <w:p w14:paraId="23CE4BF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p>
        </w:tc>
      </w:tr>
      <w:tr w14:paraId="2BEE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057" w:type="dxa"/>
            <w:gridSpan w:val="2"/>
            <w:noWrap w:val="0"/>
            <w:vAlign w:val="center"/>
          </w:tcPr>
          <w:p w14:paraId="6211C58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总价</w:t>
            </w:r>
          </w:p>
        </w:tc>
        <w:tc>
          <w:tcPr>
            <w:tcW w:w="2803" w:type="dxa"/>
            <w:noWrap w:val="0"/>
            <w:vAlign w:val="center"/>
          </w:tcPr>
          <w:p w14:paraId="2E10A22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p>
        </w:tc>
      </w:tr>
    </w:tbl>
    <w:p w14:paraId="3C6EFDB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45" w:name="_Toc28728"/>
      <w:bookmarkStart w:id="46" w:name="_Toc6076"/>
      <w:bookmarkStart w:id="47" w:name="_Toc28198"/>
      <w:bookmarkStart w:id="48" w:name="_Toc10340"/>
      <w:bookmarkStart w:id="49" w:name="_Toc1814"/>
      <w:bookmarkStart w:id="50" w:name="_Toc9077_WPSOffice_Level2"/>
      <w:bookmarkStart w:id="51" w:name="_Toc22618"/>
      <w:r>
        <w:rPr>
          <w:rFonts w:hint="eastAsia" w:ascii="宋体" w:hAnsi="宋体" w:eastAsia="宋体" w:cs="宋体"/>
          <w:color w:val="auto"/>
          <w:sz w:val="24"/>
          <w:szCs w:val="24"/>
        </w:rPr>
        <w:t>1.4 付款方式和发票开具方式</w:t>
      </w:r>
      <w:bookmarkEnd w:id="45"/>
      <w:bookmarkEnd w:id="46"/>
      <w:bookmarkEnd w:id="47"/>
      <w:bookmarkEnd w:id="48"/>
      <w:bookmarkEnd w:id="49"/>
      <w:bookmarkEnd w:id="50"/>
      <w:bookmarkEnd w:id="51"/>
    </w:p>
    <w:p w14:paraId="04C526F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1.4.1 付款方式：</w:t>
      </w:r>
      <w:r>
        <w:rPr>
          <w:rFonts w:hint="eastAsia" w:ascii="宋体" w:hAnsi="宋体" w:eastAsia="宋体" w:cs="宋体"/>
          <w:color w:val="auto"/>
          <w:sz w:val="24"/>
          <w:szCs w:val="24"/>
          <w:u w:val="single"/>
        </w:rPr>
        <w:t xml:space="preserve">                                                ；</w:t>
      </w:r>
    </w:p>
    <w:p w14:paraId="0895D4C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1.4.2 发票开具方式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1D25F8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52" w:name="_Toc1510"/>
      <w:bookmarkStart w:id="53" w:name="_Toc5663"/>
      <w:bookmarkStart w:id="54" w:name="_Toc19304"/>
      <w:bookmarkStart w:id="55" w:name="_Toc32071"/>
      <w:bookmarkStart w:id="56" w:name="_Toc31787"/>
      <w:bookmarkStart w:id="57" w:name="_Toc31453_WPSOffice_Level2"/>
      <w:bookmarkStart w:id="58" w:name="_Toc2846"/>
      <w:r>
        <w:rPr>
          <w:rFonts w:hint="eastAsia" w:ascii="宋体" w:hAnsi="宋体" w:eastAsia="宋体" w:cs="宋体"/>
          <w:color w:val="auto"/>
          <w:sz w:val="24"/>
          <w:szCs w:val="24"/>
        </w:rPr>
        <w:t>1.5 服务交付期限、地点和方式</w:t>
      </w:r>
      <w:bookmarkEnd w:id="52"/>
      <w:bookmarkEnd w:id="53"/>
      <w:bookmarkEnd w:id="54"/>
      <w:bookmarkEnd w:id="55"/>
      <w:bookmarkEnd w:id="56"/>
      <w:bookmarkEnd w:id="57"/>
      <w:bookmarkEnd w:id="58"/>
    </w:p>
    <w:p w14:paraId="4601FF2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1.5.1 交付期限：</w:t>
      </w:r>
      <w:r>
        <w:rPr>
          <w:rFonts w:hint="eastAsia" w:ascii="宋体" w:hAnsi="宋体" w:eastAsia="宋体" w:cs="宋体"/>
          <w:color w:val="auto"/>
          <w:sz w:val="24"/>
          <w:szCs w:val="24"/>
          <w:u w:val="single"/>
        </w:rPr>
        <w:t xml:space="preserve">                                                ；</w:t>
      </w:r>
    </w:p>
    <w:p w14:paraId="6AFA956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1.5.2 交付地点</w:t>
      </w:r>
      <w:r>
        <w:rPr>
          <w:rFonts w:hint="eastAsia" w:ascii="宋体" w:hAnsi="宋体" w:eastAsia="宋体" w:cs="宋体"/>
          <w:color w:val="auto"/>
          <w:sz w:val="24"/>
          <w:szCs w:val="24"/>
          <w:u w:val="single"/>
        </w:rPr>
        <w:t>：                                                ；</w:t>
      </w:r>
    </w:p>
    <w:p w14:paraId="0EAD869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1.5.3 交付方式</w:t>
      </w:r>
      <w:r>
        <w:rPr>
          <w:rFonts w:hint="eastAsia" w:ascii="宋体" w:hAnsi="宋体" w:eastAsia="宋体" w:cs="宋体"/>
          <w:color w:val="auto"/>
          <w:sz w:val="24"/>
          <w:szCs w:val="24"/>
          <w:u w:val="single"/>
        </w:rPr>
        <w:t>：　　　　　　　　　                      　      。</w:t>
      </w:r>
    </w:p>
    <w:p w14:paraId="626710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59" w:name="_Toc22576"/>
      <w:bookmarkStart w:id="60" w:name="_Toc14728"/>
      <w:bookmarkStart w:id="61" w:name="_Toc19554"/>
      <w:bookmarkStart w:id="62" w:name="_Toc27250"/>
      <w:bookmarkStart w:id="63" w:name="_Toc21423"/>
      <w:bookmarkStart w:id="64" w:name="_Toc17563_WPSOffice_Level2"/>
      <w:bookmarkStart w:id="65" w:name="_Toc12013"/>
      <w:r>
        <w:rPr>
          <w:rFonts w:hint="eastAsia" w:ascii="宋体" w:hAnsi="宋体" w:eastAsia="宋体" w:cs="宋体"/>
          <w:color w:val="auto"/>
          <w:sz w:val="24"/>
          <w:szCs w:val="24"/>
        </w:rPr>
        <w:t>1.6 违约责任</w:t>
      </w:r>
      <w:bookmarkEnd w:id="59"/>
      <w:bookmarkEnd w:id="60"/>
      <w:bookmarkEnd w:id="61"/>
      <w:bookmarkEnd w:id="62"/>
      <w:bookmarkEnd w:id="63"/>
      <w:bookmarkEnd w:id="64"/>
      <w:bookmarkEnd w:id="65"/>
    </w:p>
    <w:p w14:paraId="1370A7F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1.6.1 除不可抗力外，如果乙方没有按照本合同约定的期限、地点和方式交付服务，那么甲方可要求乙方支付违约金，违约金按每迟延交付服务一日的应交付而未交付服务价格的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计算，最高限额为本合同总价的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；迟延交付服务的违约金计算数额达到前述最高限额之日起，甲方有权在要求乙方支付违约金的同时，书面通知乙方解除本合同；</w:t>
      </w:r>
    </w:p>
    <w:p w14:paraId="07BD5D3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1.6.2 除不可抗力外，如果甲方没有按照本合同约定的付款方式付款，那么乙方可要求甲方支付违约金，违约金按每迟延付款一日的应付而未付款的    %计算，最高限额为本合同总价的     %；迟延付款的违约金计算数额达到前述最高限额之日起，乙方有权在要求甲方支付违约金的同时，书面通知甲方解除本合同；</w:t>
      </w:r>
    </w:p>
    <w:p w14:paraId="77E6CF3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0F8E9C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FD33E4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7D1A9A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1.6.6 如果出现政府采购监督管理部门在处理投诉事项期间，书面通知甲方暂停采购活动的情形，或者询问或质疑事项可能影响成交结果的，导致甲方中止履行合同的情形，均不视为甲方违约。</w:t>
      </w:r>
    </w:p>
    <w:p w14:paraId="2E19CD8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66" w:name="_Toc27472"/>
      <w:bookmarkStart w:id="67" w:name="_Toc18995_WPSOffice_Level2"/>
      <w:bookmarkStart w:id="68" w:name="_Toc16021"/>
      <w:bookmarkStart w:id="69" w:name="_Toc28375"/>
      <w:bookmarkStart w:id="70" w:name="_Toc30335"/>
      <w:bookmarkStart w:id="71" w:name="_Toc2407"/>
      <w:bookmarkStart w:id="72" w:name="_Toc15583"/>
      <w:r>
        <w:rPr>
          <w:rFonts w:hint="eastAsia" w:ascii="宋体" w:hAnsi="宋体" w:eastAsia="宋体" w:cs="宋体"/>
          <w:color w:val="auto"/>
          <w:sz w:val="24"/>
          <w:szCs w:val="24"/>
        </w:rPr>
        <w:t>1.7 合同争议的解决</w:t>
      </w:r>
      <w:bookmarkEnd w:id="66"/>
      <w:bookmarkEnd w:id="67"/>
      <w:bookmarkEnd w:id="68"/>
      <w:bookmarkEnd w:id="69"/>
      <w:bookmarkEnd w:id="70"/>
      <w:bookmarkEnd w:id="71"/>
      <w:bookmarkEnd w:id="72"/>
    </w:p>
    <w:p w14:paraId="194CABA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本合同履行过程中发生的任何争议，双方当事人均可通过和解或者调解解决；不愿和解、调解或者和解、调解不成的，可以选择下列第</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种方式解决：</w:t>
      </w:r>
    </w:p>
    <w:p w14:paraId="5A0B29D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1.7.1 将争议提交</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仲裁委员会依申请仲裁时其现行有效的仲裁规则裁决；</w:t>
      </w:r>
    </w:p>
    <w:p w14:paraId="3532F75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1.7.2 向 </w:t>
      </w:r>
      <w:r>
        <w:rPr>
          <w:rFonts w:hint="eastAsia" w:ascii="宋体" w:hAnsi="宋体" w:eastAsia="宋体" w:cs="宋体"/>
          <w:color w:val="auto"/>
          <w:sz w:val="24"/>
          <w:szCs w:val="24"/>
          <w:u w:val="single"/>
        </w:rPr>
        <w:t xml:space="preserve">  （被告住所地、合同履行地、合同签订地、原告住所地、标的物所在地等与争议有实际联系的地点中选出的人民法院名称）    </w:t>
      </w:r>
      <w:r>
        <w:rPr>
          <w:rFonts w:hint="eastAsia" w:ascii="宋体" w:hAnsi="宋体" w:eastAsia="宋体" w:cs="宋体"/>
          <w:color w:val="auto"/>
          <w:sz w:val="24"/>
          <w:szCs w:val="24"/>
        </w:rPr>
        <w:t>人民法院起诉。</w:t>
      </w:r>
    </w:p>
    <w:p w14:paraId="13764D4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73" w:name="_Toc22902"/>
      <w:bookmarkStart w:id="74" w:name="_Toc11173"/>
      <w:bookmarkStart w:id="75" w:name="_Toc12251"/>
      <w:bookmarkStart w:id="76" w:name="_Toc15322"/>
      <w:bookmarkStart w:id="77" w:name="_Toc17966"/>
      <w:bookmarkStart w:id="78" w:name="_Toc22758_WPSOffice_Level2"/>
      <w:bookmarkStart w:id="79" w:name="_Toc7245"/>
      <w:r>
        <w:rPr>
          <w:rFonts w:hint="eastAsia" w:ascii="宋体" w:hAnsi="宋体" w:eastAsia="宋体" w:cs="宋体"/>
          <w:color w:val="auto"/>
          <w:sz w:val="24"/>
          <w:szCs w:val="24"/>
        </w:rPr>
        <w:t>1.8 合同生效</w:t>
      </w:r>
      <w:bookmarkEnd w:id="73"/>
      <w:bookmarkEnd w:id="74"/>
      <w:bookmarkEnd w:id="75"/>
      <w:bookmarkEnd w:id="76"/>
      <w:bookmarkEnd w:id="77"/>
      <w:bookmarkEnd w:id="78"/>
      <w:bookmarkEnd w:id="79"/>
    </w:p>
    <w:p w14:paraId="29130A5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本合同自双方当事人盖章或者签字时生效。</w:t>
      </w:r>
    </w:p>
    <w:p w14:paraId="2EA4F98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p>
    <w:p w14:paraId="360732E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甲方：                                   乙方：</w:t>
      </w:r>
    </w:p>
    <w:p w14:paraId="5966381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统一社会信用代码：                        统一社会信用代码或身份证号码：</w:t>
      </w:r>
    </w:p>
    <w:p w14:paraId="2F789B2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p>
    <w:p w14:paraId="3B8F981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住所：                                   住所：</w:t>
      </w:r>
    </w:p>
    <w:p w14:paraId="04D87B9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法定代表人或                             法定代表人</w:t>
      </w:r>
    </w:p>
    <w:p w14:paraId="1EBE063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 xml:space="preserve">授权代表（签字）：                        或授权代表（签字）: </w:t>
      </w:r>
    </w:p>
    <w:p w14:paraId="2D30AB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联系人：                                 联系人：</w:t>
      </w:r>
    </w:p>
    <w:p w14:paraId="4207887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约定送达地址：                           约定送达地址：</w:t>
      </w:r>
    </w:p>
    <w:p w14:paraId="692C194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邮政编码：                               邮政编码：</w:t>
      </w:r>
    </w:p>
    <w:p w14:paraId="49E8EAF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 xml:space="preserve">电话:                                    电话: </w:t>
      </w:r>
    </w:p>
    <w:p w14:paraId="2EDD3E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传真:                                    传真:</w:t>
      </w:r>
    </w:p>
    <w:p w14:paraId="43E12A9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zh-CN"/>
        </w:rPr>
        <w:t>电子邮箱：                               电子邮箱：</w:t>
      </w:r>
    </w:p>
    <w:p w14:paraId="049BC26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开户银行：                               开户银行： </w:t>
      </w:r>
    </w:p>
    <w:p w14:paraId="5E74B85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开户名称：                               开户名称： </w:t>
      </w:r>
    </w:p>
    <w:p w14:paraId="4AA9AC0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开户账号：</w:t>
      </w:r>
      <w:r>
        <w:rPr>
          <w:rFonts w:hint="eastAsia" w:ascii="宋体" w:hAnsi="宋体" w:eastAsia="宋体" w:cs="宋体"/>
          <w:color w:val="auto"/>
          <w:sz w:val="24"/>
          <w:szCs w:val="24"/>
          <w:lang w:val="zh-CN"/>
        </w:rPr>
        <w:t xml:space="preserve">                               </w:t>
      </w:r>
      <w:r>
        <w:rPr>
          <w:rFonts w:hint="eastAsia" w:ascii="宋体" w:hAnsi="宋体" w:eastAsia="宋体" w:cs="宋体"/>
          <w:color w:val="auto"/>
          <w:sz w:val="24"/>
          <w:szCs w:val="24"/>
        </w:rPr>
        <w:t>开户账号：</w:t>
      </w:r>
    </w:p>
    <w:p w14:paraId="73EE9E2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50FBD499">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ascii="宋体" w:hAnsi="宋体" w:eastAsia="宋体" w:cs="宋体"/>
          <w:color w:val="auto"/>
          <w:sz w:val="24"/>
          <w:szCs w:val="24"/>
        </w:rPr>
      </w:pPr>
    </w:p>
    <w:p w14:paraId="4DBE7578">
      <w:pPr>
        <w:pStyle w:val="32"/>
        <w:rPr>
          <w:rFonts w:hint="eastAsia" w:ascii="宋体" w:hAnsi="宋体" w:eastAsia="宋体" w:cs="宋体"/>
          <w:color w:val="auto"/>
          <w:sz w:val="24"/>
          <w:szCs w:val="24"/>
        </w:rPr>
      </w:pPr>
    </w:p>
    <w:p w14:paraId="7BBE8C53">
      <w:pPr>
        <w:rPr>
          <w:rFonts w:hint="eastAsia" w:ascii="宋体" w:hAnsi="宋体" w:eastAsia="宋体" w:cs="宋体"/>
          <w:color w:val="auto"/>
          <w:sz w:val="24"/>
          <w:szCs w:val="24"/>
        </w:rPr>
      </w:pPr>
    </w:p>
    <w:p w14:paraId="1DC50446">
      <w:pPr>
        <w:pStyle w:val="32"/>
        <w:rPr>
          <w:rFonts w:hint="eastAsia" w:ascii="宋体" w:hAnsi="宋体" w:eastAsia="宋体" w:cs="宋体"/>
          <w:color w:val="auto"/>
          <w:sz w:val="24"/>
          <w:szCs w:val="24"/>
        </w:rPr>
      </w:pPr>
    </w:p>
    <w:p w14:paraId="0BD71F82">
      <w:pPr>
        <w:rPr>
          <w:rFonts w:hint="eastAsia" w:ascii="宋体" w:hAnsi="宋体" w:eastAsia="宋体" w:cs="宋体"/>
          <w:color w:val="auto"/>
          <w:sz w:val="24"/>
          <w:szCs w:val="24"/>
        </w:rPr>
      </w:pPr>
    </w:p>
    <w:p w14:paraId="6A7A4D6C">
      <w:pPr>
        <w:pStyle w:val="32"/>
        <w:rPr>
          <w:rFonts w:hint="eastAsia" w:ascii="宋体" w:hAnsi="宋体" w:eastAsia="宋体" w:cs="宋体"/>
          <w:color w:val="auto"/>
          <w:sz w:val="24"/>
          <w:szCs w:val="24"/>
        </w:rPr>
      </w:pPr>
    </w:p>
    <w:p w14:paraId="138AF7E8">
      <w:pPr>
        <w:rPr>
          <w:rFonts w:hint="eastAsia" w:ascii="宋体" w:hAnsi="宋体" w:eastAsia="宋体" w:cs="宋体"/>
          <w:color w:val="auto"/>
          <w:sz w:val="24"/>
          <w:szCs w:val="24"/>
        </w:rPr>
      </w:pPr>
    </w:p>
    <w:p w14:paraId="551DB71C">
      <w:pPr>
        <w:pStyle w:val="32"/>
        <w:rPr>
          <w:rFonts w:hint="eastAsia" w:ascii="宋体" w:hAnsi="宋体" w:eastAsia="宋体" w:cs="宋体"/>
          <w:color w:val="auto"/>
          <w:sz w:val="24"/>
          <w:szCs w:val="24"/>
        </w:rPr>
      </w:pPr>
    </w:p>
    <w:p w14:paraId="14C26DDC">
      <w:pPr>
        <w:rPr>
          <w:rFonts w:hint="eastAsia" w:ascii="宋体" w:hAnsi="宋体" w:eastAsia="宋体" w:cs="宋体"/>
          <w:color w:val="auto"/>
          <w:sz w:val="24"/>
          <w:szCs w:val="24"/>
        </w:rPr>
      </w:pPr>
    </w:p>
    <w:p w14:paraId="35C2FD72">
      <w:pPr>
        <w:pStyle w:val="32"/>
        <w:rPr>
          <w:rFonts w:hint="eastAsia" w:ascii="宋体" w:hAnsi="宋体" w:eastAsia="宋体" w:cs="宋体"/>
        </w:rPr>
      </w:pPr>
    </w:p>
    <w:p w14:paraId="7D406285">
      <w:pPr>
        <w:keepNext w:val="0"/>
        <w:keepLines w:val="0"/>
        <w:pageBreakBefore w:val="0"/>
        <w:widowControl w:val="0"/>
        <w:kinsoku/>
        <w:wordWrap/>
        <w:overflowPunct/>
        <w:topLinePunct w:val="0"/>
        <w:autoSpaceDE/>
        <w:autoSpaceDN/>
        <w:bidi w:val="0"/>
        <w:adjustRightInd/>
        <w:snapToGrid/>
        <w:spacing w:after="313" w:afterLines="100" w:line="360" w:lineRule="auto"/>
        <w:ind w:left="0" w:leftChars="0" w:right="0" w:rightChars="0" w:firstLine="0" w:firstLineChars="0"/>
        <w:jc w:val="center"/>
        <w:textAlignment w:val="auto"/>
        <w:outlineLvl w:val="1"/>
        <w:rPr>
          <w:rFonts w:hint="eastAsia" w:ascii="宋体" w:hAnsi="宋体" w:eastAsia="宋体" w:cs="宋体"/>
          <w:color w:val="auto"/>
          <w:sz w:val="24"/>
          <w:szCs w:val="24"/>
        </w:rPr>
      </w:pPr>
      <w:bookmarkStart w:id="80" w:name="_Toc29977"/>
      <w:bookmarkStart w:id="81" w:name="_Toc27370"/>
      <w:r>
        <w:rPr>
          <w:rFonts w:hint="eastAsia" w:ascii="宋体" w:hAnsi="宋体" w:eastAsia="宋体" w:cs="宋体"/>
          <w:color w:val="auto"/>
          <w:sz w:val="32"/>
          <w:szCs w:val="32"/>
        </w:rPr>
        <w:t>第二部分</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rPr>
        <w:t>通用条件</w:t>
      </w:r>
      <w:bookmarkEnd w:id="80"/>
      <w:bookmarkEnd w:id="81"/>
    </w:p>
    <w:p w14:paraId="18AC0B9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82" w:name="_Ref467379101"/>
      <w:bookmarkStart w:id="83" w:name="_Ref467379214"/>
      <w:bookmarkStart w:id="84" w:name="_Ref467379094"/>
      <w:bookmarkStart w:id="85" w:name="_Toc19939"/>
      <w:bookmarkStart w:id="86" w:name="_Ref467379109"/>
      <w:bookmarkStart w:id="87" w:name="_Toc7703"/>
      <w:bookmarkStart w:id="88" w:name="_Toc14021"/>
      <w:bookmarkStart w:id="89" w:name="_Ref467378499"/>
      <w:bookmarkStart w:id="90" w:name="_Toc5228"/>
      <w:bookmarkStart w:id="91" w:name="_Toc21621"/>
      <w:bookmarkStart w:id="92" w:name="_Ref467379195"/>
      <w:bookmarkStart w:id="93" w:name="_Ref467379205"/>
      <w:bookmarkStart w:id="94" w:name="_Toc259093669"/>
      <w:bookmarkStart w:id="95" w:name="_Toc279701240"/>
      <w:bookmarkStart w:id="96" w:name="_Ref467378463"/>
      <w:bookmarkStart w:id="97" w:name="_Toc2021_WPSOffice_Level2"/>
      <w:bookmarkStart w:id="98" w:name="_Ref467379225"/>
      <w:bookmarkStart w:id="99" w:name="_Ref467378404"/>
      <w:bookmarkStart w:id="100" w:name="_Toc19680"/>
      <w:bookmarkStart w:id="101" w:name="_Toc487900349"/>
      <w:bookmarkStart w:id="102" w:name="_Toc25079"/>
      <w:bookmarkStart w:id="103" w:name="_Toc31297"/>
      <w:r>
        <w:rPr>
          <w:rFonts w:hint="eastAsia" w:ascii="宋体" w:hAnsi="宋体" w:eastAsia="宋体" w:cs="宋体"/>
          <w:color w:val="auto"/>
          <w:sz w:val="24"/>
          <w:szCs w:val="24"/>
        </w:rPr>
        <w:t>2.1 定义</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47DB54D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本合同中的下列词语应按以下内容进行解释：</w:t>
      </w:r>
    </w:p>
    <w:p w14:paraId="06C976A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2.1.1 “合同”系指采购人和成交供应商签订的载明双方当事人所达成的协议，并包括所有的附件、附录和构成合同的其他文件。</w:t>
      </w:r>
    </w:p>
    <w:p w14:paraId="7283B98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2.1.2 “合同价”系指根据合同约定，成交供应商在完全履行合同义务后，采购人应支付给成交供应商的价格。</w:t>
      </w:r>
    </w:p>
    <w:p w14:paraId="30BA210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2.1.3 “服务”系指成交供应商根据合同约定应向采购人履行的除货物和工程以外的其他政府采购对象，包括采购人自身需要的服务和向社会公众提供的公共服务。</w:t>
      </w:r>
    </w:p>
    <w:p w14:paraId="237363C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04" w:name="_Ref467378840"/>
      <w:r>
        <w:rPr>
          <w:rFonts w:hint="eastAsia" w:ascii="宋体" w:hAnsi="宋体" w:eastAsia="宋体" w:cs="宋体"/>
          <w:color w:val="auto"/>
          <w:sz w:val="24"/>
          <w:szCs w:val="24"/>
        </w:rPr>
        <w:t>2.1.4 “甲方”系指与成交供应商签署合同的采购人</w:t>
      </w:r>
      <w:bookmarkEnd w:id="104"/>
      <w:r>
        <w:rPr>
          <w:rFonts w:hint="eastAsia" w:ascii="宋体" w:hAnsi="宋体" w:eastAsia="宋体" w:cs="宋体"/>
          <w:color w:val="auto"/>
          <w:sz w:val="24"/>
          <w:szCs w:val="24"/>
        </w:rPr>
        <w:t>；采购人委托采购代理机构代表其与乙方签订合同的，采购人的授权委托书作为合同附件。</w:t>
      </w:r>
    </w:p>
    <w:p w14:paraId="20E8F22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05" w:name="_Ref467379400"/>
      <w:r>
        <w:rPr>
          <w:rFonts w:hint="eastAsia" w:ascii="宋体" w:hAnsi="宋体" w:eastAsia="宋体" w:cs="宋体"/>
          <w:color w:val="auto"/>
          <w:sz w:val="24"/>
          <w:szCs w:val="24"/>
        </w:rPr>
        <w:t>2.1.5 “乙方”系指根据合同约定提供服务的成交供应商</w:t>
      </w:r>
      <w:bookmarkEnd w:id="105"/>
      <w:r>
        <w:rPr>
          <w:rFonts w:hint="eastAsia" w:ascii="宋体" w:hAnsi="宋体" w:eastAsia="宋体" w:cs="宋体"/>
          <w:color w:val="auto"/>
          <w:sz w:val="24"/>
          <w:szCs w:val="24"/>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4589E0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06" w:name="_Ref467379436"/>
      <w:r>
        <w:rPr>
          <w:rFonts w:hint="eastAsia" w:ascii="宋体" w:hAnsi="宋体" w:eastAsia="宋体" w:cs="宋体"/>
          <w:color w:val="auto"/>
          <w:sz w:val="24"/>
          <w:szCs w:val="24"/>
        </w:rPr>
        <w:t>2.1.6 “现场”系指合同约定提供服务的地点。</w:t>
      </w:r>
      <w:bookmarkEnd w:id="106"/>
    </w:p>
    <w:p w14:paraId="70C2112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07" w:name="_Toc23289"/>
      <w:bookmarkStart w:id="108" w:name="_Toc16752"/>
      <w:bookmarkStart w:id="109" w:name="_Toc31402"/>
      <w:bookmarkStart w:id="110" w:name="_Toc11443"/>
      <w:bookmarkStart w:id="111" w:name="_Toc487900350"/>
      <w:bookmarkStart w:id="112" w:name="_Toc16332"/>
      <w:bookmarkStart w:id="113" w:name="_Toc259093670"/>
      <w:bookmarkStart w:id="114" w:name="_Toc7203"/>
      <w:bookmarkStart w:id="115" w:name="_Toc279701241"/>
      <w:bookmarkStart w:id="116" w:name="_Toc3769"/>
      <w:bookmarkStart w:id="117" w:name="_Toc32447_WPSOffice_Level2"/>
      <w:bookmarkStart w:id="118" w:name="_Toc19539"/>
      <w:r>
        <w:rPr>
          <w:rFonts w:hint="eastAsia" w:ascii="宋体" w:hAnsi="宋体" w:eastAsia="宋体" w:cs="宋体"/>
          <w:color w:val="auto"/>
          <w:sz w:val="24"/>
          <w:szCs w:val="24"/>
        </w:rPr>
        <w:t>2.2 技术规范</w:t>
      </w:r>
      <w:bookmarkEnd w:id="107"/>
      <w:bookmarkEnd w:id="108"/>
      <w:bookmarkEnd w:id="109"/>
      <w:bookmarkEnd w:id="110"/>
      <w:bookmarkEnd w:id="111"/>
      <w:bookmarkEnd w:id="112"/>
      <w:bookmarkEnd w:id="113"/>
      <w:bookmarkEnd w:id="114"/>
      <w:bookmarkEnd w:id="115"/>
      <w:bookmarkEnd w:id="116"/>
      <w:bookmarkEnd w:id="117"/>
      <w:bookmarkEnd w:id="118"/>
    </w:p>
    <w:p w14:paraId="39652FF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29AE3E2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19" w:name="_Toc27804"/>
      <w:bookmarkStart w:id="120" w:name="_Toc4133"/>
      <w:bookmarkStart w:id="121" w:name="_Toc27945"/>
      <w:bookmarkStart w:id="122" w:name="_Toc12412"/>
      <w:bookmarkStart w:id="123" w:name="_Toc14405"/>
      <w:bookmarkStart w:id="124" w:name="_Toc487900351"/>
      <w:bookmarkStart w:id="125" w:name="_Toc13673"/>
      <w:bookmarkStart w:id="126" w:name="_Toc279701242"/>
      <w:bookmarkStart w:id="127" w:name="_Toc9161"/>
      <w:bookmarkStart w:id="128" w:name="_Toc259093671"/>
      <w:bookmarkStart w:id="129" w:name="_Toc7236_WPSOffice_Level2"/>
      <w:bookmarkStart w:id="130" w:name="_Toc12487"/>
      <w:r>
        <w:rPr>
          <w:rFonts w:hint="eastAsia" w:ascii="宋体" w:hAnsi="宋体" w:eastAsia="宋体" w:cs="宋体"/>
          <w:color w:val="auto"/>
          <w:sz w:val="24"/>
          <w:szCs w:val="24"/>
        </w:rPr>
        <w:t>2.3 知识产权</w:t>
      </w:r>
      <w:bookmarkEnd w:id="119"/>
      <w:bookmarkEnd w:id="120"/>
      <w:bookmarkEnd w:id="121"/>
      <w:bookmarkEnd w:id="122"/>
      <w:bookmarkEnd w:id="123"/>
      <w:bookmarkEnd w:id="124"/>
      <w:bookmarkEnd w:id="125"/>
      <w:bookmarkEnd w:id="126"/>
      <w:bookmarkEnd w:id="127"/>
      <w:bookmarkEnd w:id="128"/>
      <w:bookmarkEnd w:id="129"/>
      <w:bookmarkEnd w:id="130"/>
    </w:p>
    <w:p w14:paraId="5566EB1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1B003E8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2.3.2 合同涉及技术成果的归属和收益的分成办法的，详见合同专用条款。</w:t>
      </w:r>
    </w:p>
    <w:p w14:paraId="0D66B2F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31" w:name="_Toc2863"/>
      <w:bookmarkStart w:id="132" w:name="_Toc18703"/>
      <w:bookmarkStart w:id="133" w:name="_Toc9987"/>
      <w:bookmarkStart w:id="134" w:name="_Toc13482_WPSOffice_Level2"/>
      <w:r>
        <w:rPr>
          <w:rFonts w:hint="eastAsia" w:ascii="宋体" w:hAnsi="宋体" w:eastAsia="宋体" w:cs="宋体"/>
          <w:color w:val="auto"/>
          <w:sz w:val="24"/>
          <w:szCs w:val="24"/>
        </w:rPr>
        <w:t>2.4 履约检查和问题反馈</w:t>
      </w:r>
      <w:bookmarkEnd w:id="131"/>
      <w:bookmarkEnd w:id="132"/>
      <w:bookmarkEnd w:id="133"/>
      <w:bookmarkEnd w:id="134"/>
    </w:p>
    <w:p w14:paraId="407BA99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35" w:name="_Ref467379657"/>
      <w:r>
        <w:rPr>
          <w:rFonts w:hint="eastAsia" w:ascii="宋体" w:hAnsi="宋体" w:eastAsia="宋体" w:cs="宋体"/>
          <w:color w:val="auto"/>
          <w:sz w:val="24"/>
          <w:szCs w:val="24"/>
        </w:rPr>
        <w:t>2.4.1</w:t>
      </w:r>
      <w:bookmarkEnd w:id="135"/>
      <w:bookmarkStart w:id="136" w:name="_Toc186431854"/>
      <w:bookmarkStart w:id="137" w:name="_Toc279701247"/>
      <w:bookmarkStart w:id="138" w:name="_Toc487900357"/>
      <w:bookmarkStart w:id="139" w:name="_Ref467379807"/>
      <w:bookmarkStart w:id="140" w:name="_Ref467379793"/>
      <w:bookmarkStart w:id="141" w:name="_Toc259093676"/>
      <w:r>
        <w:rPr>
          <w:rFonts w:hint="eastAsia" w:ascii="宋体" w:hAnsi="宋体" w:eastAsia="宋体" w:cs="宋体"/>
          <w:color w:val="auto"/>
          <w:sz w:val="24"/>
          <w:szCs w:val="24"/>
        </w:rPr>
        <w:t>甲方有权在其认为必要时，对乙方是否能够按照合同约定提供服务进行履约检查，以确保乙方所提供的服务能够依约满足甲方之项目需求，但不得因履约检查妨碍乙方的正常工作，乙方应予积极配合；</w:t>
      </w:r>
    </w:p>
    <w:p w14:paraId="12A7BE8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2.4.2 合同履行期间，甲方有权将履行过程中出现的问题反馈给乙方，双方当事人应以书面形式约定需要完善和改进的内容</w:t>
      </w:r>
      <w:bookmarkEnd w:id="136"/>
      <w:bookmarkStart w:id="142" w:name="_Toc186431855"/>
      <w:r>
        <w:rPr>
          <w:rFonts w:hint="eastAsia" w:ascii="宋体" w:hAnsi="宋体" w:eastAsia="宋体" w:cs="宋体"/>
          <w:color w:val="auto"/>
          <w:sz w:val="24"/>
          <w:szCs w:val="24"/>
        </w:rPr>
        <w:t>。</w:t>
      </w:r>
    </w:p>
    <w:bookmarkEnd w:id="142"/>
    <w:p w14:paraId="09FC9A3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43" w:name="_Toc7129"/>
      <w:bookmarkStart w:id="144" w:name="_Toc15447"/>
      <w:bookmarkStart w:id="145" w:name="_Toc22011"/>
      <w:bookmarkStart w:id="146" w:name="_Toc26555"/>
      <w:bookmarkStart w:id="147" w:name="_Toc29452_WPSOffice_Level2"/>
      <w:bookmarkStart w:id="148" w:name="_Toc9454"/>
      <w:bookmarkStart w:id="149" w:name="_Toc27397"/>
      <w:bookmarkStart w:id="150" w:name="_Toc31233"/>
      <w:r>
        <w:rPr>
          <w:rFonts w:hint="eastAsia" w:ascii="宋体" w:hAnsi="宋体" w:eastAsia="宋体" w:cs="宋体"/>
          <w:color w:val="auto"/>
          <w:sz w:val="24"/>
          <w:szCs w:val="24"/>
        </w:rPr>
        <w:t>2.5 结算方式和付款条件</w:t>
      </w:r>
      <w:bookmarkEnd w:id="137"/>
      <w:bookmarkEnd w:id="138"/>
      <w:bookmarkEnd w:id="139"/>
      <w:bookmarkEnd w:id="140"/>
      <w:bookmarkEnd w:id="141"/>
      <w:bookmarkEnd w:id="143"/>
      <w:bookmarkEnd w:id="144"/>
      <w:bookmarkEnd w:id="145"/>
      <w:bookmarkEnd w:id="146"/>
      <w:bookmarkEnd w:id="147"/>
      <w:bookmarkEnd w:id="148"/>
      <w:bookmarkEnd w:id="149"/>
      <w:bookmarkEnd w:id="150"/>
    </w:p>
    <w:p w14:paraId="4610235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详见合同专用条款。</w:t>
      </w:r>
    </w:p>
    <w:p w14:paraId="2075756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51" w:name="_Toc259093677"/>
      <w:bookmarkStart w:id="152" w:name="_Toc279701248"/>
      <w:bookmarkStart w:id="153" w:name="_Toc487900358"/>
      <w:bookmarkStart w:id="154" w:name="_Ref467379863"/>
      <w:bookmarkStart w:id="155" w:name="_Ref467379852"/>
      <w:bookmarkStart w:id="156" w:name="_Ref467379923"/>
      <w:bookmarkStart w:id="157" w:name="_Toc20952_WPSOffice_Level2"/>
      <w:bookmarkStart w:id="158" w:name="_Toc13154"/>
      <w:bookmarkStart w:id="159" w:name="_Toc18178"/>
      <w:bookmarkStart w:id="160" w:name="_Toc18990"/>
      <w:bookmarkStart w:id="161" w:name="_Toc13467"/>
      <w:bookmarkStart w:id="162" w:name="_Toc16163"/>
      <w:bookmarkStart w:id="163" w:name="_Toc32599"/>
      <w:bookmarkStart w:id="164" w:name="_Toc23015"/>
      <w:bookmarkStart w:id="165" w:name="_Toc30507"/>
      <w:r>
        <w:rPr>
          <w:rFonts w:hint="eastAsia" w:ascii="宋体" w:hAnsi="宋体" w:eastAsia="宋体" w:cs="宋体"/>
          <w:color w:val="auto"/>
          <w:sz w:val="24"/>
          <w:szCs w:val="24"/>
        </w:rPr>
        <w:t>2.6 技术资料</w:t>
      </w:r>
      <w:bookmarkEnd w:id="151"/>
      <w:bookmarkEnd w:id="152"/>
      <w:bookmarkEnd w:id="153"/>
      <w:bookmarkEnd w:id="154"/>
      <w:bookmarkEnd w:id="155"/>
      <w:bookmarkEnd w:id="156"/>
      <w:r>
        <w:rPr>
          <w:rFonts w:hint="eastAsia" w:ascii="宋体" w:hAnsi="宋体" w:eastAsia="宋体" w:cs="宋体"/>
          <w:color w:val="auto"/>
          <w:sz w:val="24"/>
          <w:szCs w:val="24"/>
        </w:rPr>
        <w:t>和保密义务</w:t>
      </w:r>
      <w:bookmarkEnd w:id="157"/>
      <w:bookmarkEnd w:id="158"/>
      <w:bookmarkEnd w:id="159"/>
      <w:bookmarkEnd w:id="160"/>
      <w:bookmarkEnd w:id="161"/>
      <w:bookmarkEnd w:id="162"/>
      <w:bookmarkEnd w:id="163"/>
      <w:bookmarkEnd w:id="164"/>
      <w:bookmarkEnd w:id="165"/>
    </w:p>
    <w:p w14:paraId="257C7E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2.6.1 乙方有权依据合同约定和项目需要，向甲方了解有关情况，调阅有关资料等，甲方应予积极配合；</w:t>
      </w:r>
    </w:p>
    <w:p w14:paraId="01486B7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2.6.2 乙方有义务妥善保管和保护由甲方提供的前款信息和资料等；</w:t>
      </w:r>
    </w:p>
    <w:p w14:paraId="4702C5E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5223380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66" w:name="_Toc5184"/>
      <w:bookmarkStart w:id="167" w:name="_Toc5514_WPSOffice_Level2"/>
      <w:bookmarkStart w:id="168" w:name="_Toc11829"/>
      <w:bookmarkStart w:id="169" w:name="_Toc28666"/>
      <w:bookmarkStart w:id="170" w:name="_Toc19069"/>
      <w:bookmarkStart w:id="171" w:name="_Toc487900362"/>
      <w:bookmarkStart w:id="172" w:name="_Toc279701252"/>
      <w:bookmarkStart w:id="173" w:name="_Toc259093681"/>
      <w:r>
        <w:rPr>
          <w:rFonts w:hint="eastAsia" w:ascii="宋体" w:hAnsi="宋体" w:eastAsia="宋体" w:cs="宋体"/>
          <w:color w:val="auto"/>
          <w:sz w:val="24"/>
          <w:szCs w:val="24"/>
        </w:rPr>
        <w:t>2.7 质量保证</w:t>
      </w:r>
      <w:bookmarkEnd w:id="166"/>
      <w:bookmarkEnd w:id="167"/>
      <w:bookmarkEnd w:id="168"/>
      <w:bookmarkEnd w:id="169"/>
      <w:bookmarkEnd w:id="170"/>
    </w:p>
    <w:p w14:paraId="3DE9024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2.7.1 乙方应建立和完善履行合同的内部质量保证体系，并提供相关内部规章制度给甲方，以便甲方进行监督检查；</w:t>
      </w:r>
    </w:p>
    <w:p w14:paraId="298EA2C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2.7.2 乙方应保证履行合同的人员数量和素质、软件和硬件设备的配置、场地、环境和设施等满足全面履行合同的要求，并应接受甲方的监督检查。</w:t>
      </w:r>
    </w:p>
    <w:p w14:paraId="6E34BFC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74" w:name="_Toc24670_WPSOffice_Level2"/>
      <w:bookmarkStart w:id="175" w:name="_Toc22267"/>
      <w:bookmarkStart w:id="176" w:name="_Toc19909"/>
      <w:bookmarkStart w:id="177" w:name="_Toc2873"/>
      <w:bookmarkStart w:id="178" w:name="_Toc3790"/>
      <w:r>
        <w:rPr>
          <w:rFonts w:hint="eastAsia" w:ascii="宋体" w:hAnsi="宋体" w:eastAsia="宋体" w:cs="宋体"/>
          <w:color w:val="auto"/>
          <w:sz w:val="24"/>
          <w:szCs w:val="24"/>
        </w:rPr>
        <w:t>2.8 延迟</w:t>
      </w:r>
      <w:bookmarkEnd w:id="171"/>
      <w:bookmarkEnd w:id="172"/>
      <w:bookmarkEnd w:id="173"/>
      <w:r>
        <w:rPr>
          <w:rFonts w:hint="eastAsia" w:ascii="宋体" w:hAnsi="宋体" w:eastAsia="宋体" w:cs="宋体"/>
          <w:color w:val="auto"/>
          <w:sz w:val="24"/>
          <w:szCs w:val="24"/>
        </w:rPr>
        <w:t>履行</w:t>
      </w:r>
      <w:bookmarkEnd w:id="174"/>
      <w:bookmarkEnd w:id="175"/>
      <w:bookmarkEnd w:id="176"/>
      <w:bookmarkEnd w:id="177"/>
      <w:bookmarkEnd w:id="178"/>
    </w:p>
    <w:p w14:paraId="2DE8C6B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514F5AA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79" w:name="_Toc21338"/>
      <w:bookmarkStart w:id="180" w:name="_Toc23450_WPSOffice_Level2"/>
      <w:bookmarkStart w:id="181" w:name="_Toc19051"/>
      <w:bookmarkStart w:id="182" w:name="_Toc10611"/>
      <w:bookmarkStart w:id="183" w:name="_Toc30343"/>
      <w:bookmarkStart w:id="184" w:name="_Ref467378121"/>
      <w:bookmarkStart w:id="185" w:name="_Toc259093683"/>
      <w:bookmarkStart w:id="186" w:name="_Toc487900364"/>
      <w:bookmarkStart w:id="187" w:name="_Toc279701254"/>
      <w:r>
        <w:rPr>
          <w:rFonts w:hint="eastAsia" w:ascii="宋体" w:hAnsi="宋体" w:eastAsia="宋体" w:cs="宋体"/>
          <w:color w:val="auto"/>
          <w:sz w:val="24"/>
          <w:szCs w:val="24"/>
        </w:rPr>
        <w:t>2.9 合同变更</w:t>
      </w:r>
      <w:bookmarkEnd w:id="179"/>
      <w:bookmarkEnd w:id="180"/>
      <w:bookmarkEnd w:id="181"/>
      <w:bookmarkEnd w:id="182"/>
      <w:bookmarkEnd w:id="183"/>
    </w:p>
    <w:p w14:paraId="715A633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2.9.1 双方当事人协商一致，可以签订书面补充合同的形式变更合同，但不得违背采购文件确定的事项，且如果系追加与合同标的相同的服务的，那么所有补充合同的采购金额不得超过原合同价的10%；</w:t>
      </w:r>
    </w:p>
    <w:p w14:paraId="5F3FD75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2.9.2 合同继续履行将损害国家利益和社会公共利益的，双方当事人应当以书面形式变更合同。有过错的一方应当承担赔偿责任，双方当事人都有过错的，各自承担相应的责任。</w:t>
      </w:r>
      <w:bookmarkStart w:id="188" w:name="_Toc487900369"/>
      <w:bookmarkStart w:id="189" w:name="_Toc279701259"/>
      <w:bookmarkStart w:id="190" w:name="_Toc259093688"/>
    </w:p>
    <w:p w14:paraId="0806410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191" w:name="_Toc10663"/>
      <w:bookmarkStart w:id="192" w:name="_Toc26689"/>
      <w:bookmarkStart w:id="193" w:name="_Toc29195"/>
      <w:bookmarkStart w:id="194" w:name="_Toc42"/>
      <w:bookmarkStart w:id="195" w:name="_Toc23368"/>
      <w:bookmarkStart w:id="196" w:name="_Toc15658"/>
      <w:bookmarkStart w:id="197" w:name="_Toc21830"/>
      <w:bookmarkStart w:id="198" w:name="_Toc15986_WPSOffice_Level2"/>
      <w:bookmarkStart w:id="199" w:name="_Toc2270"/>
      <w:r>
        <w:rPr>
          <w:rFonts w:hint="eastAsia" w:ascii="宋体" w:hAnsi="宋体" w:eastAsia="宋体" w:cs="宋体"/>
          <w:color w:val="auto"/>
          <w:sz w:val="24"/>
          <w:szCs w:val="24"/>
        </w:rPr>
        <w:t>2.10 合同转让</w:t>
      </w:r>
      <w:bookmarkEnd w:id="188"/>
      <w:bookmarkEnd w:id="189"/>
      <w:bookmarkEnd w:id="190"/>
      <w:r>
        <w:rPr>
          <w:rFonts w:hint="eastAsia" w:ascii="宋体" w:hAnsi="宋体" w:eastAsia="宋体" w:cs="宋体"/>
          <w:color w:val="auto"/>
          <w:sz w:val="24"/>
          <w:szCs w:val="24"/>
        </w:rPr>
        <w:t>和分包</w:t>
      </w:r>
      <w:bookmarkEnd w:id="191"/>
      <w:bookmarkEnd w:id="192"/>
      <w:bookmarkEnd w:id="193"/>
      <w:bookmarkEnd w:id="194"/>
      <w:bookmarkEnd w:id="195"/>
      <w:bookmarkEnd w:id="196"/>
      <w:bookmarkEnd w:id="197"/>
      <w:bookmarkEnd w:id="198"/>
      <w:bookmarkEnd w:id="199"/>
    </w:p>
    <w:p w14:paraId="28CF65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25BF8E6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00" w:name="_Toc14371"/>
      <w:bookmarkStart w:id="201" w:name="_Toc4720"/>
      <w:bookmarkStart w:id="202" w:name="_Toc26633"/>
      <w:bookmarkStart w:id="203" w:name="_Toc32494"/>
      <w:bookmarkStart w:id="204" w:name="_Toc31816"/>
      <w:bookmarkStart w:id="205" w:name="_Toc25571"/>
      <w:bookmarkStart w:id="206" w:name="_Toc20621"/>
      <w:bookmarkStart w:id="207" w:name="_Toc5860"/>
      <w:bookmarkStart w:id="208" w:name="_Toc8497_WPSOffice_Level2"/>
      <w:r>
        <w:rPr>
          <w:rFonts w:hint="eastAsia" w:ascii="宋体" w:hAnsi="宋体" w:eastAsia="宋体" w:cs="宋体"/>
          <w:color w:val="auto"/>
          <w:sz w:val="24"/>
          <w:szCs w:val="24"/>
        </w:rPr>
        <w:t>2.11 不可抗力</w:t>
      </w:r>
      <w:bookmarkEnd w:id="200"/>
      <w:bookmarkEnd w:id="201"/>
      <w:bookmarkEnd w:id="202"/>
      <w:bookmarkEnd w:id="203"/>
      <w:bookmarkEnd w:id="204"/>
      <w:bookmarkEnd w:id="205"/>
      <w:bookmarkEnd w:id="206"/>
      <w:bookmarkEnd w:id="207"/>
      <w:bookmarkEnd w:id="208"/>
    </w:p>
    <w:p w14:paraId="52FF369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2.11.1如果任何一方遭遇法律规定的不可抗力，致使合同履行受阻时，履行合同的期限应予延长，延长的期限应相当于不可抗力所影响的时间；</w:t>
      </w:r>
    </w:p>
    <w:p w14:paraId="17B5133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2.11.2 因不可抗力致使不能实现合同目的的，当事人可以解除合同；</w:t>
      </w:r>
    </w:p>
    <w:p w14:paraId="1C01DBF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2.11.3 因不可抗力致使合同有变更必要的，双方当事人应在合同专用条款约定时间内以书面形式变更合同；</w:t>
      </w:r>
    </w:p>
    <w:p w14:paraId="76E676B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2.11.4受不可抗力影响的一方在不可抗力发生后，应在合同专用条款约定时间内以书面形式通知对方当事人，并在合同专用条款约定时间内，将有关部门出具的证明文件送达对方当事人。</w:t>
      </w:r>
    </w:p>
    <w:p w14:paraId="3CD1EF4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09" w:name="_Toc24465"/>
      <w:bookmarkStart w:id="210" w:name="_Toc14301"/>
      <w:bookmarkStart w:id="211" w:name="_Toc259093684"/>
      <w:bookmarkStart w:id="212" w:name="_Toc7595"/>
      <w:bookmarkStart w:id="213" w:name="_Toc23854"/>
      <w:bookmarkStart w:id="214" w:name="_Toc14115"/>
      <w:bookmarkStart w:id="215" w:name="_Toc31822_WPSOffice_Level2"/>
      <w:bookmarkStart w:id="216" w:name="_Toc279701255"/>
      <w:bookmarkStart w:id="217" w:name="_Toc25783"/>
      <w:bookmarkStart w:id="218" w:name="_Toc19929"/>
      <w:bookmarkStart w:id="219" w:name="_Toc487900365"/>
      <w:bookmarkStart w:id="220" w:name="_Toc3638"/>
      <w:r>
        <w:rPr>
          <w:rFonts w:hint="eastAsia" w:ascii="宋体" w:hAnsi="宋体" w:eastAsia="宋体" w:cs="宋体"/>
          <w:color w:val="auto"/>
          <w:sz w:val="24"/>
          <w:szCs w:val="24"/>
        </w:rPr>
        <w:t>2.12 税费</w:t>
      </w:r>
      <w:bookmarkEnd w:id="209"/>
      <w:bookmarkEnd w:id="210"/>
      <w:bookmarkEnd w:id="211"/>
      <w:bookmarkEnd w:id="212"/>
      <w:bookmarkEnd w:id="213"/>
      <w:bookmarkEnd w:id="214"/>
      <w:bookmarkEnd w:id="215"/>
      <w:bookmarkEnd w:id="216"/>
      <w:bookmarkEnd w:id="217"/>
      <w:bookmarkEnd w:id="218"/>
      <w:bookmarkEnd w:id="219"/>
      <w:bookmarkEnd w:id="220"/>
    </w:p>
    <w:p w14:paraId="1C6D35F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与合同有关的一切税费，均按照中华人民共和国法律的相关规定缴纳。</w:t>
      </w:r>
    </w:p>
    <w:p w14:paraId="155A0BF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21" w:name="_Toc14814"/>
      <w:bookmarkStart w:id="222" w:name="_Toc16590"/>
      <w:bookmarkStart w:id="223" w:name="_Toc25525"/>
      <w:bookmarkStart w:id="224" w:name="_Toc10475"/>
      <w:bookmarkStart w:id="225" w:name="_Toc30105"/>
      <w:bookmarkStart w:id="226" w:name="_Toc259093687"/>
      <w:bookmarkStart w:id="227" w:name="_Toc15954"/>
      <w:bookmarkStart w:id="228" w:name="_Toc279701258"/>
      <w:bookmarkStart w:id="229" w:name="_Toc26883"/>
      <w:bookmarkStart w:id="230" w:name="_Toc7315"/>
      <w:bookmarkStart w:id="231" w:name="_Toc487900368"/>
      <w:bookmarkStart w:id="232" w:name="_Toc12636_WPSOffice_Level2"/>
      <w:r>
        <w:rPr>
          <w:rFonts w:hint="eastAsia" w:ascii="宋体" w:hAnsi="宋体" w:eastAsia="宋体" w:cs="宋体"/>
          <w:color w:val="auto"/>
          <w:sz w:val="24"/>
          <w:szCs w:val="24"/>
        </w:rPr>
        <w:t>2.13 乙方破产</w:t>
      </w:r>
      <w:bookmarkEnd w:id="221"/>
      <w:bookmarkEnd w:id="222"/>
      <w:bookmarkEnd w:id="223"/>
      <w:bookmarkEnd w:id="224"/>
      <w:bookmarkEnd w:id="225"/>
      <w:bookmarkEnd w:id="226"/>
      <w:bookmarkEnd w:id="227"/>
      <w:bookmarkEnd w:id="228"/>
      <w:bookmarkEnd w:id="229"/>
      <w:bookmarkEnd w:id="230"/>
      <w:bookmarkEnd w:id="231"/>
      <w:bookmarkEnd w:id="232"/>
    </w:p>
    <w:p w14:paraId="4A39794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1EFD42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33" w:name="_Toc3509_WPSOffice_Level2"/>
      <w:bookmarkStart w:id="234" w:name="_Toc11530"/>
      <w:bookmarkStart w:id="235" w:name="_Toc2016"/>
      <w:bookmarkStart w:id="236" w:name="_Toc1123"/>
      <w:bookmarkStart w:id="237" w:name="_Toc26372"/>
      <w:bookmarkStart w:id="238" w:name="_Toc23323"/>
      <w:bookmarkStart w:id="239" w:name="_Toc22031"/>
      <w:r>
        <w:rPr>
          <w:rFonts w:hint="eastAsia" w:ascii="宋体" w:hAnsi="宋体" w:eastAsia="宋体" w:cs="宋体"/>
          <w:color w:val="auto"/>
          <w:sz w:val="24"/>
          <w:szCs w:val="24"/>
        </w:rPr>
        <w:t>2.14 合同中止、终止</w:t>
      </w:r>
      <w:bookmarkEnd w:id="233"/>
      <w:bookmarkEnd w:id="234"/>
      <w:bookmarkEnd w:id="235"/>
      <w:bookmarkEnd w:id="236"/>
      <w:bookmarkEnd w:id="237"/>
      <w:bookmarkEnd w:id="238"/>
      <w:bookmarkEnd w:id="239"/>
    </w:p>
    <w:p w14:paraId="49395FD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2.14.1 双方当事人不得擅自中止或者终止合同；</w:t>
      </w:r>
    </w:p>
    <w:p w14:paraId="1AA5399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2.14.2合同继续履行将损害国家利益和社会公共利益的，双方当事人应当中止或者终止合同。有过错的一方应当承担赔偿责任，双方当事人都有过错的，各自承担相应的责任。</w:t>
      </w:r>
    </w:p>
    <w:p w14:paraId="68E8BBC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40" w:name="_Toc17363"/>
      <w:bookmarkStart w:id="241" w:name="_Toc1969"/>
      <w:bookmarkStart w:id="242" w:name="_Toc14525"/>
      <w:bookmarkStart w:id="243" w:name="_Toc11757"/>
      <w:bookmarkStart w:id="244" w:name="_Toc4143"/>
      <w:bookmarkStart w:id="245" w:name="_Toc23052_WPSOffice_Level2"/>
      <w:bookmarkStart w:id="246" w:name="_Toc32538"/>
      <w:r>
        <w:rPr>
          <w:rFonts w:hint="eastAsia" w:ascii="宋体" w:hAnsi="宋体" w:eastAsia="宋体" w:cs="宋体"/>
          <w:color w:val="auto"/>
          <w:sz w:val="24"/>
          <w:szCs w:val="24"/>
        </w:rPr>
        <w:t>2.15 检验和验收</w:t>
      </w:r>
      <w:bookmarkEnd w:id="240"/>
      <w:bookmarkEnd w:id="241"/>
      <w:bookmarkEnd w:id="242"/>
      <w:bookmarkEnd w:id="243"/>
      <w:bookmarkEnd w:id="244"/>
      <w:bookmarkEnd w:id="245"/>
      <w:bookmarkEnd w:id="246"/>
    </w:p>
    <w:p w14:paraId="0449056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2.15.1 乙方按照合同专用条款的约定，定期提交服务报告，甲方按照合同专用条款的约定进行定期验收；</w:t>
      </w:r>
    </w:p>
    <w:p w14:paraId="544D6F2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2524128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2.15.3 检验和验收标准、程序等具体内容以及前述验收书的效力详见合同专用条款。</w:t>
      </w:r>
    </w:p>
    <w:bookmarkEnd w:id="184"/>
    <w:bookmarkEnd w:id="185"/>
    <w:bookmarkEnd w:id="186"/>
    <w:bookmarkEnd w:id="187"/>
    <w:p w14:paraId="70108D9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47" w:name="_Toc259093690"/>
      <w:bookmarkStart w:id="248" w:name="_Toc487900371"/>
      <w:bookmarkStart w:id="249" w:name="_Toc279701261"/>
      <w:bookmarkStart w:id="250" w:name="_Toc9808"/>
      <w:bookmarkStart w:id="251" w:name="_Toc25198"/>
      <w:bookmarkStart w:id="252" w:name="_Toc31892"/>
      <w:bookmarkStart w:id="253" w:name="_Toc5390_WPSOffice_Level2"/>
      <w:bookmarkStart w:id="254" w:name="_Toc25751"/>
      <w:bookmarkStart w:id="255" w:name="_Toc6285"/>
      <w:bookmarkStart w:id="256" w:name="_Toc12666"/>
      <w:bookmarkStart w:id="257" w:name="_Toc25767"/>
      <w:bookmarkStart w:id="258" w:name="_Toc2308"/>
      <w:r>
        <w:rPr>
          <w:rFonts w:hint="eastAsia" w:ascii="宋体" w:hAnsi="宋体" w:eastAsia="宋体" w:cs="宋体"/>
          <w:color w:val="auto"/>
          <w:sz w:val="24"/>
          <w:szCs w:val="24"/>
        </w:rPr>
        <w:t>2.16 通知</w:t>
      </w:r>
      <w:bookmarkEnd w:id="247"/>
      <w:bookmarkEnd w:id="248"/>
      <w:bookmarkEnd w:id="249"/>
      <w:r>
        <w:rPr>
          <w:rFonts w:hint="eastAsia" w:ascii="宋体" w:hAnsi="宋体" w:eastAsia="宋体" w:cs="宋体"/>
          <w:color w:val="auto"/>
          <w:sz w:val="24"/>
          <w:szCs w:val="24"/>
        </w:rPr>
        <w:t>和送达</w:t>
      </w:r>
      <w:bookmarkEnd w:id="250"/>
      <w:bookmarkEnd w:id="251"/>
      <w:bookmarkEnd w:id="252"/>
      <w:bookmarkEnd w:id="253"/>
      <w:bookmarkEnd w:id="254"/>
      <w:bookmarkEnd w:id="255"/>
      <w:bookmarkEnd w:id="256"/>
      <w:bookmarkEnd w:id="257"/>
      <w:bookmarkEnd w:id="258"/>
    </w:p>
    <w:p w14:paraId="540D9A4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59" w:name="_Toc29220"/>
      <w:bookmarkStart w:id="260" w:name="_Toc7073"/>
      <w:bookmarkStart w:id="261" w:name="_Toc259093691"/>
      <w:bookmarkStart w:id="262" w:name="_Toc487900372"/>
      <w:bookmarkStart w:id="263" w:name="_Toc279701262"/>
      <w:r>
        <w:rPr>
          <w:rFonts w:hint="eastAsia" w:ascii="宋体" w:hAnsi="宋体" w:eastAsia="宋体" w:cs="宋体"/>
          <w:color w:val="auto"/>
          <w:sz w:val="24"/>
          <w:szCs w:val="24"/>
        </w:rPr>
        <w:t>2.16.1 任何一方因履行合同而以合同第一部分尾部所列明的          发出的所有通知、文件、材料，均视为已向对方当事人送达；任何一方变更上述送达方式或者地址的，应于   个工作日内书面通知对方当事人，在对方当事人收到有关变更通知之前，变更前的约定送达方式或者地址仍视为有效。</w:t>
      </w:r>
      <w:bookmarkEnd w:id="259"/>
      <w:bookmarkEnd w:id="260"/>
    </w:p>
    <w:p w14:paraId="2BD3260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64" w:name="_Toc27674"/>
      <w:bookmarkStart w:id="265" w:name="_Toc18401"/>
      <w:r>
        <w:rPr>
          <w:rFonts w:hint="eastAsia" w:ascii="宋体" w:hAnsi="宋体" w:eastAsia="宋体" w:cs="宋体"/>
          <w:color w:val="auto"/>
          <w:sz w:val="24"/>
          <w:szCs w:val="24"/>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264"/>
      <w:bookmarkEnd w:id="265"/>
    </w:p>
    <w:bookmarkEnd w:id="261"/>
    <w:bookmarkEnd w:id="262"/>
    <w:bookmarkEnd w:id="263"/>
    <w:p w14:paraId="75B4FBE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66" w:name="_Toc12254"/>
      <w:bookmarkStart w:id="267" w:name="_Toc27644"/>
      <w:bookmarkStart w:id="268" w:name="_Toc259093692"/>
      <w:bookmarkStart w:id="269" w:name="_Toc12524"/>
      <w:bookmarkStart w:id="270" w:name="_Toc487900373"/>
      <w:bookmarkStart w:id="271" w:name="_Toc30566_WPSOffice_Level2"/>
      <w:bookmarkStart w:id="272" w:name="_Toc5063"/>
      <w:bookmarkStart w:id="273" w:name="_Toc24954"/>
      <w:bookmarkStart w:id="274" w:name="_Toc279701263"/>
      <w:bookmarkStart w:id="275" w:name="_Toc28906"/>
      <w:bookmarkStart w:id="276" w:name="_Toc20808"/>
      <w:bookmarkStart w:id="277" w:name="_Toc2710"/>
      <w:r>
        <w:rPr>
          <w:rFonts w:hint="eastAsia" w:ascii="宋体" w:hAnsi="宋体" w:eastAsia="宋体" w:cs="宋体"/>
          <w:color w:val="auto"/>
          <w:sz w:val="24"/>
          <w:szCs w:val="24"/>
        </w:rPr>
        <w:t>2.17 合同使用的文字和适用的法律</w:t>
      </w:r>
      <w:bookmarkEnd w:id="266"/>
      <w:bookmarkEnd w:id="267"/>
      <w:bookmarkEnd w:id="268"/>
      <w:bookmarkEnd w:id="269"/>
      <w:bookmarkEnd w:id="270"/>
      <w:bookmarkEnd w:id="271"/>
      <w:bookmarkEnd w:id="272"/>
      <w:bookmarkEnd w:id="273"/>
      <w:bookmarkEnd w:id="274"/>
      <w:bookmarkEnd w:id="275"/>
      <w:bookmarkEnd w:id="276"/>
      <w:bookmarkEnd w:id="277"/>
    </w:p>
    <w:p w14:paraId="4A2BC58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2.17.1 合同使用汉语书就、变更和解释；</w:t>
      </w:r>
    </w:p>
    <w:p w14:paraId="449B9FB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2.17.2 合同适用中华人民共和国法律。</w:t>
      </w:r>
    </w:p>
    <w:p w14:paraId="19EDB78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78" w:name="_Toc22266"/>
      <w:bookmarkStart w:id="279" w:name="_Toc31734_WPSOffice_Level2"/>
      <w:bookmarkStart w:id="280" w:name="_Toc14451"/>
      <w:bookmarkStart w:id="281" w:name="_Toc13858"/>
      <w:bookmarkStart w:id="282" w:name="_Toc1492"/>
      <w:bookmarkStart w:id="283" w:name="_Toc279701264"/>
      <w:bookmarkStart w:id="284" w:name="_Toc30096"/>
      <w:bookmarkStart w:id="285" w:name="_Toc14929"/>
      <w:bookmarkStart w:id="286" w:name="_Toc27403"/>
      <w:bookmarkStart w:id="287" w:name="_Toc259093693"/>
      <w:bookmarkStart w:id="288" w:name="_Toc27127"/>
      <w:bookmarkStart w:id="289" w:name="_Toc487900374"/>
      <w:r>
        <w:rPr>
          <w:rFonts w:hint="eastAsia" w:ascii="宋体" w:hAnsi="宋体" w:eastAsia="宋体" w:cs="宋体"/>
          <w:color w:val="auto"/>
          <w:sz w:val="24"/>
          <w:szCs w:val="24"/>
        </w:rPr>
        <w:t>2.18 履约保证金</w:t>
      </w:r>
      <w:bookmarkEnd w:id="278"/>
      <w:bookmarkEnd w:id="279"/>
      <w:bookmarkEnd w:id="280"/>
      <w:bookmarkEnd w:id="281"/>
      <w:bookmarkEnd w:id="282"/>
      <w:bookmarkEnd w:id="283"/>
      <w:bookmarkEnd w:id="284"/>
      <w:bookmarkEnd w:id="285"/>
      <w:bookmarkEnd w:id="286"/>
      <w:bookmarkEnd w:id="287"/>
      <w:bookmarkEnd w:id="288"/>
    </w:p>
    <w:p w14:paraId="46C87C2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2.18.1 采购文件要求乙方提交履约保证金的，乙方应按合同专用条款约定的方式，以支票、汇票、本票或者金融机构、担保机构出具的保函等非现金形式，提交不超过合同价</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%的履约保证金；</w:t>
      </w:r>
    </w:p>
    <w:p w14:paraId="41267D1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2.18.2 履约保证金在合同专用条款约定期间内不予退还或者应完全有效，前述约定期间届满之日起    个工作日内，甲方应将履约保证金退还乙方；</w:t>
      </w:r>
    </w:p>
    <w:p w14:paraId="7CC3427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2.18.3 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289"/>
    <w:p w14:paraId="1FBC3F6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bookmarkStart w:id="290" w:name="_Toc25551"/>
      <w:bookmarkStart w:id="291" w:name="_Toc31345_WPSOffice_Level2"/>
      <w:bookmarkStart w:id="292" w:name="_Toc1367"/>
      <w:bookmarkStart w:id="293" w:name="_Toc31397"/>
      <w:r>
        <w:rPr>
          <w:rFonts w:hint="eastAsia" w:ascii="宋体" w:hAnsi="宋体" w:eastAsia="宋体" w:cs="宋体"/>
          <w:color w:val="auto"/>
          <w:sz w:val="24"/>
          <w:szCs w:val="24"/>
        </w:rPr>
        <w:t>2.19 合同份数</w:t>
      </w:r>
      <w:bookmarkEnd w:id="290"/>
      <w:bookmarkEnd w:id="291"/>
      <w:bookmarkEnd w:id="292"/>
      <w:bookmarkEnd w:id="293"/>
    </w:p>
    <w:p w14:paraId="760CC27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合同份数按合同专用条款规定，每份均具有同等法律效力。</w:t>
      </w:r>
    </w:p>
    <w:p w14:paraId="7BE3BF80">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color w:val="auto"/>
          <w:sz w:val="24"/>
          <w:szCs w:val="24"/>
        </w:rPr>
      </w:pPr>
      <w:r>
        <w:rPr>
          <w:rFonts w:hint="eastAsia" w:ascii="宋体" w:hAnsi="宋体" w:eastAsia="宋体" w:cs="宋体"/>
          <w:sz w:val="32"/>
          <w:szCs w:val="32"/>
        </w:rPr>
        <w:br w:type="page"/>
      </w:r>
      <w:bookmarkStart w:id="294" w:name="_Toc23006"/>
      <w:bookmarkStart w:id="295" w:name="_Toc30616"/>
      <w:r>
        <w:rPr>
          <w:rFonts w:hint="eastAsia" w:ascii="宋体" w:hAnsi="宋体" w:eastAsia="宋体" w:cs="宋体"/>
          <w:color w:val="auto"/>
          <w:sz w:val="32"/>
          <w:szCs w:val="32"/>
          <w:lang w:eastAsia="zh-CN"/>
        </w:rPr>
        <w:t>第三部分</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rPr>
        <w:t>专用条件</w:t>
      </w:r>
      <w:bookmarkEnd w:id="294"/>
      <w:bookmarkEnd w:id="295"/>
    </w:p>
    <w:p w14:paraId="560A1246">
      <w:pPr>
        <w:spacing w:line="560" w:lineRule="exact"/>
        <w:ind w:firstLine="420" w:firstLineChars="200"/>
        <w:rPr>
          <w:rFonts w:hint="eastAsia" w:ascii="宋体" w:hAnsi="宋体" w:eastAsia="宋体" w:cs="宋体"/>
        </w:rPr>
      </w:pPr>
      <w:r>
        <w:rPr>
          <w:rFonts w:hint="eastAsia" w:ascii="宋体" w:hAnsi="宋体" w:eastAsia="宋体" w:cs="宋体"/>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01"/>
        <w:gridCol w:w="7633"/>
      </w:tblGrid>
      <w:tr w14:paraId="7D98F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01" w:type="dxa"/>
            <w:tcBorders>
              <w:left w:val="single" w:color="auto" w:sz="4" w:space="0"/>
            </w:tcBorders>
            <w:noWrap w:val="0"/>
            <w:vAlign w:val="center"/>
          </w:tcPr>
          <w:p w14:paraId="76B50002">
            <w:pPr>
              <w:spacing w:line="560" w:lineRule="exact"/>
              <w:jc w:val="center"/>
              <w:rPr>
                <w:rFonts w:hint="eastAsia" w:ascii="宋体" w:hAnsi="宋体" w:eastAsia="宋体" w:cs="宋体"/>
                <w:b/>
              </w:rPr>
            </w:pPr>
            <w:r>
              <w:rPr>
                <w:rFonts w:hint="eastAsia" w:ascii="宋体" w:hAnsi="宋体" w:eastAsia="宋体" w:cs="宋体"/>
                <w:b/>
              </w:rPr>
              <w:t>条款号</w:t>
            </w:r>
          </w:p>
        </w:tc>
        <w:tc>
          <w:tcPr>
            <w:tcW w:w="7633" w:type="dxa"/>
            <w:noWrap w:val="0"/>
            <w:vAlign w:val="center"/>
          </w:tcPr>
          <w:p w14:paraId="6AAF1D39">
            <w:pPr>
              <w:spacing w:line="560" w:lineRule="exact"/>
              <w:jc w:val="center"/>
              <w:rPr>
                <w:rFonts w:hint="eastAsia" w:ascii="宋体" w:hAnsi="宋体" w:eastAsia="宋体" w:cs="宋体"/>
                <w:b/>
              </w:rPr>
            </w:pPr>
            <w:r>
              <w:rPr>
                <w:rFonts w:hint="eastAsia" w:ascii="宋体" w:hAnsi="宋体" w:eastAsia="宋体" w:cs="宋体"/>
                <w:b/>
              </w:rPr>
              <w:t>约定内容</w:t>
            </w:r>
          </w:p>
        </w:tc>
      </w:tr>
      <w:tr w14:paraId="0E6D0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01" w:type="dxa"/>
            <w:tcBorders>
              <w:left w:val="single" w:color="auto" w:sz="4" w:space="0"/>
            </w:tcBorders>
            <w:noWrap w:val="0"/>
            <w:vAlign w:val="center"/>
          </w:tcPr>
          <w:p w14:paraId="65BE9B88">
            <w:pPr>
              <w:spacing w:line="560" w:lineRule="exact"/>
              <w:rPr>
                <w:rFonts w:hint="eastAsia" w:ascii="宋体" w:hAnsi="宋体" w:eastAsia="宋体" w:cs="宋体"/>
              </w:rPr>
            </w:pPr>
          </w:p>
        </w:tc>
        <w:tc>
          <w:tcPr>
            <w:tcW w:w="7633" w:type="dxa"/>
            <w:noWrap w:val="0"/>
            <w:vAlign w:val="center"/>
          </w:tcPr>
          <w:p w14:paraId="682F6E71">
            <w:pPr>
              <w:spacing w:line="560" w:lineRule="exact"/>
              <w:rPr>
                <w:rFonts w:hint="eastAsia" w:ascii="宋体" w:hAnsi="宋体" w:eastAsia="宋体" w:cs="宋体"/>
              </w:rPr>
            </w:pPr>
          </w:p>
        </w:tc>
      </w:tr>
      <w:tr w14:paraId="1004F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1" w:type="dxa"/>
            <w:tcBorders>
              <w:left w:val="single" w:color="auto" w:sz="4" w:space="0"/>
            </w:tcBorders>
            <w:noWrap w:val="0"/>
            <w:vAlign w:val="center"/>
          </w:tcPr>
          <w:p w14:paraId="770C8F10">
            <w:pPr>
              <w:spacing w:line="560" w:lineRule="exact"/>
              <w:rPr>
                <w:rFonts w:hint="eastAsia" w:ascii="宋体" w:hAnsi="宋体" w:eastAsia="宋体" w:cs="宋体"/>
              </w:rPr>
            </w:pPr>
          </w:p>
        </w:tc>
        <w:tc>
          <w:tcPr>
            <w:tcW w:w="7633" w:type="dxa"/>
            <w:noWrap w:val="0"/>
            <w:vAlign w:val="center"/>
          </w:tcPr>
          <w:p w14:paraId="73107E76">
            <w:pPr>
              <w:spacing w:line="560" w:lineRule="exact"/>
              <w:rPr>
                <w:rFonts w:hint="eastAsia" w:ascii="宋体" w:hAnsi="宋体" w:eastAsia="宋体" w:cs="宋体"/>
              </w:rPr>
            </w:pPr>
          </w:p>
        </w:tc>
      </w:tr>
      <w:tr w14:paraId="7275B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1" w:type="dxa"/>
            <w:tcBorders>
              <w:left w:val="single" w:color="auto" w:sz="4" w:space="0"/>
            </w:tcBorders>
            <w:noWrap w:val="0"/>
            <w:vAlign w:val="center"/>
          </w:tcPr>
          <w:p w14:paraId="57786AB9">
            <w:pPr>
              <w:spacing w:line="560" w:lineRule="exact"/>
              <w:rPr>
                <w:rFonts w:hint="eastAsia" w:ascii="宋体" w:hAnsi="宋体" w:eastAsia="宋体" w:cs="宋体"/>
              </w:rPr>
            </w:pPr>
          </w:p>
        </w:tc>
        <w:tc>
          <w:tcPr>
            <w:tcW w:w="7633" w:type="dxa"/>
            <w:noWrap w:val="0"/>
            <w:vAlign w:val="center"/>
          </w:tcPr>
          <w:p w14:paraId="3AE9A4B6">
            <w:pPr>
              <w:spacing w:line="560" w:lineRule="exact"/>
              <w:rPr>
                <w:rFonts w:hint="eastAsia" w:ascii="宋体" w:hAnsi="宋体" w:eastAsia="宋体" w:cs="宋体"/>
              </w:rPr>
            </w:pPr>
          </w:p>
        </w:tc>
      </w:tr>
      <w:tr w14:paraId="3700B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1" w:type="dxa"/>
            <w:tcBorders>
              <w:left w:val="single" w:color="auto" w:sz="4" w:space="0"/>
            </w:tcBorders>
            <w:noWrap w:val="0"/>
            <w:vAlign w:val="center"/>
          </w:tcPr>
          <w:p w14:paraId="34C32F11">
            <w:pPr>
              <w:spacing w:line="560" w:lineRule="exact"/>
              <w:rPr>
                <w:rFonts w:hint="eastAsia" w:ascii="宋体" w:hAnsi="宋体" w:eastAsia="宋体" w:cs="宋体"/>
              </w:rPr>
            </w:pPr>
          </w:p>
        </w:tc>
        <w:tc>
          <w:tcPr>
            <w:tcW w:w="7633" w:type="dxa"/>
            <w:noWrap w:val="0"/>
            <w:vAlign w:val="center"/>
          </w:tcPr>
          <w:p w14:paraId="3DB92919">
            <w:pPr>
              <w:spacing w:line="560" w:lineRule="exact"/>
              <w:rPr>
                <w:rFonts w:hint="eastAsia" w:ascii="宋体" w:hAnsi="宋体" w:eastAsia="宋体" w:cs="宋体"/>
              </w:rPr>
            </w:pPr>
          </w:p>
        </w:tc>
      </w:tr>
      <w:tr w14:paraId="6D0A0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1" w:type="dxa"/>
            <w:tcBorders>
              <w:left w:val="single" w:color="auto" w:sz="4" w:space="0"/>
            </w:tcBorders>
            <w:noWrap w:val="0"/>
            <w:vAlign w:val="center"/>
          </w:tcPr>
          <w:p w14:paraId="3040DB59">
            <w:pPr>
              <w:spacing w:line="560" w:lineRule="exact"/>
              <w:rPr>
                <w:rFonts w:hint="eastAsia" w:ascii="宋体" w:hAnsi="宋体" w:eastAsia="宋体" w:cs="宋体"/>
              </w:rPr>
            </w:pPr>
          </w:p>
        </w:tc>
        <w:tc>
          <w:tcPr>
            <w:tcW w:w="7633" w:type="dxa"/>
            <w:noWrap w:val="0"/>
            <w:vAlign w:val="center"/>
          </w:tcPr>
          <w:p w14:paraId="1CCA8AF1">
            <w:pPr>
              <w:spacing w:line="560" w:lineRule="exact"/>
              <w:rPr>
                <w:rFonts w:hint="eastAsia" w:ascii="宋体" w:hAnsi="宋体" w:eastAsia="宋体" w:cs="宋体"/>
                <w:u w:val="single"/>
              </w:rPr>
            </w:pPr>
          </w:p>
        </w:tc>
      </w:tr>
      <w:tr w14:paraId="40D1D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1" w:type="dxa"/>
            <w:tcBorders>
              <w:left w:val="single" w:color="auto" w:sz="4" w:space="0"/>
            </w:tcBorders>
            <w:noWrap w:val="0"/>
            <w:vAlign w:val="center"/>
          </w:tcPr>
          <w:p w14:paraId="18786F1D">
            <w:pPr>
              <w:spacing w:line="560" w:lineRule="exact"/>
              <w:rPr>
                <w:rFonts w:hint="eastAsia" w:ascii="宋体" w:hAnsi="宋体" w:eastAsia="宋体" w:cs="宋体"/>
              </w:rPr>
            </w:pPr>
          </w:p>
        </w:tc>
        <w:tc>
          <w:tcPr>
            <w:tcW w:w="7633" w:type="dxa"/>
            <w:noWrap w:val="0"/>
            <w:vAlign w:val="center"/>
          </w:tcPr>
          <w:p w14:paraId="31EB5A86">
            <w:pPr>
              <w:spacing w:line="560" w:lineRule="exact"/>
              <w:rPr>
                <w:rFonts w:hint="eastAsia" w:ascii="宋体" w:hAnsi="宋体" w:eastAsia="宋体" w:cs="宋体"/>
              </w:rPr>
            </w:pPr>
          </w:p>
        </w:tc>
      </w:tr>
      <w:tr w14:paraId="76223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1" w:type="dxa"/>
            <w:tcBorders>
              <w:left w:val="single" w:color="auto" w:sz="4" w:space="0"/>
            </w:tcBorders>
            <w:noWrap w:val="0"/>
            <w:vAlign w:val="center"/>
          </w:tcPr>
          <w:p w14:paraId="46D24DE4">
            <w:pPr>
              <w:spacing w:line="560" w:lineRule="exact"/>
              <w:rPr>
                <w:rFonts w:hint="eastAsia" w:ascii="宋体" w:hAnsi="宋体" w:eastAsia="宋体" w:cs="宋体"/>
              </w:rPr>
            </w:pPr>
          </w:p>
        </w:tc>
        <w:tc>
          <w:tcPr>
            <w:tcW w:w="7633" w:type="dxa"/>
            <w:noWrap w:val="0"/>
            <w:vAlign w:val="center"/>
          </w:tcPr>
          <w:p w14:paraId="706B11E5">
            <w:pPr>
              <w:spacing w:line="560" w:lineRule="exact"/>
              <w:rPr>
                <w:rFonts w:hint="eastAsia" w:ascii="宋体" w:hAnsi="宋体" w:eastAsia="宋体" w:cs="宋体"/>
                <w:u w:val="single"/>
              </w:rPr>
            </w:pPr>
          </w:p>
        </w:tc>
      </w:tr>
      <w:tr w14:paraId="369C3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1" w:type="dxa"/>
            <w:tcBorders>
              <w:left w:val="single" w:color="auto" w:sz="4" w:space="0"/>
            </w:tcBorders>
            <w:noWrap w:val="0"/>
            <w:vAlign w:val="center"/>
          </w:tcPr>
          <w:p w14:paraId="525C4981">
            <w:pPr>
              <w:spacing w:line="560" w:lineRule="exact"/>
              <w:rPr>
                <w:rFonts w:hint="eastAsia" w:ascii="宋体" w:hAnsi="宋体" w:eastAsia="宋体" w:cs="宋体"/>
              </w:rPr>
            </w:pPr>
          </w:p>
        </w:tc>
        <w:tc>
          <w:tcPr>
            <w:tcW w:w="7633" w:type="dxa"/>
            <w:noWrap w:val="0"/>
            <w:vAlign w:val="center"/>
          </w:tcPr>
          <w:p w14:paraId="544AE650">
            <w:pPr>
              <w:spacing w:line="560" w:lineRule="exact"/>
              <w:rPr>
                <w:rFonts w:hint="eastAsia" w:ascii="宋体" w:hAnsi="宋体" w:eastAsia="宋体" w:cs="宋体"/>
              </w:rPr>
            </w:pPr>
          </w:p>
        </w:tc>
      </w:tr>
      <w:tr w14:paraId="71007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1" w:type="dxa"/>
            <w:tcBorders>
              <w:left w:val="single" w:color="auto" w:sz="4" w:space="0"/>
            </w:tcBorders>
            <w:noWrap w:val="0"/>
            <w:vAlign w:val="center"/>
          </w:tcPr>
          <w:p w14:paraId="3AE07766">
            <w:pPr>
              <w:spacing w:line="560" w:lineRule="exact"/>
              <w:rPr>
                <w:rFonts w:hint="eastAsia" w:ascii="宋体" w:hAnsi="宋体" w:eastAsia="宋体" w:cs="宋体"/>
              </w:rPr>
            </w:pPr>
          </w:p>
        </w:tc>
        <w:tc>
          <w:tcPr>
            <w:tcW w:w="7633" w:type="dxa"/>
            <w:noWrap w:val="0"/>
            <w:vAlign w:val="center"/>
          </w:tcPr>
          <w:p w14:paraId="1D691DA4">
            <w:pPr>
              <w:spacing w:line="560" w:lineRule="exact"/>
              <w:rPr>
                <w:rFonts w:hint="eastAsia" w:ascii="宋体" w:hAnsi="宋体" w:eastAsia="宋体" w:cs="宋体"/>
              </w:rPr>
            </w:pPr>
          </w:p>
        </w:tc>
      </w:tr>
    </w:tbl>
    <w:p w14:paraId="1A263E3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rPr>
      </w:pPr>
    </w:p>
    <w:p w14:paraId="7603F7ED">
      <w:pPr>
        <w:pStyle w:val="34"/>
        <w:numPr>
          <w:ilvl w:val="0"/>
          <w:numId w:val="0"/>
        </w:numPr>
        <w:rPr>
          <w:rFonts w:hint="eastAsia" w:ascii="宋体" w:hAnsi="宋体" w:eastAsia="宋体" w:cs="宋体"/>
        </w:rPr>
      </w:pPr>
    </w:p>
    <w:p w14:paraId="104DE191">
      <w:pPr>
        <w:pStyle w:val="34"/>
        <w:numPr>
          <w:ilvl w:val="0"/>
          <w:numId w:val="0"/>
        </w:numPr>
        <w:rPr>
          <w:rFonts w:hint="eastAsia" w:ascii="宋体" w:hAnsi="宋体" w:eastAsia="宋体" w:cs="宋体"/>
        </w:rPr>
      </w:pPr>
    </w:p>
    <w:p w14:paraId="448C7138">
      <w:pPr>
        <w:pStyle w:val="8"/>
        <w:spacing w:before="6"/>
        <w:rPr>
          <w:rFonts w:hint="eastAsia" w:ascii="宋体" w:hAnsi="宋体" w:eastAsia="宋体" w:cs="宋体"/>
          <w:b/>
          <w:sz w:val="8"/>
        </w:rPr>
      </w:pPr>
      <w:bookmarkStart w:id="296" w:name="第二章 合同格式"/>
      <w:bookmarkEnd w:id="296"/>
      <w:bookmarkStart w:id="297" w:name="_bookmark3"/>
      <w:bookmarkEnd w:id="297"/>
    </w:p>
    <w:p w14:paraId="64245631">
      <w:pPr>
        <w:pStyle w:val="8"/>
        <w:rPr>
          <w:rFonts w:hint="eastAsia" w:ascii="宋体" w:hAnsi="宋体" w:eastAsia="宋体" w:cs="宋体"/>
        </w:rPr>
      </w:pPr>
      <w:bookmarkStart w:id="298" w:name="第一部分 协议书"/>
      <w:bookmarkEnd w:id="298"/>
      <w:bookmarkStart w:id="299" w:name="_bookmark4"/>
      <w:bookmarkEnd w:id="299"/>
      <w:r>
        <w:rPr>
          <w:rFonts w:hint="eastAsia" w:ascii="宋体" w:hAnsi="宋体" w:eastAsia="宋体" w:cs="宋体"/>
          <w:sz w:val="32"/>
          <w:szCs w:val="32"/>
        </w:rPr>
        <w:br w:type="page"/>
      </w:r>
    </w:p>
    <w:p w14:paraId="161124A2">
      <w:pPr>
        <w:rPr>
          <w:rFonts w:hint="eastAsia" w:ascii="宋体" w:hAnsi="宋体" w:eastAsia="宋体" w:cs="宋体"/>
        </w:rPr>
        <w:sectPr>
          <w:footerReference r:id="rId11" w:type="default"/>
          <w:pgSz w:w="11906" w:h="16839"/>
          <w:pgMar w:top="1431" w:right="1695" w:bottom="1156" w:left="1764" w:header="0" w:footer="994" w:gutter="0"/>
          <w:pgNumType w:fmt="decimal"/>
          <w:cols w:space="720" w:num="1"/>
        </w:sectPr>
      </w:pPr>
    </w:p>
    <w:p w14:paraId="1BC4258E">
      <w:pPr>
        <w:spacing w:before="138" w:line="225" w:lineRule="auto"/>
        <w:jc w:val="center"/>
        <w:rPr>
          <w:rFonts w:ascii="宋体" w:hAnsi="宋体" w:eastAsia="宋体" w:cs="宋体"/>
          <w:sz w:val="35"/>
          <w:szCs w:val="35"/>
        </w:rPr>
      </w:pPr>
      <w:r>
        <w:rPr>
          <w:rFonts w:ascii="宋体" w:hAnsi="宋体" w:eastAsia="宋体" w:cs="宋体"/>
          <w:spacing w:val="9"/>
          <w:sz w:val="35"/>
          <w:szCs w:val="35"/>
          <w14:textOutline w14:w="6537" w14:cap="sq" w14:cmpd="sng">
            <w14:solidFill>
              <w14:srgbClr w14:val="000000"/>
            </w14:solidFill>
            <w14:prstDash w14:val="solid"/>
            <w14:bevel/>
          </w14:textOutline>
        </w:rPr>
        <w:t>第六</w:t>
      </w:r>
      <w:r>
        <w:rPr>
          <w:rFonts w:hint="eastAsia" w:ascii="宋体" w:hAnsi="宋体" w:eastAsia="宋体" w:cs="宋体"/>
          <w:spacing w:val="9"/>
          <w:sz w:val="35"/>
          <w:szCs w:val="35"/>
          <w:lang w:val="en-US" w:eastAsia="zh-CN"/>
          <w14:textOutline w14:w="6537" w14:cap="sq" w14:cmpd="sng">
            <w14:solidFill>
              <w14:srgbClr w14:val="000000"/>
            </w14:solidFill>
            <w14:prstDash w14:val="solid"/>
            <w14:bevel/>
          </w14:textOutline>
        </w:rPr>
        <w:t>章</w:t>
      </w:r>
      <w:r>
        <w:rPr>
          <w:rFonts w:ascii="宋体" w:hAnsi="宋体" w:eastAsia="宋体" w:cs="宋体"/>
          <w:spacing w:val="9"/>
          <w:sz w:val="35"/>
          <w:szCs w:val="35"/>
        </w:rPr>
        <w:t xml:space="preserve"> </w:t>
      </w:r>
      <w:r>
        <w:rPr>
          <w:rFonts w:ascii="宋体" w:hAnsi="宋体" w:eastAsia="宋体" w:cs="宋体"/>
          <w:spacing w:val="9"/>
          <w:sz w:val="35"/>
          <w:szCs w:val="35"/>
          <w14:textOutline w14:w="6537" w14:cap="sq" w14:cmpd="sng">
            <w14:solidFill>
              <w14:srgbClr w14:val="000000"/>
            </w14:solidFill>
            <w14:prstDash w14:val="solid"/>
            <w14:bevel/>
          </w14:textOutline>
        </w:rPr>
        <w:t>投标文件格式</w:t>
      </w:r>
    </w:p>
    <w:p w14:paraId="742F01D0">
      <w:pPr>
        <w:pStyle w:val="8"/>
        <w:spacing w:line="251" w:lineRule="auto"/>
      </w:pPr>
    </w:p>
    <w:p w14:paraId="3D3043A1">
      <w:pPr>
        <w:pStyle w:val="8"/>
        <w:spacing w:line="251" w:lineRule="auto"/>
      </w:pPr>
    </w:p>
    <w:p w14:paraId="072804D0">
      <w:pPr>
        <w:pStyle w:val="8"/>
        <w:spacing w:line="251" w:lineRule="auto"/>
      </w:pPr>
    </w:p>
    <w:p w14:paraId="1E9F8571">
      <w:pPr>
        <w:pStyle w:val="8"/>
        <w:spacing w:line="251" w:lineRule="auto"/>
      </w:pPr>
    </w:p>
    <w:p w14:paraId="7D2E95E9">
      <w:pPr>
        <w:pStyle w:val="8"/>
        <w:spacing w:line="251" w:lineRule="auto"/>
      </w:pPr>
    </w:p>
    <w:p w14:paraId="608322CE">
      <w:pPr>
        <w:pStyle w:val="8"/>
        <w:spacing w:line="251" w:lineRule="auto"/>
      </w:pPr>
    </w:p>
    <w:p w14:paraId="34301F5A">
      <w:pPr>
        <w:pStyle w:val="8"/>
        <w:spacing w:line="251" w:lineRule="auto"/>
      </w:pPr>
    </w:p>
    <w:p w14:paraId="7BACC6CA">
      <w:pPr>
        <w:pStyle w:val="8"/>
        <w:spacing w:line="251" w:lineRule="auto"/>
      </w:pPr>
    </w:p>
    <w:p w14:paraId="09C1E00D">
      <w:pPr>
        <w:tabs>
          <w:tab w:val="left" w:pos="5610"/>
        </w:tabs>
        <w:spacing w:before="91" w:line="411" w:lineRule="auto"/>
        <w:ind w:left="2250"/>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z w:val="28"/>
          <w:szCs w:val="28"/>
        </w:rPr>
        <w:t>（项目名称）</w:t>
      </w:r>
    </w:p>
    <w:p w14:paraId="77EA31EF">
      <w:pPr>
        <w:tabs>
          <w:tab w:val="left" w:pos="5610"/>
        </w:tabs>
        <w:spacing w:before="1" w:line="219" w:lineRule="auto"/>
        <w:ind w:left="2250"/>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z w:val="28"/>
          <w:szCs w:val="28"/>
        </w:rPr>
        <w:t>（项目编号）</w:t>
      </w:r>
    </w:p>
    <w:p w14:paraId="07B82F30">
      <w:pPr>
        <w:pStyle w:val="8"/>
        <w:spacing w:line="257" w:lineRule="auto"/>
      </w:pPr>
    </w:p>
    <w:p w14:paraId="19697E19">
      <w:pPr>
        <w:pStyle w:val="8"/>
        <w:spacing w:line="257" w:lineRule="auto"/>
      </w:pPr>
    </w:p>
    <w:p w14:paraId="02656B95">
      <w:pPr>
        <w:pStyle w:val="8"/>
        <w:spacing w:line="257" w:lineRule="auto"/>
      </w:pPr>
    </w:p>
    <w:p w14:paraId="74FF401F">
      <w:pPr>
        <w:pStyle w:val="8"/>
        <w:spacing w:line="258" w:lineRule="auto"/>
      </w:pPr>
    </w:p>
    <w:p w14:paraId="4E0FE3D3">
      <w:pPr>
        <w:pStyle w:val="8"/>
        <w:spacing w:line="258" w:lineRule="auto"/>
      </w:pPr>
    </w:p>
    <w:p w14:paraId="4E1630A4">
      <w:pPr>
        <w:pStyle w:val="8"/>
        <w:spacing w:line="258" w:lineRule="auto"/>
      </w:pPr>
    </w:p>
    <w:p w14:paraId="470E9A6A">
      <w:pPr>
        <w:spacing w:before="231" w:line="224" w:lineRule="auto"/>
        <w:ind w:left="2743"/>
        <w:outlineLvl w:val="1"/>
        <w:rPr>
          <w:rFonts w:ascii="黑体" w:hAnsi="黑体" w:eastAsia="黑体" w:cs="黑体"/>
          <w:sz w:val="71"/>
          <w:szCs w:val="71"/>
        </w:rPr>
      </w:pPr>
      <w:r>
        <w:rPr>
          <w:rFonts w:ascii="黑体" w:hAnsi="黑体" w:eastAsia="黑体" w:cs="黑体"/>
          <w:spacing w:val="6"/>
          <w:sz w:val="71"/>
          <w:szCs w:val="71"/>
          <w14:textOutline w14:w="13075" w14:cap="sq" w14:cmpd="sng">
            <w14:solidFill>
              <w14:srgbClr w14:val="000000"/>
            </w14:solidFill>
            <w14:prstDash w14:val="solid"/>
            <w14:bevel/>
          </w14:textOutline>
        </w:rPr>
        <w:t>投标文件</w:t>
      </w:r>
    </w:p>
    <w:p w14:paraId="666767EF">
      <w:pPr>
        <w:pStyle w:val="8"/>
        <w:spacing w:line="249" w:lineRule="auto"/>
      </w:pPr>
    </w:p>
    <w:p w14:paraId="0B787857">
      <w:pPr>
        <w:pStyle w:val="8"/>
        <w:spacing w:line="249" w:lineRule="auto"/>
      </w:pPr>
    </w:p>
    <w:p w14:paraId="7A2B239E">
      <w:pPr>
        <w:pStyle w:val="8"/>
        <w:spacing w:line="249" w:lineRule="auto"/>
      </w:pPr>
    </w:p>
    <w:p w14:paraId="1ED22C32">
      <w:pPr>
        <w:pStyle w:val="8"/>
        <w:spacing w:line="249" w:lineRule="auto"/>
      </w:pPr>
    </w:p>
    <w:p w14:paraId="1C2F8F59">
      <w:pPr>
        <w:pStyle w:val="8"/>
        <w:spacing w:line="249" w:lineRule="auto"/>
      </w:pPr>
    </w:p>
    <w:p w14:paraId="6810DBEE">
      <w:pPr>
        <w:pStyle w:val="8"/>
        <w:spacing w:line="249" w:lineRule="auto"/>
      </w:pPr>
    </w:p>
    <w:p w14:paraId="2019F648">
      <w:pPr>
        <w:pStyle w:val="8"/>
        <w:spacing w:line="249" w:lineRule="auto"/>
      </w:pPr>
    </w:p>
    <w:p w14:paraId="2F0BAD06">
      <w:pPr>
        <w:pStyle w:val="8"/>
        <w:spacing w:line="249" w:lineRule="auto"/>
      </w:pPr>
    </w:p>
    <w:p w14:paraId="2BD7C28D">
      <w:pPr>
        <w:pStyle w:val="8"/>
        <w:spacing w:line="249" w:lineRule="auto"/>
      </w:pPr>
    </w:p>
    <w:p w14:paraId="63FFA8BD">
      <w:pPr>
        <w:pStyle w:val="8"/>
        <w:spacing w:line="250" w:lineRule="auto"/>
      </w:pPr>
    </w:p>
    <w:p w14:paraId="0453C294">
      <w:pPr>
        <w:pStyle w:val="8"/>
        <w:spacing w:line="250" w:lineRule="auto"/>
      </w:pPr>
    </w:p>
    <w:p w14:paraId="5EB370B8">
      <w:pPr>
        <w:pStyle w:val="8"/>
        <w:spacing w:line="250" w:lineRule="auto"/>
      </w:pPr>
    </w:p>
    <w:p w14:paraId="64C10BDF">
      <w:pPr>
        <w:pStyle w:val="8"/>
        <w:spacing w:line="250" w:lineRule="auto"/>
      </w:pPr>
    </w:p>
    <w:p w14:paraId="2D8D7BAE">
      <w:pPr>
        <w:pStyle w:val="8"/>
        <w:spacing w:line="250" w:lineRule="auto"/>
      </w:pPr>
    </w:p>
    <w:p w14:paraId="0821EFD1">
      <w:pPr>
        <w:pStyle w:val="8"/>
        <w:spacing w:line="250" w:lineRule="auto"/>
      </w:pPr>
    </w:p>
    <w:p w14:paraId="4534E0CB">
      <w:pPr>
        <w:spacing w:before="102" w:line="382" w:lineRule="auto"/>
        <w:ind w:left="851"/>
        <w:rPr>
          <w:rFonts w:ascii="宋体" w:hAnsi="宋体" w:eastAsia="宋体" w:cs="宋体"/>
          <w:sz w:val="31"/>
          <w:szCs w:val="31"/>
        </w:rPr>
      </w:pPr>
      <w:r>
        <w:rPr>
          <w:rFonts w:ascii="宋体" w:hAnsi="宋体" w:eastAsia="宋体" w:cs="宋体"/>
          <w:spacing w:val="5"/>
          <w:sz w:val="28"/>
          <w:szCs w:val="28"/>
        </w:rPr>
        <w:t>投标人</w:t>
      </w:r>
      <w:r>
        <w:rPr>
          <w:rFonts w:ascii="宋体" w:hAnsi="宋体" w:eastAsia="宋体" w:cs="宋体"/>
          <w:spacing w:val="-20"/>
          <w:sz w:val="28"/>
          <w:szCs w:val="28"/>
        </w:rPr>
        <w:t>：</w:t>
      </w:r>
      <w:r>
        <w:rPr>
          <w:rFonts w:ascii="宋体" w:hAnsi="宋体" w:eastAsia="宋体" w:cs="宋体"/>
          <w:sz w:val="28"/>
          <w:szCs w:val="28"/>
          <w:u w:val="single" w:color="auto"/>
        </w:rPr>
        <w:t xml:space="preserve">                              </w:t>
      </w:r>
      <w:r>
        <w:rPr>
          <w:rFonts w:ascii="宋体" w:hAnsi="宋体" w:eastAsia="宋体" w:cs="宋体"/>
          <w:spacing w:val="5"/>
          <w:sz w:val="28"/>
          <w:szCs w:val="28"/>
        </w:rPr>
        <w:t xml:space="preserve"> </w:t>
      </w:r>
      <w:r>
        <w:rPr>
          <w:rFonts w:ascii="宋体" w:hAnsi="宋体" w:eastAsia="宋体" w:cs="宋体"/>
          <w:spacing w:val="-20"/>
          <w:sz w:val="31"/>
          <w:szCs w:val="31"/>
        </w:rPr>
        <w:t>（</w:t>
      </w:r>
      <w:r>
        <w:rPr>
          <w:rFonts w:ascii="宋体" w:hAnsi="宋体" w:eastAsia="宋体" w:cs="宋体"/>
          <w:spacing w:val="5"/>
          <w:sz w:val="28"/>
          <w:szCs w:val="28"/>
        </w:rPr>
        <w:t>盖章</w:t>
      </w:r>
      <w:r>
        <w:rPr>
          <w:rFonts w:ascii="宋体" w:hAnsi="宋体" w:eastAsia="宋体" w:cs="宋体"/>
          <w:spacing w:val="5"/>
          <w:sz w:val="31"/>
          <w:szCs w:val="31"/>
        </w:rPr>
        <w:t>）</w:t>
      </w:r>
    </w:p>
    <w:p w14:paraId="439FA749">
      <w:pPr>
        <w:spacing w:line="219" w:lineRule="auto"/>
        <w:ind w:left="23"/>
        <w:rPr>
          <w:rFonts w:ascii="宋体" w:hAnsi="宋体" w:eastAsia="宋体" w:cs="宋体"/>
          <w:sz w:val="28"/>
          <w:szCs w:val="28"/>
        </w:rPr>
      </w:pPr>
      <w:r>
        <w:rPr>
          <w:rFonts w:ascii="宋体" w:hAnsi="宋体" w:eastAsia="宋体" w:cs="宋体"/>
          <w:spacing w:val="1"/>
          <w:sz w:val="28"/>
          <w:szCs w:val="28"/>
        </w:rPr>
        <w:t>法定代表人或其授权委托人</w:t>
      </w:r>
      <w:r>
        <w:rPr>
          <w:rFonts w:ascii="宋体" w:hAnsi="宋体" w:eastAsia="宋体" w:cs="宋体"/>
          <w:spacing w:val="-15"/>
          <w:sz w:val="28"/>
          <w:szCs w:val="28"/>
        </w:rPr>
        <w:t>：</w:t>
      </w:r>
      <w:r>
        <w:rPr>
          <w:rFonts w:ascii="宋体" w:hAnsi="宋体" w:eastAsia="宋体" w:cs="宋体"/>
          <w:sz w:val="28"/>
          <w:szCs w:val="28"/>
          <w:u w:val="single" w:color="auto"/>
        </w:rPr>
        <w:t xml:space="preserve">                   </w:t>
      </w:r>
      <w:r>
        <w:rPr>
          <w:rFonts w:ascii="宋体" w:hAnsi="宋体" w:eastAsia="宋体" w:cs="宋体"/>
          <w:spacing w:val="10"/>
          <w:sz w:val="28"/>
          <w:szCs w:val="28"/>
        </w:rPr>
        <w:t xml:space="preserve"> </w:t>
      </w:r>
      <w:r>
        <w:rPr>
          <w:rFonts w:ascii="宋体" w:hAnsi="宋体" w:eastAsia="宋体" w:cs="宋体"/>
          <w:spacing w:val="-15"/>
          <w:sz w:val="28"/>
          <w:szCs w:val="28"/>
        </w:rPr>
        <w:t>（</w:t>
      </w:r>
      <w:r>
        <w:rPr>
          <w:rFonts w:ascii="宋体" w:hAnsi="宋体" w:eastAsia="宋体" w:cs="宋体"/>
          <w:spacing w:val="1"/>
          <w:sz w:val="28"/>
          <w:szCs w:val="28"/>
        </w:rPr>
        <w:t>签章）</w:t>
      </w:r>
    </w:p>
    <w:p w14:paraId="37A79895">
      <w:pPr>
        <w:spacing w:before="292" w:line="220" w:lineRule="auto"/>
        <w:ind w:left="1777"/>
        <w:rPr>
          <w:rFonts w:ascii="宋体" w:hAnsi="宋体" w:eastAsia="宋体" w:cs="宋体"/>
          <w:sz w:val="28"/>
          <w:szCs w:val="28"/>
        </w:rPr>
      </w:pPr>
      <w:r>
        <w:rPr>
          <w:rFonts w:ascii="宋体" w:hAnsi="宋体" w:eastAsia="宋体" w:cs="宋体"/>
          <w:spacing w:val="-7"/>
          <w:sz w:val="28"/>
          <w:szCs w:val="28"/>
        </w:rPr>
        <w:t>日期</w:t>
      </w:r>
      <w:r>
        <w:rPr>
          <w:rFonts w:ascii="宋体" w:hAnsi="宋体" w:eastAsia="宋体" w:cs="宋体"/>
          <w:spacing w:val="7"/>
          <w:sz w:val="28"/>
          <w:szCs w:val="28"/>
          <w:u w:val="single" w:color="auto"/>
        </w:rPr>
        <w:t xml:space="preserve">                  </w:t>
      </w:r>
      <w:r>
        <w:rPr>
          <w:rFonts w:ascii="宋体" w:hAnsi="宋体" w:eastAsia="宋体" w:cs="宋体"/>
          <w:spacing w:val="-7"/>
          <w:sz w:val="28"/>
          <w:szCs w:val="28"/>
        </w:rPr>
        <w:t>（年/月/日）</w:t>
      </w:r>
    </w:p>
    <w:p w14:paraId="7589EB1C">
      <w:pPr>
        <w:spacing w:line="220" w:lineRule="auto"/>
        <w:rPr>
          <w:rFonts w:ascii="宋体" w:hAnsi="宋体" w:eastAsia="宋体" w:cs="宋体"/>
          <w:sz w:val="28"/>
          <w:szCs w:val="28"/>
        </w:rPr>
        <w:sectPr>
          <w:footerReference r:id="rId12" w:type="default"/>
          <w:pgSz w:w="11906" w:h="16839"/>
          <w:pgMar w:top="1431" w:right="1785" w:bottom="1156" w:left="1785" w:header="0" w:footer="994" w:gutter="0"/>
          <w:pgNumType w:fmt="decimal"/>
          <w:cols w:space="720" w:num="1"/>
        </w:sectPr>
      </w:pPr>
    </w:p>
    <w:p w14:paraId="58D24602">
      <w:pPr>
        <w:spacing w:before="169" w:line="222" w:lineRule="auto"/>
        <w:ind w:left="4230"/>
        <w:rPr>
          <w:rFonts w:ascii="宋体" w:hAnsi="宋体" w:eastAsia="宋体" w:cs="宋体"/>
          <w:sz w:val="28"/>
          <w:szCs w:val="28"/>
        </w:rPr>
      </w:pPr>
      <w:r>
        <w:rPr>
          <w:rFonts w:ascii="宋体" w:hAnsi="宋体" w:eastAsia="宋体" w:cs="宋体"/>
          <w:spacing w:val="-32"/>
          <w:sz w:val="28"/>
          <w:szCs w:val="28"/>
        </w:rPr>
        <w:t>目录</w:t>
      </w:r>
    </w:p>
    <w:p w14:paraId="14EC9FBE">
      <w:pPr>
        <w:widowControl/>
        <w:autoSpaceDE w:val="0"/>
        <w:autoSpaceDN w:val="0"/>
        <w:adjustRightInd w:val="0"/>
        <w:spacing w:line="360" w:lineRule="auto"/>
        <w:ind w:right="-482" w:firstLine="480"/>
        <w:rPr>
          <w:rStyle w:val="28"/>
          <w:rFonts w:hint="eastAsia" w:ascii="宋体" w:hAnsi="宋体" w:eastAsia="宋体" w:cs="宋体"/>
          <w:sz w:val="24"/>
          <w:szCs w:val="24"/>
        </w:rPr>
      </w:pPr>
      <w:r>
        <w:rPr>
          <w:rStyle w:val="28"/>
          <w:rFonts w:hint="eastAsia" w:ascii="宋体" w:hAnsi="宋体" w:eastAsia="宋体" w:cs="宋体"/>
          <w:sz w:val="24"/>
          <w:szCs w:val="24"/>
        </w:rPr>
        <w:t>一、</w:t>
      </w:r>
      <w:r>
        <w:rPr>
          <w:rStyle w:val="28"/>
          <w:rFonts w:hint="eastAsia" w:ascii="宋体" w:hAnsi="宋体" w:eastAsia="宋体" w:cs="宋体"/>
          <w:sz w:val="24"/>
          <w:szCs w:val="24"/>
          <w:lang w:eastAsia="zh-CN"/>
        </w:rPr>
        <w:t>投标函</w:t>
      </w:r>
      <w:r>
        <w:rPr>
          <w:rStyle w:val="28"/>
          <w:rFonts w:hint="eastAsia" w:ascii="宋体" w:hAnsi="宋体" w:eastAsia="宋体" w:cs="宋体"/>
          <w:sz w:val="24"/>
          <w:szCs w:val="24"/>
        </w:rPr>
        <w:t>；</w:t>
      </w:r>
    </w:p>
    <w:p w14:paraId="6237A443">
      <w:pPr>
        <w:widowControl/>
        <w:autoSpaceDE w:val="0"/>
        <w:autoSpaceDN w:val="0"/>
        <w:adjustRightInd w:val="0"/>
        <w:spacing w:line="360" w:lineRule="auto"/>
        <w:ind w:right="-482" w:firstLine="480"/>
        <w:rPr>
          <w:rStyle w:val="28"/>
          <w:rFonts w:hint="eastAsia" w:ascii="宋体" w:hAnsi="宋体" w:eastAsia="宋体" w:cs="宋体"/>
          <w:sz w:val="24"/>
          <w:szCs w:val="24"/>
        </w:rPr>
      </w:pPr>
      <w:r>
        <w:rPr>
          <w:rStyle w:val="28"/>
          <w:rFonts w:hint="eastAsia" w:ascii="宋体" w:hAnsi="宋体" w:eastAsia="宋体" w:cs="宋体"/>
          <w:sz w:val="24"/>
          <w:szCs w:val="24"/>
        </w:rPr>
        <w:t>二、报价一览表；</w:t>
      </w:r>
    </w:p>
    <w:p w14:paraId="1A4A585D">
      <w:pPr>
        <w:widowControl/>
        <w:autoSpaceDE w:val="0"/>
        <w:autoSpaceDN w:val="0"/>
        <w:adjustRightInd w:val="0"/>
        <w:spacing w:line="360" w:lineRule="auto"/>
        <w:ind w:right="-482" w:firstLine="480"/>
        <w:rPr>
          <w:rStyle w:val="28"/>
          <w:rFonts w:hint="eastAsia" w:ascii="宋体" w:hAnsi="宋体" w:eastAsia="宋体" w:cs="宋体"/>
          <w:sz w:val="24"/>
          <w:szCs w:val="24"/>
        </w:rPr>
      </w:pPr>
      <w:r>
        <w:rPr>
          <w:rStyle w:val="28"/>
          <w:rFonts w:hint="eastAsia" w:ascii="宋体" w:hAnsi="宋体" w:eastAsia="宋体" w:cs="宋体"/>
          <w:sz w:val="24"/>
          <w:szCs w:val="24"/>
          <w:lang w:val="en-US" w:eastAsia="zh-CN"/>
        </w:rPr>
        <w:t>三</w:t>
      </w:r>
      <w:r>
        <w:rPr>
          <w:rStyle w:val="28"/>
          <w:rFonts w:hint="eastAsia" w:ascii="宋体" w:hAnsi="宋体" w:eastAsia="宋体" w:cs="宋体"/>
          <w:sz w:val="24"/>
          <w:szCs w:val="24"/>
        </w:rPr>
        <w:t>、</w:t>
      </w:r>
      <w:r>
        <w:rPr>
          <w:rFonts w:hint="eastAsia" w:ascii="宋体" w:hAnsi="宋体" w:eastAsia="宋体" w:cs="宋体"/>
          <w:kern w:val="1"/>
          <w:sz w:val="24"/>
          <w:szCs w:val="24"/>
        </w:rPr>
        <w:t>法定代表人身份证明或</w:t>
      </w:r>
      <w:r>
        <w:rPr>
          <w:rStyle w:val="28"/>
          <w:rFonts w:hint="eastAsia" w:ascii="宋体" w:hAnsi="宋体" w:eastAsia="宋体" w:cs="宋体"/>
          <w:sz w:val="24"/>
          <w:szCs w:val="24"/>
        </w:rPr>
        <w:t>法定代表人授权委托书；</w:t>
      </w:r>
    </w:p>
    <w:p w14:paraId="36ED09D8">
      <w:pPr>
        <w:pStyle w:val="6"/>
        <w:spacing w:line="360" w:lineRule="auto"/>
        <w:rPr>
          <w:rFonts w:hint="default" w:eastAsia="宋体"/>
          <w:lang w:val="en-US" w:eastAsia="zh-CN"/>
        </w:rPr>
      </w:pPr>
      <w:r>
        <w:rPr>
          <w:rStyle w:val="28"/>
          <w:rFonts w:hint="eastAsia" w:ascii="宋体" w:hAnsi="宋体" w:eastAsia="宋体" w:cs="宋体"/>
          <w:sz w:val="24"/>
          <w:szCs w:val="24"/>
          <w:lang w:val="en-US" w:eastAsia="zh-CN"/>
        </w:rPr>
        <w:t>四、</w:t>
      </w:r>
      <w:r>
        <w:rPr>
          <w:rStyle w:val="28"/>
          <w:rFonts w:hint="eastAsia" w:ascii="宋体" w:hAnsi="宋体" w:eastAsia="宋体" w:cs="宋体"/>
          <w:sz w:val="24"/>
          <w:szCs w:val="24"/>
          <w:lang w:eastAsia="zh-CN"/>
        </w:rPr>
        <w:t>供应商</w:t>
      </w:r>
      <w:r>
        <w:rPr>
          <w:rStyle w:val="28"/>
          <w:rFonts w:hint="eastAsia" w:ascii="宋体" w:hAnsi="宋体" w:eastAsia="宋体" w:cs="宋体"/>
          <w:sz w:val="24"/>
          <w:szCs w:val="24"/>
        </w:rPr>
        <w:t>情况介绍；</w:t>
      </w:r>
    </w:p>
    <w:p w14:paraId="7C276CBD">
      <w:pPr>
        <w:widowControl/>
        <w:autoSpaceDE w:val="0"/>
        <w:autoSpaceDN w:val="0"/>
        <w:adjustRightInd w:val="0"/>
        <w:spacing w:line="360" w:lineRule="auto"/>
        <w:ind w:right="-482" w:firstLine="480"/>
        <w:rPr>
          <w:rStyle w:val="28"/>
          <w:rFonts w:hint="eastAsia" w:ascii="宋体" w:hAnsi="宋体" w:eastAsia="宋体" w:cs="宋体"/>
          <w:sz w:val="24"/>
          <w:szCs w:val="24"/>
          <w:lang w:eastAsia="zh-CN"/>
        </w:rPr>
      </w:pPr>
      <w:r>
        <w:rPr>
          <w:rStyle w:val="28"/>
          <w:rFonts w:hint="eastAsia" w:ascii="宋体" w:hAnsi="宋体" w:eastAsia="宋体" w:cs="宋体"/>
          <w:sz w:val="24"/>
          <w:szCs w:val="24"/>
          <w:lang w:val="en-US" w:eastAsia="zh-CN"/>
        </w:rPr>
        <w:t>五</w:t>
      </w:r>
      <w:r>
        <w:rPr>
          <w:rStyle w:val="28"/>
          <w:rFonts w:hint="eastAsia" w:ascii="宋体" w:hAnsi="宋体" w:eastAsia="宋体" w:cs="宋体"/>
          <w:sz w:val="24"/>
          <w:szCs w:val="24"/>
        </w:rPr>
        <w:t>、</w:t>
      </w:r>
      <w:r>
        <w:rPr>
          <w:rStyle w:val="28"/>
          <w:rFonts w:hint="eastAsia" w:ascii="宋体" w:hAnsi="宋体" w:eastAsia="宋体" w:cs="宋体"/>
          <w:sz w:val="24"/>
          <w:szCs w:val="24"/>
          <w:lang w:eastAsia="zh-CN"/>
        </w:rPr>
        <w:t>企业业绩</w:t>
      </w:r>
    </w:p>
    <w:p w14:paraId="0A6D9771">
      <w:pPr>
        <w:widowControl/>
        <w:numPr>
          <w:ilvl w:val="0"/>
          <w:numId w:val="0"/>
        </w:numPr>
        <w:autoSpaceDE w:val="0"/>
        <w:autoSpaceDN w:val="0"/>
        <w:adjustRightInd w:val="0"/>
        <w:spacing w:line="360" w:lineRule="auto"/>
        <w:ind w:right="-482" w:rightChars="0" w:firstLine="480" w:firstLineChars="200"/>
        <w:rPr>
          <w:rFonts w:hint="eastAsia" w:ascii="宋体" w:hAnsi="宋体" w:eastAsia="宋体" w:cs="宋体"/>
          <w:b w:val="0"/>
          <w:bCs w:val="0"/>
          <w:kern w:val="1"/>
          <w:sz w:val="24"/>
          <w:szCs w:val="24"/>
          <w:lang w:val="en-US" w:eastAsia="zh-CN" w:bidi="ar-SA"/>
        </w:rPr>
      </w:pPr>
      <w:r>
        <w:rPr>
          <w:rFonts w:hint="eastAsia" w:ascii="宋体" w:hAnsi="宋体" w:eastAsia="宋体" w:cs="宋体"/>
          <w:b w:val="0"/>
          <w:bCs w:val="0"/>
          <w:kern w:val="1"/>
          <w:sz w:val="24"/>
          <w:szCs w:val="24"/>
          <w:lang w:val="en-US" w:eastAsia="zh-CN" w:bidi="ar-SA"/>
        </w:rPr>
        <w:t>六、 在经营活动中没有重大违法记录的书面声明；</w:t>
      </w:r>
    </w:p>
    <w:p w14:paraId="7AAE9C2A">
      <w:pPr>
        <w:widowControl/>
        <w:numPr>
          <w:ilvl w:val="0"/>
          <w:numId w:val="0"/>
        </w:numPr>
        <w:autoSpaceDE w:val="0"/>
        <w:autoSpaceDN w:val="0"/>
        <w:adjustRightInd w:val="0"/>
        <w:spacing w:line="360" w:lineRule="auto"/>
        <w:ind w:right="-482" w:rightChars="0" w:firstLine="480" w:firstLineChars="200"/>
        <w:rPr>
          <w:rFonts w:hint="eastAsia" w:ascii="宋体" w:hAnsi="宋体" w:eastAsia="宋体" w:cs="宋体"/>
          <w:b w:val="0"/>
          <w:bCs w:val="0"/>
          <w:kern w:val="1"/>
          <w:sz w:val="24"/>
          <w:szCs w:val="24"/>
          <w:lang w:val="en-US" w:eastAsia="zh-CN" w:bidi="ar-SA"/>
        </w:rPr>
      </w:pPr>
      <w:r>
        <w:rPr>
          <w:rFonts w:hint="eastAsia" w:ascii="宋体" w:hAnsi="宋体" w:eastAsia="宋体" w:cs="宋体"/>
          <w:b w:val="0"/>
          <w:bCs w:val="0"/>
          <w:kern w:val="1"/>
          <w:sz w:val="24"/>
          <w:szCs w:val="24"/>
          <w:lang w:val="en-US" w:eastAsia="zh-CN" w:bidi="ar-SA"/>
        </w:rPr>
        <w:t>七、政府采购诚信承诺书；</w:t>
      </w:r>
    </w:p>
    <w:p w14:paraId="2D308D6A">
      <w:pPr>
        <w:widowControl/>
        <w:numPr>
          <w:ilvl w:val="0"/>
          <w:numId w:val="0"/>
        </w:numPr>
        <w:autoSpaceDE w:val="0"/>
        <w:autoSpaceDN w:val="0"/>
        <w:adjustRightInd w:val="0"/>
        <w:spacing w:line="360" w:lineRule="auto"/>
        <w:ind w:right="-482" w:rightChars="0" w:firstLine="480" w:firstLineChars="200"/>
        <w:rPr>
          <w:rFonts w:hint="eastAsia" w:ascii="宋体" w:hAnsi="宋体" w:eastAsia="宋体" w:cs="宋体"/>
          <w:b w:val="0"/>
          <w:bCs w:val="0"/>
          <w:kern w:val="1"/>
          <w:sz w:val="24"/>
          <w:szCs w:val="24"/>
          <w:lang w:val="en-US" w:eastAsia="zh-CN" w:bidi="ar-SA"/>
        </w:rPr>
      </w:pPr>
      <w:r>
        <w:rPr>
          <w:rFonts w:hint="eastAsia" w:ascii="宋体" w:hAnsi="宋体" w:eastAsia="宋体" w:cs="宋体"/>
          <w:b w:val="0"/>
          <w:bCs w:val="0"/>
          <w:kern w:val="1"/>
          <w:sz w:val="24"/>
          <w:szCs w:val="24"/>
          <w:lang w:val="en-US" w:eastAsia="zh-CN" w:bidi="ar-SA"/>
        </w:rPr>
        <w:t>八、具备履行合同所必需的设备和专业技术能力的书面声明</w:t>
      </w:r>
    </w:p>
    <w:p w14:paraId="749A9E72">
      <w:pPr>
        <w:widowControl/>
        <w:numPr>
          <w:ilvl w:val="0"/>
          <w:numId w:val="0"/>
        </w:numPr>
        <w:autoSpaceDE w:val="0"/>
        <w:autoSpaceDN w:val="0"/>
        <w:adjustRightInd w:val="0"/>
        <w:spacing w:line="360" w:lineRule="auto"/>
        <w:ind w:right="-482" w:rightChars="0" w:firstLine="480" w:firstLineChars="200"/>
        <w:rPr>
          <w:rFonts w:hint="eastAsia" w:ascii="宋体" w:hAnsi="宋体" w:eastAsia="宋体" w:cs="宋体"/>
          <w:b w:val="0"/>
          <w:bCs w:val="0"/>
          <w:kern w:val="1"/>
          <w:sz w:val="24"/>
          <w:szCs w:val="24"/>
          <w:lang w:val="en-US" w:eastAsia="zh-CN" w:bidi="ar-SA"/>
        </w:rPr>
      </w:pPr>
      <w:r>
        <w:rPr>
          <w:rFonts w:hint="eastAsia" w:ascii="宋体" w:hAnsi="宋体" w:eastAsia="宋体" w:cs="宋体"/>
          <w:b w:val="0"/>
          <w:bCs w:val="0"/>
          <w:kern w:val="1"/>
          <w:sz w:val="24"/>
          <w:szCs w:val="24"/>
          <w:lang w:val="en-US" w:eastAsia="zh-CN" w:bidi="ar-SA"/>
        </w:rPr>
        <w:t>九、中小企业声明函</w:t>
      </w:r>
    </w:p>
    <w:p w14:paraId="438803AA">
      <w:pPr>
        <w:widowControl/>
        <w:numPr>
          <w:ilvl w:val="0"/>
          <w:numId w:val="0"/>
        </w:numPr>
        <w:autoSpaceDE w:val="0"/>
        <w:autoSpaceDN w:val="0"/>
        <w:adjustRightInd w:val="0"/>
        <w:spacing w:line="360" w:lineRule="auto"/>
        <w:ind w:right="-482" w:rightChars="0" w:firstLine="480" w:firstLineChars="200"/>
        <w:rPr>
          <w:rFonts w:hint="eastAsia" w:ascii="宋体" w:hAnsi="宋体" w:eastAsia="宋体" w:cs="宋体"/>
          <w:b w:val="0"/>
          <w:bCs w:val="0"/>
          <w:kern w:val="1"/>
          <w:sz w:val="24"/>
          <w:szCs w:val="24"/>
          <w:lang w:val="en-US" w:eastAsia="zh-CN" w:bidi="ar-SA"/>
        </w:rPr>
      </w:pPr>
      <w:r>
        <w:rPr>
          <w:rFonts w:hint="eastAsia" w:ascii="宋体" w:hAnsi="宋体" w:eastAsia="宋体" w:cs="宋体"/>
          <w:b w:val="0"/>
          <w:bCs w:val="0"/>
          <w:kern w:val="1"/>
          <w:sz w:val="24"/>
          <w:szCs w:val="24"/>
          <w:lang w:val="en-US" w:eastAsia="zh-CN" w:bidi="ar-SA"/>
        </w:rPr>
        <w:t>十、项目人员配备情况表</w:t>
      </w:r>
    </w:p>
    <w:p w14:paraId="08E8A694">
      <w:pPr>
        <w:widowControl/>
        <w:numPr>
          <w:ilvl w:val="0"/>
          <w:numId w:val="0"/>
        </w:numPr>
        <w:autoSpaceDE w:val="0"/>
        <w:autoSpaceDN w:val="0"/>
        <w:adjustRightInd w:val="0"/>
        <w:spacing w:line="360" w:lineRule="auto"/>
        <w:ind w:right="-482" w:rightChars="0" w:firstLine="480" w:firstLineChars="200"/>
        <w:rPr>
          <w:rFonts w:hint="eastAsia" w:ascii="宋体" w:hAnsi="宋体" w:eastAsia="宋体" w:cs="宋体"/>
          <w:b w:val="0"/>
          <w:bCs w:val="0"/>
          <w:kern w:val="1"/>
          <w:sz w:val="24"/>
          <w:szCs w:val="24"/>
          <w:lang w:val="en-US" w:eastAsia="zh-CN" w:bidi="ar-SA"/>
        </w:rPr>
      </w:pPr>
      <w:r>
        <w:rPr>
          <w:rFonts w:hint="eastAsia" w:ascii="宋体" w:hAnsi="宋体" w:eastAsia="宋体" w:cs="宋体"/>
          <w:b w:val="0"/>
          <w:bCs w:val="0"/>
          <w:kern w:val="1"/>
          <w:sz w:val="24"/>
          <w:szCs w:val="24"/>
          <w:lang w:val="en-US" w:eastAsia="zh-CN" w:bidi="ar-SA"/>
        </w:rPr>
        <w:t>十一、</w:t>
      </w:r>
      <w:r>
        <w:rPr>
          <w:rFonts w:hint="eastAsia" w:ascii="宋体" w:hAnsi="宋体" w:eastAsia="宋体" w:cs="宋体"/>
          <w:sz w:val="28"/>
          <w:szCs w:val="28"/>
          <w:lang w:val="en-US" w:eastAsia="zh-CN"/>
        </w:rPr>
        <w:t>其他资料</w:t>
      </w:r>
    </w:p>
    <w:p w14:paraId="673F5747">
      <w:pPr>
        <w:widowControl/>
        <w:numPr>
          <w:ilvl w:val="0"/>
          <w:numId w:val="0"/>
        </w:numPr>
        <w:autoSpaceDE w:val="0"/>
        <w:autoSpaceDN w:val="0"/>
        <w:adjustRightInd w:val="0"/>
        <w:spacing w:line="360" w:lineRule="auto"/>
        <w:ind w:right="-482" w:rightChars="0" w:firstLine="480" w:firstLineChars="200"/>
        <w:rPr>
          <w:rFonts w:hint="eastAsia" w:ascii="宋体" w:hAnsi="宋体" w:eastAsia="宋体" w:cs="宋体"/>
          <w:b w:val="0"/>
          <w:bCs w:val="0"/>
          <w:kern w:val="1"/>
          <w:sz w:val="24"/>
          <w:szCs w:val="24"/>
          <w:lang w:val="en-US" w:eastAsia="zh-CN" w:bidi="ar-SA"/>
        </w:rPr>
      </w:pPr>
      <w:r>
        <w:rPr>
          <w:rFonts w:hint="eastAsia" w:ascii="宋体" w:hAnsi="宋体" w:eastAsia="宋体" w:cs="宋体"/>
          <w:b w:val="0"/>
          <w:bCs w:val="0"/>
          <w:kern w:val="1"/>
          <w:sz w:val="24"/>
          <w:szCs w:val="24"/>
          <w:lang w:val="en-US" w:eastAsia="zh-CN" w:bidi="ar-SA"/>
        </w:rPr>
        <w:t>十二、技术文件</w:t>
      </w:r>
    </w:p>
    <w:p w14:paraId="1E4DD4BB">
      <w:pPr>
        <w:bidi w:val="0"/>
      </w:pPr>
    </w:p>
    <w:p w14:paraId="20B94597">
      <w:pPr>
        <w:bidi w:val="0"/>
      </w:pPr>
    </w:p>
    <w:p w14:paraId="21E16FD6">
      <w:pPr>
        <w:bidi w:val="0"/>
      </w:pPr>
    </w:p>
    <w:p w14:paraId="7FBE6CD0">
      <w:pPr>
        <w:bidi w:val="0"/>
      </w:pPr>
    </w:p>
    <w:p w14:paraId="504B995D">
      <w:pPr>
        <w:bidi w:val="0"/>
      </w:pPr>
    </w:p>
    <w:p w14:paraId="42B464DE">
      <w:pPr>
        <w:bidi w:val="0"/>
      </w:pPr>
    </w:p>
    <w:p w14:paraId="517C0DFA">
      <w:pPr>
        <w:bidi w:val="0"/>
      </w:pPr>
    </w:p>
    <w:p w14:paraId="7198CD6D">
      <w:pPr>
        <w:bidi w:val="0"/>
      </w:pPr>
    </w:p>
    <w:p w14:paraId="615CD750">
      <w:pPr>
        <w:bidi w:val="0"/>
      </w:pPr>
    </w:p>
    <w:p w14:paraId="5248BEF0">
      <w:pPr>
        <w:bidi w:val="0"/>
      </w:pPr>
    </w:p>
    <w:p w14:paraId="5EE189A1">
      <w:pPr>
        <w:bidi w:val="0"/>
      </w:pPr>
    </w:p>
    <w:p w14:paraId="7C4B415E">
      <w:pPr>
        <w:bidi w:val="0"/>
      </w:pPr>
    </w:p>
    <w:p w14:paraId="3C5C08F6">
      <w:pPr>
        <w:bidi w:val="0"/>
      </w:pPr>
    </w:p>
    <w:p w14:paraId="22BC064E">
      <w:pPr>
        <w:bidi w:val="0"/>
      </w:pPr>
    </w:p>
    <w:p w14:paraId="47344857">
      <w:pPr>
        <w:bidi w:val="0"/>
      </w:pPr>
    </w:p>
    <w:p w14:paraId="714D1D3D">
      <w:pPr>
        <w:bidi w:val="0"/>
      </w:pPr>
    </w:p>
    <w:p w14:paraId="0CDE89A8">
      <w:pPr>
        <w:bidi w:val="0"/>
      </w:pPr>
    </w:p>
    <w:p w14:paraId="02B37F4E">
      <w:pPr>
        <w:bidi w:val="0"/>
      </w:pPr>
    </w:p>
    <w:p w14:paraId="1A4FAA87">
      <w:pPr>
        <w:bidi w:val="0"/>
      </w:pPr>
    </w:p>
    <w:p w14:paraId="60E2C752">
      <w:pPr>
        <w:bidi w:val="0"/>
      </w:pPr>
    </w:p>
    <w:p w14:paraId="5DB2CC39">
      <w:pPr>
        <w:rPr>
          <w:rFonts w:ascii="宋体" w:hAnsi="宋体" w:eastAsia="宋体" w:cs="宋体"/>
          <w:sz w:val="24"/>
          <w:szCs w:val="24"/>
        </w:rPr>
      </w:pPr>
    </w:p>
    <w:p w14:paraId="4B179D8D">
      <w:pPr>
        <w:pStyle w:val="6"/>
        <w:rPr>
          <w:rFonts w:ascii="宋体" w:hAnsi="宋体" w:eastAsia="宋体" w:cs="宋体"/>
          <w:sz w:val="24"/>
          <w:szCs w:val="24"/>
        </w:rPr>
      </w:pPr>
    </w:p>
    <w:p w14:paraId="3E377CA7">
      <w:pPr>
        <w:rPr>
          <w:rFonts w:ascii="宋体" w:hAnsi="宋体" w:eastAsia="宋体" w:cs="宋体"/>
          <w:sz w:val="24"/>
          <w:szCs w:val="24"/>
        </w:rPr>
      </w:pPr>
    </w:p>
    <w:p w14:paraId="1CAE39DD">
      <w:pPr>
        <w:pStyle w:val="6"/>
        <w:rPr>
          <w:rFonts w:ascii="宋体" w:hAnsi="宋体" w:eastAsia="宋体" w:cs="宋体"/>
          <w:sz w:val="24"/>
          <w:szCs w:val="24"/>
        </w:rPr>
      </w:pPr>
    </w:p>
    <w:p w14:paraId="18F4CCD3">
      <w:pPr>
        <w:rPr>
          <w:rFonts w:ascii="宋体" w:hAnsi="宋体" w:eastAsia="宋体" w:cs="宋体"/>
          <w:sz w:val="24"/>
          <w:szCs w:val="24"/>
        </w:rPr>
      </w:pPr>
    </w:p>
    <w:p w14:paraId="7FB2D124">
      <w:pPr>
        <w:pStyle w:val="6"/>
        <w:rPr>
          <w:rFonts w:ascii="宋体" w:hAnsi="宋体" w:eastAsia="宋体" w:cs="宋体"/>
          <w:sz w:val="24"/>
          <w:szCs w:val="24"/>
        </w:rPr>
      </w:pPr>
    </w:p>
    <w:p w14:paraId="4E241604">
      <w:pPr>
        <w:rPr>
          <w:rFonts w:ascii="宋体" w:hAnsi="宋体" w:eastAsia="宋体" w:cs="宋体"/>
          <w:sz w:val="24"/>
          <w:szCs w:val="24"/>
        </w:rPr>
      </w:pPr>
    </w:p>
    <w:p w14:paraId="090AF6E5">
      <w:pPr>
        <w:rPr>
          <w:rFonts w:ascii="宋体" w:hAnsi="宋体" w:eastAsia="宋体" w:cs="宋体"/>
          <w:sz w:val="24"/>
          <w:szCs w:val="24"/>
        </w:rPr>
      </w:pPr>
    </w:p>
    <w:p w14:paraId="53A24A23">
      <w:pPr>
        <w:rPr>
          <w:rFonts w:ascii="宋体" w:hAnsi="宋体" w:eastAsia="宋体" w:cs="宋体"/>
          <w:sz w:val="24"/>
          <w:szCs w:val="24"/>
        </w:rPr>
      </w:pPr>
    </w:p>
    <w:p w14:paraId="11341517">
      <w:pPr>
        <w:rPr>
          <w:rFonts w:ascii="宋体" w:hAnsi="宋体" w:eastAsia="宋体" w:cs="宋体"/>
          <w:sz w:val="24"/>
          <w:szCs w:val="24"/>
        </w:rPr>
      </w:pPr>
    </w:p>
    <w:p w14:paraId="5A88C527">
      <w:pPr>
        <w:rPr>
          <w:rFonts w:ascii="宋体" w:hAnsi="宋体" w:eastAsia="宋体" w:cs="宋体"/>
          <w:sz w:val="24"/>
          <w:szCs w:val="24"/>
        </w:rPr>
      </w:pPr>
    </w:p>
    <w:p w14:paraId="16980C33">
      <w:pPr>
        <w:widowControl/>
        <w:autoSpaceDE w:val="0"/>
        <w:autoSpaceDN w:val="0"/>
        <w:adjustRightInd w:val="0"/>
        <w:spacing w:before="120" w:after="120" w:line="440" w:lineRule="exact"/>
        <w:ind w:right="-481"/>
        <w:jc w:val="center"/>
        <w:rPr>
          <w:rFonts w:hint="eastAsia" w:ascii="宋体" w:hAnsi="宋体" w:eastAsia="宋体" w:cs="宋体"/>
          <w:color w:val="000000"/>
          <w:sz w:val="24"/>
        </w:rPr>
      </w:pPr>
      <w:r>
        <w:rPr>
          <w:rFonts w:hint="eastAsia" w:ascii="宋体" w:hAnsi="宋体" w:eastAsia="宋体" w:cs="宋体"/>
          <w:kern w:val="1"/>
          <w:sz w:val="28"/>
          <w:szCs w:val="28"/>
        </w:rPr>
        <w:t>一、投标函</w:t>
      </w:r>
    </w:p>
    <w:p w14:paraId="2E5B36D9">
      <w:pPr>
        <w:pStyle w:val="29"/>
        <w:widowControl/>
        <w:spacing w:line="400" w:lineRule="exact"/>
        <w:ind w:left="0" w:leftChars="0"/>
        <w:rPr>
          <w:rFonts w:hint="eastAsia" w:ascii="宋体" w:hAnsi="宋体" w:eastAsia="宋体" w:cs="宋体"/>
          <w:color w:val="000000"/>
          <w:sz w:val="24"/>
        </w:rPr>
      </w:pPr>
      <w:r>
        <w:rPr>
          <w:rFonts w:hint="eastAsia" w:ascii="宋体" w:hAnsi="宋体" w:eastAsia="宋体" w:cs="宋体"/>
          <w:color w:val="000000"/>
          <w:sz w:val="24"/>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w:t>
      </w:r>
    </w:p>
    <w:p w14:paraId="71CC2F7E">
      <w:pPr>
        <w:pStyle w:val="29"/>
        <w:widowControl/>
        <w:spacing w:line="400" w:lineRule="exact"/>
        <w:ind w:left="0" w:leftChars="0"/>
        <w:rPr>
          <w:rFonts w:hint="eastAsia" w:ascii="宋体" w:hAnsi="宋体" w:eastAsia="宋体" w:cs="宋体"/>
          <w:color w:val="000000"/>
          <w:sz w:val="24"/>
        </w:rPr>
      </w:pPr>
      <w:r>
        <w:rPr>
          <w:rFonts w:hint="eastAsia" w:ascii="宋体" w:hAnsi="宋体" w:eastAsia="宋体" w:cs="宋体"/>
          <w:color w:val="000000"/>
          <w:sz w:val="24"/>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(投标人名称)授权</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(投标人授权代理人姓名)</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(职务、职称)为我方代表，参加贵方组织的</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(项目名称、项目编号)招标的有关活动，并对此项目进行投标。为此：</w:t>
      </w:r>
    </w:p>
    <w:p w14:paraId="5CED94BF">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1、我方同意在本项目招标文件中规定的投标有效期内遵守本投标文件中的承诺且在此期限期满之前均具有约束力。</w:t>
      </w:r>
    </w:p>
    <w:p w14:paraId="4BBCF68E">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2、我方承诺已经具备《中华人民共和国政府采购法》中规定的参加政府采购活动的供应商应当具备的条件：</w:t>
      </w:r>
    </w:p>
    <w:p w14:paraId="3FE39B5F">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1）具有独立承担民事责任的能力；</w:t>
      </w:r>
    </w:p>
    <w:p w14:paraId="029BCD33">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2）具有良好的商业信誉和健全的财务会计制度；</w:t>
      </w:r>
    </w:p>
    <w:p w14:paraId="2E7AF887">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3）具有履行合同所必需的设备和专业技术能力；</w:t>
      </w:r>
    </w:p>
    <w:p w14:paraId="2E6FDE67">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4）有依法缴纳税收和社会保障资金的良好记录；</w:t>
      </w:r>
    </w:p>
    <w:p w14:paraId="733E57E1">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5）参加此项采购活动前三年内，在经营活动中没有重大违法记录；</w:t>
      </w:r>
    </w:p>
    <w:p w14:paraId="51A0E962">
      <w:pPr>
        <w:pStyle w:val="30"/>
        <w:spacing w:line="4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6）法律、行政法规规定的其他条件。</w:t>
      </w:r>
    </w:p>
    <w:p w14:paraId="4E3116E1">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3、提供投标人须知规定的全部投标文件。</w:t>
      </w:r>
    </w:p>
    <w:p w14:paraId="4E7C3448">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4、按招标文件要求提供和交付的货物</w:t>
      </w:r>
      <w:r>
        <w:rPr>
          <w:rFonts w:hint="eastAsia" w:ascii="宋体" w:hAnsi="宋体" w:cs="宋体"/>
          <w:color w:val="000000"/>
          <w:sz w:val="24"/>
          <w:lang w:val="en-US" w:eastAsia="zh-CN"/>
        </w:rPr>
        <w:t>或</w:t>
      </w:r>
      <w:r>
        <w:rPr>
          <w:rFonts w:hint="eastAsia" w:ascii="宋体" w:hAnsi="宋体" w:eastAsia="宋体" w:cs="宋体"/>
          <w:color w:val="000000"/>
          <w:sz w:val="24"/>
        </w:rPr>
        <w:t>相关服务的投标报价详见开标一览表。</w:t>
      </w:r>
    </w:p>
    <w:p w14:paraId="05024D89">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5、保证忠实地执行双方所签订的合同，并承担合同规定的责任和义务。</w:t>
      </w:r>
    </w:p>
    <w:p w14:paraId="2874C2A9">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6、我方承诺完全满足和响应招标文件中的各项技术和服务要求，若有偏差，已在投标文件偏离表中予以明确特别说明。</w:t>
      </w:r>
    </w:p>
    <w:p w14:paraId="0CEB6126">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7、我方承诺：完全理解投标报价若超过项目预算时，投标将被拒绝。</w:t>
      </w:r>
    </w:p>
    <w:p w14:paraId="24218D55">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8、我方承诺：与在本项目中设计编制技术规格的机构及其附属机构无任何直接隶属关系和利益关联。</w:t>
      </w:r>
    </w:p>
    <w:p w14:paraId="019F6302">
      <w:pPr>
        <w:pStyle w:val="29"/>
        <w:widowControl/>
        <w:spacing w:line="400" w:lineRule="exact"/>
        <w:ind w:left="0" w:leftChars="0" w:firstLine="480" w:firstLineChars="200"/>
        <w:rPr>
          <w:rFonts w:hint="eastAsia" w:ascii="宋体" w:hAnsi="宋体" w:eastAsia="宋体" w:cs="宋体"/>
          <w:color w:val="000000"/>
          <w:sz w:val="24"/>
          <w:lang w:eastAsia="zh-CN"/>
        </w:rPr>
      </w:pPr>
      <w:r>
        <w:rPr>
          <w:rFonts w:hint="eastAsia" w:ascii="宋体" w:hAnsi="宋体" w:eastAsia="宋体" w:cs="宋体"/>
          <w:color w:val="000000"/>
          <w:sz w:val="24"/>
        </w:rPr>
        <w:t>9、</w:t>
      </w:r>
      <w:r>
        <w:rPr>
          <w:rFonts w:hint="eastAsia" w:ascii="宋体" w:hAnsi="宋体" w:eastAsia="宋体" w:cs="宋体"/>
          <w:color w:val="000000"/>
          <w:sz w:val="24"/>
          <w:lang w:val="en-US" w:eastAsia="zh-CN"/>
        </w:rPr>
        <w:t>本项目投标有</w:t>
      </w:r>
      <w:r>
        <w:rPr>
          <w:rFonts w:hint="eastAsia" w:ascii="宋体" w:hAnsi="宋体" w:cs="宋体"/>
          <w:color w:val="000000"/>
          <w:sz w:val="24"/>
          <w:lang w:val="en-US" w:eastAsia="zh-CN"/>
        </w:rPr>
        <w:t>效</w:t>
      </w:r>
      <w:r>
        <w:rPr>
          <w:rFonts w:hint="eastAsia" w:ascii="宋体" w:hAnsi="宋体" w:eastAsia="宋体" w:cs="宋体"/>
          <w:color w:val="000000"/>
          <w:sz w:val="24"/>
          <w:lang w:val="en-US" w:eastAsia="zh-CN"/>
        </w:rPr>
        <w:t>期为</w:t>
      </w:r>
      <w:r>
        <w:rPr>
          <w:rFonts w:hint="eastAsia" w:ascii="宋体" w:hAnsi="宋体" w:eastAsia="宋体" w:cs="宋体"/>
          <w:color w:val="000000"/>
          <w:sz w:val="24"/>
          <w:u w:val="single"/>
          <w:lang w:val="en-US" w:eastAsia="zh-CN"/>
        </w:rPr>
        <w:t xml:space="preserve"> </w:t>
      </w:r>
      <w:r>
        <w:rPr>
          <w:rFonts w:hint="eastAsia" w:ascii="宋体" w:hAnsi="宋体" w:cs="宋体"/>
          <w:color w:val="000000"/>
          <w:sz w:val="24"/>
          <w:u w:val="single"/>
          <w:lang w:val="en-US" w:eastAsia="zh-CN"/>
        </w:rPr>
        <w:t>90</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lang w:val="en-US" w:eastAsia="zh-CN"/>
        </w:rPr>
        <w:t>日历天，</w:t>
      </w:r>
      <w:r>
        <w:rPr>
          <w:rFonts w:hint="eastAsia" w:ascii="宋体" w:hAnsi="宋体" w:eastAsia="宋体" w:cs="宋体"/>
          <w:color w:val="000000"/>
          <w:sz w:val="24"/>
        </w:rPr>
        <w:t>如果在开标后规定的投标有效期内撤回投标，我方的投标保证金可被贵方没收</w:t>
      </w:r>
      <w:r>
        <w:rPr>
          <w:rFonts w:hint="eastAsia" w:ascii="宋体" w:hAnsi="宋体" w:eastAsia="宋体" w:cs="宋体"/>
          <w:color w:val="000000"/>
          <w:sz w:val="24"/>
          <w:lang w:eastAsia="zh-CN"/>
        </w:rPr>
        <w:t>。</w:t>
      </w:r>
    </w:p>
    <w:p w14:paraId="56C29F83">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10、我方完全理解贵方不一定接受最低价的投标或收到的任何投标。</w:t>
      </w:r>
    </w:p>
    <w:p w14:paraId="2EF5FC10">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11、</w:t>
      </w:r>
      <w:r>
        <w:rPr>
          <w:rFonts w:hint="eastAsia" w:ascii="宋体" w:hAnsi="宋体" w:eastAsia="宋体" w:cs="宋体"/>
          <w:sz w:val="24"/>
        </w:rPr>
        <w:t>我方承诺：投标文件所提供的一切资料真实、及时、有效。由于我方提供资料不实而造成的责任和后果由我方承担。我方同意按照贵方提出的要求，</w:t>
      </w:r>
      <w:r>
        <w:rPr>
          <w:rFonts w:hint="eastAsia" w:ascii="宋体" w:hAnsi="宋体" w:eastAsia="宋体" w:cs="宋体"/>
          <w:color w:val="000000"/>
          <w:sz w:val="24"/>
        </w:rPr>
        <w:t>向贵方提供任何与本项投标有关的数据、情况和技术资料。若贵方需要，我方愿意提供我方作出的一切承诺的证明材料。</w:t>
      </w:r>
    </w:p>
    <w:p w14:paraId="23C7691D">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12、我方已详细审核全部投标文件，包括投标文件修改书（如有的话）、参考资料及有关附件，确认无误。</w:t>
      </w:r>
    </w:p>
    <w:p w14:paraId="2FB760AF">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13、我方承诺：采购人若需追加采购本项目招标文件所列货物及相关服务的，在不改变合同其他实质性条款的前提下，按相同或更优惠的折扣率保证供货。</w:t>
      </w:r>
    </w:p>
    <w:p w14:paraId="3CCD5D29">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14、我方承诺：如所报货物属国家强制认证产品的，均已通过认证且在有效期内，否则，由此产生的一切法律责任由我方承担。</w:t>
      </w:r>
    </w:p>
    <w:p w14:paraId="3C9A241C">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15、我方承诺：接受招标文件中的全部条款且无任何异议，保证遵守招标文件的规定。</w:t>
      </w:r>
    </w:p>
    <w:p w14:paraId="15472A67">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16、我方将严格遵守《中华人民共和国政府采购法》的有关规定，若有下列情形之一的，将被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6E40912">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1）提供虚假材料谋取中标、成交的；</w:t>
      </w:r>
    </w:p>
    <w:p w14:paraId="51506E0D">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2）采取不正当手段诋毁、排挤其他供应商的；</w:t>
      </w:r>
    </w:p>
    <w:p w14:paraId="50078901">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3）与采购人、其他供应商或者采购代理机构工作人员恶意串通的；</w:t>
      </w:r>
    </w:p>
    <w:p w14:paraId="626FDECD">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4）向采购人、采购代理机构工作人员行贿或者提供其他不正当利益的；</w:t>
      </w:r>
    </w:p>
    <w:p w14:paraId="55A74AD2">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5）在采购过程中与采购人进行协商谈判的；</w:t>
      </w:r>
    </w:p>
    <w:p w14:paraId="26AC3987">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6）拒绝有关部门监督检查或提供虚假情况的。</w:t>
      </w:r>
    </w:p>
    <w:p w14:paraId="6C69DBFD">
      <w:pPr>
        <w:pStyle w:val="30"/>
        <w:spacing w:line="400" w:lineRule="exact"/>
        <w:rPr>
          <w:rFonts w:hint="eastAsia" w:ascii="宋体" w:hAnsi="宋体" w:eastAsia="宋体" w:cs="宋体"/>
          <w:color w:val="000000"/>
          <w:sz w:val="24"/>
        </w:rPr>
      </w:pPr>
      <w:r>
        <w:rPr>
          <w:rFonts w:hint="eastAsia" w:ascii="宋体" w:hAnsi="宋体" w:eastAsia="宋体" w:cs="宋体"/>
          <w:color w:val="000000"/>
          <w:kern w:val="0"/>
          <w:sz w:val="24"/>
        </w:rPr>
        <w:t xml:space="preserve">    17、与本投标</w:t>
      </w:r>
      <w:r>
        <w:rPr>
          <w:rFonts w:hint="eastAsia" w:ascii="宋体" w:hAnsi="宋体" w:eastAsia="宋体" w:cs="宋体"/>
          <w:color w:val="000000"/>
          <w:sz w:val="24"/>
        </w:rPr>
        <w:t>有关的一切往来通讯请寄：</w:t>
      </w:r>
    </w:p>
    <w:p w14:paraId="52BB0E7B">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地址：____________________________________________________</w:t>
      </w:r>
    </w:p>
    <w:p w14:paraId="4D4A2614">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邮编：____________　</w:t>
      </w:r>
    </w:p>
    <w:p w14:paraId="3B55E03F">
      <w:pPr>
        <w:pStyle w:val="29"/>
        <w:widowControl/>
        <w:spacing w:line="4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电话：____________　</w:t>
      </w:r>
    </w:p>
    <w:p w14:paraId="19269192">
      <w:pPr>
        <w:pStyle w:val="29"/>
        <w:widowControl/>
        <w:spacing w:line="400" w:lineRule="exact"/>
        <w:ind w:left="0" w:leftChars="0"/>
        <w:rPr>
          <w:rFonts w:hint="eastAsia" w:ascii="宋体" w:hAnsi="宋体" w:eastAsia="宋体" w:cs="宋体"/>
          <w:color w:val="000000"/>
          <w:sz w:val="24"/>
        </w:rPr>
      </w:pPr>
    </w:p>
    <w:p w14:paraId="2B045821">
      <w:pPr>
        <w:pStyle w:val="30"/>
        <w:rPr>
          <w:rFonts w:hint="eastAsia" w:ascii="宋体" w:hAnsi="宋体" w:eastAsia="宋体" w:cs="宋体"/>
          <w:color w:val="000000"/>
          <w:sz w:val="24"/>
        </w:rPr>
      </w:pPr>
    </w:p>
    <w:p w14:paraId="43B11457">
      <w:pPr>
        <w:pStyle w:val="30"/>
        <w:rPr>
          <w:rFonts w:hint="eastAsia" w:ascii="宋体" w:hAnsi="宋体" w:eastAsia="宋体" w:cs="宋体"/>
          <w:color w:val="000000"/>
          <w:sz w:val="24"/>
        </w:rPr>
      </w:pPr>
    </w:p>
    <w:p w14:paraId="3104C4B0">
      <w:pPr>
        <w:spacing w:line="440" w:lineRule="exact"/>
        <w:rPr>
          <w:rFonts w:hint="eastAsia" w:ascii="宋体" w:hAnsi="宋体" w:eastAsia="宋体" w:cs="宋体"/>
          <w:sz w:val="24"/>
          <w:szCs w:val="24"/>
        </w:rPr>
      </w:pPr>
      <w:r>
        <w:rPr>
          <w:rFonts w:hint="eastAsia" w:ascii="宋体" w:hAnsi="宋体" w:eastAsia="宋体" w:cs="宋体"/>
          <w:sz w:val="24"/>
          <w:szCs w:val="24"/>
          <w:lang w:eastAsia="zh-CN"/>
        </w:rPr>
        <w:t>投标人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203FE50B">
      <w:pPr>
        <w:spacing w:line="440" w:lineRule="exact"/>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lang w:val="en-US" w:eastAsia="zh-CN"/>
        </w:rPr>
        <w:t>或授权委托人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56605239">
      <w:pPr>
        <w:spacing w:line="440" w:lineRule="exact"/>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CD76073">
      <w:pPr>
        <w:spacing w:line="440" w:lineRule="exact"/>
        <w:rPr>
          <w:rFonts w:hint="eastAsia" w:ascii="宋体" w:hAnsi="宋体" w:eastAsia="宋体" w:cs="宋体"/>
          <w:sz w:val="24"/>
          <w:szCs w:val="24"/>
        </w:rPr>
      </w:pPr>
    </w:p>
    <w:p w14:paraId="3B31203F">
      <w:pPr>
        <w:pStyle w:val="29"/>
        <w:widowControl/>
        <w:spacing w:line="400" w:lineRule="exact"/>
        <w:ind w:left="0" w:leftChars="0"/>
        <w:rPr>
          <w:rFonts w:hint="eastAsia" w:ascii="宋体" w:hAnsi="宋体" w:eastAsia="宋体" w:cs="宋体"/>
          <w:color w:val="000000"/>
          <w:sz w:val="24"/>
        </w:rPr>
      </w:pPr>
    </w:p>
    <w:p w14:paraId="12B938A4">
      <w:pPr>
        <w:pStyle w:val="29"/>
        <w:widowControl/>
        <w:spacing w:line="400" w:lineRule="exact"/>
        <w:ind w:left="0" w:leftChars="0"/>
        <w:rPr>
          <w:rFonts w:hint="eastAsia" w:ascii="宋体" w:hAnsi="宋体" w:eastAsia="宋体" w:cs="宋体"/>
          <w:b/>
          <w:color w:val="000000"/>
          <w:sz w:val="24"/>
        </w:rPr>
      </w:pPr>
      <w:r>
        <w:rPr>
          <w:rFonts w:hint="eastAsia" w:ascii="宋体" w:hAnsi="宋体" w:eastAsia="宋体" w:cs="宋体"/>
          <w:b/>
          <w:color w:val="000000"/>
          <w:sz w:val="24"/>
        </w:rPr>
        <w:t>说明：除可填报项目外，对本投标函的任何修改将被视为非实质性响应投标，从而导致该投标被拒绝。</w:t>
      </w:r>
    </w:p>
    <w:p w14:paraId="7F69EDC7">
      <w:pPr>
        <w:pStyle w:val="30"/>
        <w:rPr>
          <w:rFonts w:hint="eastAsia" w:ascii="宋体" w:hAnsi="宋体" w:eastAsia="宋体" w:cs="宋体"/>
          <w:b/>
          <w:color w:val="000000"/>
          <w:sz w:val="24"/>
        </w:rPr>
      </w:pPr>
    </w:p>
    <w:p w14:paraId="15AF3118">
      <w:pPr>
        <w:spacing w:before="100" w:beforeAutospacing="1" w:after="100" w:afterAutospacing="1" w:line="440" w:lineRule="exact"/>
        <w:jc w:val="center"/>
        <w:rPr>
          <w:rFonts w:hint="eastAsia" w:ascii="宋体" w:hAnsi="宋体" w:eastAsia="宋体" w:cs="宋体"/>
          <w:kern w:val="1"/>
          <w:sz w:val="24"/>
          <w:szCs w:val="24"/>
          <w:u w:val="single"/>
        </w:rPr>
      </w:pPr>
      <w:r>
        <w:rPr>
          <w:rFonts w:hint="eastAsia" w:ascii="宋体" w:hAnsi="宋体" w:eastAsia="宋体" w:cs="宋体"/>
          <w:kern w:val="1"/>
          <w:sz w:val="28"/>
          <w:szCs w:val="28"/>
        </w:rPr>
        <w:br w:type="page"/>
      </w:r>
      <w:r>
        <w:rPr>
          <w:rFonts w:hint="eastAsia" w:ascii="宋体" w:hAnsi="宋体" w:eastAsia="宋体" w:cs="宋体"/>
          <w:kern w:val="1"/>
          <w:sz w:val="28"/>
          <w:szCs w:val="28"/>
        </w:rPr>
        <w:t>二、</w:t>
      </w:r>
      <w:r>
        <w:rPr>
          <w:rFonts w:hint="eastAsia" w:ascii="宋体" w:hAnsi="宋体" w:eastAsia="宋体" w:cs="宋体"/>
          <w:kern w:val="1"/>
          <w:sz w:val="28"/>
          <w:szCs w:val="28"/>
          <w:lang w:val="en-US" w:eastAsia="zh-CN"/>
        </w:rPr>
        <w:t>投标</w:t>
      </w:r>
      <w:r>
        <w:rPr>
          <w:rFonts w:hint="eastAsia" w:ascii="宋体" w:hAnsi="宋体" w:eastAsia="宋体" w:cs="宋体"/>
          <w:kern w:val="1"/>
          <w:sz w:val="28"/>
          <w:szCs w:val="28"/>
        </w:rPr>
        <w:t>报价一览表</w:t>
      </w:r>
    </w:p>
    <w:tbl>
      <w:tblPr>
        <w:tblStyle w:val="16"/>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7600"/>
      </w:tblGrid>
      <w:tr w14:paraId="6937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900" w:type="dxa"/>
            <w:vAlign w:val="center"/>
          </w:tcPr>
          <w:p w14:paraId="7827FD18">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7600" w:type="dxa"/>
            <w:vAlign w:val="center"/>
          </w:tcPr>
          <w:p w14:paraId="374DEB84">
            <w:pPr>
              <w:spacing w:line="440" w:lineRule="exact"/>
              <w:jc w:val="center"/>
              <w:rPr>
                <w:rFonts w:hint="eastAsia" w:ascii="宋体" w:hAnsi="宋体" w:eastAsia="宋体" w:cs="宋体"/>
                <w:sz w:val="24"/>
                <w:szCs w:val="24"/>
              </w:rPr>
            </w:pPr>
          </w:p>
        </w:tc>
      </w:tr>
      <w:tr w14:paraId="1935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00" w:type="dxa"/>
            <w:vAlign w:val="center"/>
          </w:tcPr>
          <w:p w14:paraId="2B92F9D3">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7600" w:type="dxa"/>
            <w:vAlign w:val="top"/>
          </w:tcPr>
          <w:p w14:paraId="60A239FA">
            <w:pPr>
              <w:spacing w:line="440" w:lineRule="exact"/>
              <w:jc w:val="center"/>
              <w:rPr>
                <w:rFonts w:hint="eastAsia" w:ascii="宋体" w:hAnsi="宋体" w:eastAsia="宋体" w:cs="宋体"/>
                <w:sz w:val="24"/>
                <w:szCs w:val="24"/>
              </w:rPr>
            </w:pPr>
          </w:p>
        </w:tc>
      </w:tr>
      <w:tr w14:paraId="5238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00" w:type="dxa"/>
            <w:vAlign w:val="center"/>
          </w:tcPr>
          <w:p w14:paraId="2BD04C99">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采购内容</w:t>
            </w:r>
          </w:p>
        </w:tc>
        <w:tc>
          <w:tcPr>
            <w:tcW w:w="7600" w:type="dxa"/>
            <w:vAlign w:val="top"/>
          </w:tcPr>
          <w:p w14:paraId="0DB0AECB">
            <w:pPr>
              <w:spacing w:line="440" w:lineRule="exact"/>
              <w:jc w:val="center"/>
              <w:rPr>
                <w:rFonts w:hint="eastAsia" w:ascii="宋体" w:hAnsi="宋体" w:eastAsia="宋体" w:cs="宋体"/>
                <w:sz w:val="24"/>
                <w:szCs w:val="24"/>
              </w:rPr>
            </w:pPr>
          </w:p>
        </w:tc>
      </w:tr>
      <w:tr w14:paraId="6B59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1900" w:type="dxa"/>
            <w:vAlign w:val="center"/>
          </w:tcPr>
          <w:p w14:paraId="7D123444">
            <w:pPr>
              <w:spacing w:line="440" w:lineRule="exact"/>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合同履约期限</w:t>
            </w:r>
          </w:p>
        </w:tc>
        <w:tc>
          <w:tcPr>
            <w:tcW w:w="7600" w:type="dxa"/>
            <w:vAlign w:val="center"/>
          </w:tcPr>
          <w:p w14:paraId="6754E4F5">
            <w:pPr>
              <w:spacing w:line="440" w:lineRule="exact"/>
              <w:rPr>
                <w:rFonts w:hint="eastAsia" w:ascii="宋体" w:hAnsi="宋体" w:eastAsia="宋体" w:cs="宋体"/>
                <w:sz w:val="24"/>
                <w:szCs w:val="24"/>
                <w:u w:val="single"/>
              </w:rPr>
            </w:pPr>
          </w:p>
        </w:tc>
      </w:tr>
      <w:tr w14:paraId="6B00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1900" w:type="dxa"/>
            <w:vAlign w:val="center"/>
          </w:tcPr>
          <w:p w14:paraId="5EEAD198">
            <w:pPr>
              <w:spacing w:line="44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投标报价</w:t>
            </w:r>
          </w:p>
        </w:tc>
        <w:tc>
          <w:tcPr>
            <w:tcW w:w="7600" w:type="dxa"/>
            <w:vAlign w:val="center"/>
          </w:tcPr>
          <w:p w14:paraId="69239BFC">
            <w:pPr>
              <w:spacing w:line="440" w:lineRule="exact"/>
              <w:rPr>
                <w:rFonts w:hint="eastAsia" w:ascii="宋体" w:hAnsi="宋体" w:eastAsia="宋体" w:cs="宋体"/>
                <w:sz w:val="24"/>
                <w:szCs w:val="24"/>
                <w:u w:val="single"/>
              </w:rPr>
            </w:pPr>
            <w:r>
              <w:rPr>
                <w:rFonts w:hint="eastAsia" w:ascii="宋体" w:hAnsi="宋体" w:eastAsia="宋体" w:cs="宋体"/>
                <w:sz w:val="24"/>
                <w:szCs w:val="24"/>
              </w:rPr>
              <w:t>小写：</w:t>
            </w:r>
            <w:r>
              <w:rPr>
                <w:rFonts w:hint="eastAsia" w:ascii="宋体" w:hAnsi="宋体" w:eastAsia="宋体" w:cs="宋体"/>
                <w:sz w:val="24"/>
                <w:szCs w:val="24"/>
                <w:u w:val="single"/>
              </w:rPr>
              <w:t xml:space="preserve">                     </w:t>
            </w:r>
          </w:p>
          <w:p w14:paraId="660E1B66">
            <w:pPr>
              <w:spacing w:line="440" w:lineRule="exact"/>
              <w:rPr>
                <w:rFonts w:hint="eastAsia" w:ascii="宋体" w:hAnsi="宋体" w:eastAsia="宋体" w:cs="宋体"/>
                <w:sz w:val="24"/>
                <w:szCs w:val="24"/>
                <w:u w:val="single"/>
              </w:rPr>
            </w:pPr>
            <w:r>
              <w:rPr>
                <w:rFonts w:hint="eastAsia" w:ascii="宋体" w:hAnsi="宋体" w:eastAsia="宋体" w:cs="宋体"/>
                <w:sz w:val="24"/>
                <w:szCs w:val="24"/>
              </w:rPr>
              <w:t>大写：</w:t>
            </w:r>
            <w:r>
              <w:rPr>
                <w:rFonts w:hint="eastAsia" w:ascii="宋体" w:hAnsi="宋体" w:eastAsia="宋体" w:cs="宋体"/>
                <w:sz w:val="24"/>
                <w:szCs w:val="24"/>
                <w:u w:val="single"/>
              </w:rPr>
              <w:t xml:space="preserve">                     </w:t>
            </w:r>
          </w:p>
        </w:tc>
      </w:tr>
      <w:tr w14:paraId="772B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1900" w:type="dxa"/>
            <w:vAlign w:val="center"/>
          </w:tcPr>
          <w:p w14:paraId="338A247B">
            <w:pPr>
              <w:spacing w:line="44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服务地点</w:t>
            </w:r>
          </w:p>
        </w:tc>
        <w:tc>
          <w:tcPr>
            <w:tcW w:w="7600" w:type="dxa"/>
            <w:vAlign w:val="center"/>
          </w:tcPr>
          <w:p w14:paraId="039813F9">
            <w:pPr>
              <w:spacing w:line="440" w:lineRule="exact"/>
              <w:rPr>
                <w:rFonts w:hint="eastAsia" w:ascii="宋体" w:hAnsi="宋体" w:eastAsia="宋体" w:cs="宋体"/>
                <w:sz w:val="24"/>
                <w:szCs w:val="24"/>
              </w:rPr>
            </w:pPr>
          </w:p>
        </w:tc>
      </w:tr>
      <w:tr w14:paraId="790E7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1900" w:type="dxa"/>
            <w:vAlign w:val="center"/>
          </w:tcPr>
          <w:p w14:paraId="5142A8BA">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备注</w:t>
            </w:r>
          </w:p>
        </w:tc>
        <w:tc>
          <w:tcPr>
            <w:tcW w:w="7600" w:type="dxa"/>
            <w:vAlign w:val="top"/>
          </w:tcPr>
          <w:p w14:paraId="704C1810">
            <w:pPr>
              <w:spacing w:line="440" w:lineRule="exact"/>
              <w:jc w:val="center"/>
              <w:rPr>
                <w:rFonts w:hint="eastAsia" w:ascii="宋体" w:hAnsi="宋体" w:eastAsia="宋体" w:cs="宋体"/>
                <w:sz w:val="24"/>
                <w:szCs w:val="24"/>
              </w:rPr>
            </w:pPr>
          </w:p>
        </w:tc>
      </w:tr>
    </w:tbl>
    <w:p w14:paraId="02E24CAE">
      <w:pPr>
        <w:spacing w:line="360" w:lineRule="auto"/>
        <w:rPr>
          <w:rFonts w:hint="eastAsia" w:ascii="宋体" w:hAnsi="宋体" w:eastAsia="宋体" w:cs="宋体"/>
          <w:sz w:val="24"/>
          <w:szCs w:val="24"/>
        </w:rPr>
      </w:pPr>
    </w:p>
    <w:p w14:paraId="6291B198">
      <w:pPr>
        <w:spacing w:line="360" w:lineRule="auto"/>
        <w:rPr>
          <w:rFonts w:hint="eastAsia" w:ascii="宋体" w:hAnsi="宋体" w:eastAsia="宋体" w:cs="宋体"/>
          <w:sz w:val="24"/>
          <w:szCs w:val="24"/>
        </w:rPr>
      </w:pPr>
    </w:p>
    <w:p w14:paraId="79BB93B2">
      <w:pPr>
        <w:spacing w:line="360" w:lineRule="auto"/>
        <w:rPr>
          <w:rFonts w:hint="eastAsia" w:ascii="宋体" w:hAnsi="宋体" w:eastAsia="宋体" w:cs="宋体"/>
          <w:sz w:val="24"/>
          <w:szCs w:val="24"/>
        </w:rPr>
      </w:pPr>
    </w:p>
    <w:p w14:paraId="1C2D74F4">
      <w:pPr>
        <w:spacing w:line="440" w:lineRule="exact"/>
        <w:ind w:firstLine="2880" w:firstLineChars="1200"/>
        <w:rPr>
          <w:rFonts w:hint="eastAsia" w:ascii="宋体" w:hAnsi="宋体" w:eastAsia="宋体" w:cs="宋体"/>
          <w:sz w:val="24"/>
          <w:szCs w:val="24"/>
        </w:rPr>
      </w:pPr>
      <w:r>
        <w:rPr>
          <w:rFonts w:hint="eastAsia" w:ascii="宋体" w:hAnsi="宋体" w:eastAsia="宋体" w:cs="宋体"/>
          <w:sz w:val="24"/>
          <w:szCs w:val="24"/>
          <w:lang w:eastAsia="zh-CN"/>
        </w:rPr>
        <w:t>投标人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05A1C838">
      <w:pPr>
        <w:spacing w:line="440" w:lineRule="exact"/>
        <w:ind w:firstLine="3120" w:firstLineChars="1300"/>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138AD2A7">
      <w:pPr>
        <w:spacing w:line="440" w:lineRule="exact"/>
        <w:ind w:firstLine="4108" w:firstLineChars="1712"/>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780E597">
      <w:pPr>
        <w:pStyle w:val="8"/>
        <w:ind w:left="0" w:leftChars="0" w:firstLine="0" w:firstLineChars="0"/>
        <w:rPr>
          <w:rFonts w:hint="eastAsia" w:ascii="宋体" w:hAnsi="宋体" w:eastAsia="宋体" w:cs="宋体"/>
          <w:kern w:val="1"/>
          <w:sz w:val="24"/>
          <w:szCs w:val="24"/>
          <w:u w:val="single"/>
        </w:rPr>
      </w:pPr>
    </w:p>
    <w:p w14:paraId="2759B3BD">
      <w:pPr>
        <w:pStyle w:val="8"/>
        <w:ind w:left="0" w:leftChars="0" w:firstLine="0" w:firstLineChars="0"/>
        <w:rPr>
          <w:rFonts w:hint="eastAsia" w:ascii="宋体" w:hAnsi="宋体" w:eastAsia="宋体" w:cs="宋体"/>
          <w:kern w:val="1"/>
          <w:sz w:val="24"/>
          <w:szCs w:val="24"/>
          <w:u w:val="single"/>
        </w:rPr>
      </w:pPr>
    </w:p>
    <w:p w14:paraId="781DA132">
      <w:pPr>
        <w:pStyle w:val="8"/>
        <w:ind w:left="0" w:leftChars="0" w:firstLine="0" w:firstLineChars="0"/>
        <w:rPr>
          <w:rFonts w:ascii="仿宋" w:hAnsi="仿宋" w:eastAsia="仿宋" w:cs="仿宋"/>
          <w:kern w:val="1"/>
          <w:sz w:val="24"/>
          <w:szCs w:val="24"/>
          <w:u w:val="single"/>
        </w:rPr>
      </w:pPr>
    </w:p>
    <w:p w14:paraId="47654797">
      <w:pPr>
        <w:pStyle w:val="8"/>
        <w:ind w:left="0" w:leftChars="0" w:firstLine="0" w:firstLineChars="0"/>
        <w:rPr>
          <w:rFonts w:ascii="仿宋" w:hAnsi="仿宋" w:eastAsia="仿宋" w:cs="仿宋"/>
          <w:kern w:val="1"/>
          <w:sz w:val="24"/>
          <w:szCs w:val="24"/>
          <w:u w:val="none"/>
        </w:rPr>
      </w:pPr>
    </w:p>
    <w:p w14:paraId="787A0DB1">
      <w:pPr>
        <w:pStyle w:val="8"/>
        <w:ind w:left="0" w:leftChars="0" w:firstLine="0" w:firstLineChars="0"/>
        <w:rPr>
          <w:rFonts w:hint="eastAsia" w:ascii="仿宋" w:hAnsi="仿宋" w:eastAsia="仿宋" w:cs="仿宋"/>
          <w:kern w:val="1"/>
          <w:sz w:val="24"/>
          <w:szCs w:val="24"/>
          <w:u w:val="none"/>
          <w:lang w:val="en-US" w:eastAsia="zh-CN"/>
        </w:rPr>
      </w:pPr>
    </w:p>
    <w:p w14:paraId="038CC722">
      <w:pPr>
        <w:pStyle w:val="8"/>
        <w:ind w:left="0" w:leftChars="0" w:firstLine="0" w:firstLineChars="0"/>
        <w:rPr>
          <w:rFonts w:hint="eastAsia" w:ascii="仿宋" w:hAnsi="仿宋" w:eastAsia="仿宋" w:cs="仿宋"/>
          <w:kern w:val="1"/>
          <w:sz w:val="24"/>
          <w:szCs w:val="24"/>
          <w:u w:val="none"/>
          <w:lang w:val="en-US" w:eastAsia="zh-CN"/>
        </w:rPr>
      </w:pPr>
    </w:p>
    <w:p w14:paraId="601ADDFB">
      <w:pPr>
        <w:rPr>
          <w:rFonts w:hint="eastAsia"/>
          <w:lang w:val="en-US" w:eastAsia="zh-CN"/>
        </w:rPr>
      </w:pPr>
    </w:p>
    <w:p w14:paraId="56C31130">
      <w:pPr>
        <w:spacing w:before="100" w:beforeAutospacing="1" w:after="100" w:afterAutospacing="1" w:line="440" w:lineRule="exact"/>
        <w:jc w:val="center"/>
        <w:rPr>
          <w:rFonts w:hint="eastAsia" w:ascii="宋体" w:hAnsi="宋体" w:eastAsia="宋体" w:cs="宋体"/>
          <w:sz w:val="28"/>
          <w:szCs w:val="20"/>
          <w:lang w:val="en-US" w:eastAsia="zh-CN"/>
        </w:rPr>
      </w:pPr>
    </w:p>
    <w:p w14:paraId="51D7E1A9">
      <w:pPr>
        <w:pStyle w:val="2"/>
        <w:ind w:left="0" w:leftChars="0" w:firstLine="0" w:firstLineChars="0"/>
        <w:rPr>
          <w:rFonts w:hint="eastAsia" w:ascii="宋体" w:hAnsi="宋体" w:eastAsia="宋体" w:cs="宋体"/>
          <w:sz w:val="28"/>
          <w:szCs w:val="20"/>
          <w:lang w:val="en-US" w:eastAsia="zh-CN"/>
        </w:rPr>
      </w:pPr>
    </w:p>
    <w:p w14:paraId="79771384">
      <w:pPr>
        <w:pStyle w:val="2"/>
        <w:jc w:val="center"/>
        <w:rPr>
          <w:rFonts w:hint="default" w:ascii="宋体" w:hAnsi="宋体" w:eastAsia="宋体" w:cs="宋体"/>
          <w:sz w:val="28"/>
          <w:szCs w:val="20"/>
          <w:lang w:val="en-US" w:eastAsia="zh-CN"/>
        </w:rPr>
      </w:pPr>
      <w:r>
        <w:rPr>
          <w:rFonts w:hint="eastAsia" w:ascii="宋体" w:hAnsi="宋体" w:cs="宋体"/>
          <w:sz w:val="28"/>
          <w:szCs w:val="20"/>
          <w:lang w:val="en-US" w:eastAsia="zh-CN"/>
        </w:rPr>
        <w:t>2.1分项报价明细表</w:t>
      </w:r>
    </w:p>
    <w:p w14:paraId="4F49A9E0">
      <w:pPr>
        <w:pStyle w:val="2"/>
        <w:rPr>
          <w:rFonts w:hint="eastAsia" w:ascii="宋体" w:hAnsi="宋体" w:eastAsia="宋体" w:cs="宋体"/>
          <w:sz w:val="28"/>
          <w:szCs w:val="20"/>
          <w:lang w:val="en-US" w:eastAsia="zh-CN"/>
        </w:rPr>
      </w:pPr>
    </w:p>
    <w:tbl>
      <w:tblPr>
        <w:tblStyle w:val="16"/>
        <w:tblW w:w="9696" w:type="dxa"/>
        <w:tblInd w:w="-24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8"/>
        <w:gridCol w:w="1295"/>
        <w:gridCol w:w="2426"/>
        <w:gridCol w:w="1688"/>
        <w:gridCol w:w="1237"/>
        <w:gridCol w:w="1200"/>
        <w:gridCol w:w="1182"/>
      </w:tblGrid>
      <w:tr w14:paraId="7B33E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5A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序号</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36C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服务名称</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0E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服务内容</w:t>
            </w:r>
          </w:p>
        </w:tc>
        <w:tc>
          <w:tcPr>
            <w:tcW w:w="1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2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单位</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4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数量</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83412">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单价（元）</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9A0C2">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总价（元）</w:t>
            </w:r>
          </w:p>
        </w:tc>
      </w:tr>
      <w:tr w14:paraId="1E91A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B47BB">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B798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DFF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569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214F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D10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B9F4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670A8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A90A">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9B5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E3A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DC7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8EB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8A6E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D397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7C641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4811">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1E00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3D2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0F2B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A1D3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117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5074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39FE9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1DE9">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w:t>
            </w:r>
          </w:p>
        </w:tc>
        <w:tc>
          <w:tcPr>
            <w:tcW w:w="1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3C1B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411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5CAE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42E5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94E8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B7E4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31774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769B7">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合计</w:t>
            </w:r>
          </w:p>
        </w:tc>
        <w:tc>
          <w:tcPr>
            <w:tcW w:w="784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1B87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CBD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bl>
    <w:p w14:paraId="353B569E">
      <w:pPr>
        <w:pStyle w:val="2"/>
        <w:rPr>
          <w:rFonts w:hint="eastAsia" w:ascii="宋体" w:hAnsi="宋体" w:eastAsia="宋体" w:cs="宋体"/>
          <w:sz w:val="28"/>
          <w:szCs w:val="20"/>
          <w:lang w:val="en-US" w:eastAsia="zh-CN"/>
        </w:rPr>
      </w:pPr>
    </w:p>
    <w:p w14:paraId="27E2BA45">
      <w:pPr>
        <w:pStyle w:val="2"/>
        <w:rPr>
          <w:rFonts w:hint="default" w:ascii="宋体" w:hAnsi="宋体" w:eastAsia="宋体" w:cs="宋体"/>
          <w:sz w:val="28"/>
          <w:szCs w:val="20"/>
          <w:lang w:val="en-US" w:eastAsia="zh-CN"/>
        </w:rPr>
      </w:pPr>
      <w:r>
        <w:rPr>
          <w:rFonts w:hint="eastAsia" w:ascii="宋体" w:hAnsi="宋体" w:cs="宋体"/>
          <w:sz w:val="28"/>
          <w:szCs w:val="20"/>
          <w:lang w:val="en-US" w:eastAsia="zh-CN"/>
        </w:rPr>
        <w:t>注：投标人可根据实际情况对本表进行增加，但不得删减本表内容。</w:t>
      </w:r>
    </w:p>
    <w:p w14:paraId="1E56762E">
      <w:pPr>
        <w:pStyle w:val="2"/>
        <w:rPr>
          <w:rFonts w:hint="eastAsia" w:ascii="宋体" w:hAnsi="宋体" w:eastAsia="宋体" w:cs="宋体"/>
          <w:sz w:val="28"/>
          <w:szCs w:val="20"/>
          <w:lang w:val="en-US" w:eastAsia="zh-CN"/>
        </w:rPr>
      </w:pPr>
    </w:p>
    <w:p w14:paraId="2EE45ACA">
      <w:pPr>
        <w:pStyle w:val="2"/>
        <w:rPr>
          <w:rFonts w:hint="eastAsia" w:ascii="宋体" w:hAnsi="宋体" w:eastAsia="宋体" w:cs="宋体"/>
          <w:sz w:val="28"/>
          <w:szCs w:val="20"/>
          <w:lang w:val="en-US" w:eastAsia="zh-CN"/>
        </w:rPr>
      </w:pPr>
    </w:p>
    <w:p w14:paraId="5D49766F">
      <w:pPr>
        <w:pStyle w:val="2"/>
        <w:rPr>
          <w:rFonts w:hint="eastAsia" w:ascii="宋体" w:hAnsi="宋体" w:eastAsia="宋体" w:cs="宋体"/>
          <w:sz w:val="28"/>
          <w:szCs w:val="20"/>
          <w:lang w:val="en-US" w:eastAsia="zh-CN"/>
        </w:rPr>
      </w:pPr>
    </w:p>
    <w:p w14:paraId="1F0171BD">
      <w:pPr>
        <w:pStyle w:val="2"/>
        <w:rPr>
          <w:rFonts w:hint="eastAsia" w:ascii="宋体" w:hAnsi="宋体" w:eastAsia="宋体" w:cs="宋体"/>
          <w:sz w:val="28"/>
          <w:szCs w:val="20"/>
          <w:lang w:val="en-US" w:eastAsia="zh-CN"/>
        </w:rPr>
      </w:pPr>
    </w:p>
    <w:p w14:paraId="29AC1152">
      <w:pPr>
        <w:pStyle w:val="2"/>
        <w:rPr>
          <w:rFonts w:hint="eastAsia" w:ascii="宋体" w:hAnsi="宋体" w:eastAsia="宋体" w:cs="宋体"/>
          <w:sz w:val="28"/>
          <w:szCs w:val="20"/>
          <w:lang w:val="en-US" w:eastAsia="zh-CN"/>
        </w:rPr>
      </w:pPr>
    </w:p>
    <w:p w14:paraId="04F6EF9D">
      <w:pPr>
        <w:pStyle w:val="2"/>
        <w:rPr>
          <w:rFonts w:hint="eastAsia" w:ascii="宋体" w:hAnsi="宋体" w:eastAsia="宋体" w:cs="宋体"/>
          <w:sz w:val="28"/>
          <w:szCs w:val="20"/>
          <w:lang w:val="en-US" w:eastAsia="zh-CN"/>
        </w:rPr>
      </w:pPr>
    </w:p>
    <w:p w14:paraId="2FD6E07F">
      <w:pPr>
        <w:pStyle w:val="2"/>
        <w:rPr>
          <w:rFonts w:hint="eastAsia" w:ascii="宋体" w:hAnsi="宋体" w:eastAsia="宋体" w:cs="宋体"/>
          <w:sz w:val="28"/>
          <w:szCs w:val="20"/>
          <w:lang w:val="en-US" w:eastAsia="zh-CN"/>
        </w:rPr>
      </w:pPr>
    </w:p>
    <w:p w14:paraId="2F5AEFA4">
      <w:pPr>
        <w:pStyle w:val="2"/>
        <w:rPr>
          <w:rFonts w:hint="eastAsia" w:ascii="宋体" w:hAnsi="宋体" w:eastAsia="宋体" w:cs="宋体"/>
          <w:sz w:val="28"/>
          <w:szCs w:val="20"/>
          <w:lang w:val="en-US" w:eastAsia="zh-CN"/>
        </w:rPr>
      </w:pPr>
    </w:p>
    <w:p w14:paraId="25A4CAB2">
      <w:pPr>
        <w:pStyle w:val="2"/>
        <w:rPr>
          <w:rFonts w:hint="eastAsia" w:ascii="宋体" w:hAnsi="宋体" w:eastAsia="宋体" w:cs="宋体"/>
          <w:sz w:val="28"/>
          <w:szCs w:val="20"/>
          <w:lang w:val="en-US" w:eastAsia="zh-CN"/>
        </w:rPr>
      </w:pPr>
    </w:p>
    <w:p w14:paraId="7315E13C">
      <w:pPr>
        <w:spacing w:line="360" w:lineRule="auto"/>
        <w:rPr>
          <w:rFonts w:hint="eastAsia" w:ascii="宋体" w:hAnsi="宋体" w:eastAsia="宋体" w:cs="宋体"/>
          <w:sz w:val="24"/>
          <w:szCs w:val="24"/>
        </w:rPr>
      </w:pPr>
    </w:p>
    <w:p w14:paraId="1C20C4A8">
      <w:pPr>
        <w:spacing w:line="440" w:lineRule="exact"/>
        <w:ind w:firstLine="3360" w:firstLineChars="1400"/>
        <w:rPr>
          <w:rFonts w:hint="eastAsia" w:ascii="宋体" w:hAnsi="宋体" w:eastAsia="宋体" w:cs="宋体"/>
          <w:sz w:val="24"/>
          <w:szCs w:val="24"/>
        </w:rPr>
      </w:pPr>
      <w:r>
        <w:rPr>
          <w:rFonts w:hint="eastAsia" w:ascii="宋体" w:hAnsi="宋体" w:eastAsia="宋体" w:cs="宋体"/>
          <w:sz w:val="24"/>
          <w:szCs w:val="24"/>
          <w:lang w:eastAsia="zh-CN"/>
        </w:rPr>
        <w:t>投标人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31DC438D">
      <w:pPr>
        <w:spacing w:line="440" w:lineRule="exact"/>
        <w:ind w:firstLine="3120" w:firstLineChars="1300"/>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4A7CF4C0">
      <w:pPr>
        <w:spacing w:line="440" w:lineRule="exact"/>
        <w:ind w:firstLine="4108" w:firstLineChars="1712"/>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81FEDE4">
      <w:pPr>
        <w:pStyle w:val="2"/>
        <w:rPr>
          <w:rFonts w:hint="eastAsia" w:ascii="宋体" w:hAnsi="宋体" w:eastAsia="宋体" w:cs="宋体"/>
          <w:sz w:val="28"/>
          <w:szCs w:val="20"/>
          <w:lang w:val="en-US" w:eastAsia="zh-CN"/>
        </w:rPr>
      </w:pPr>
    </w:p>
    <w:p w14:paraId="05ECEDAB">
      <w:pPr>
        <w:pStyle w:val="2"/>
        <w:rPr>
          <w:rFonts w:hint="eastAsia" w:ascii="宋体" w:hAnsi="宋体" w:eastAsia="宋体" w:cs="宋体"/>
          <w:sz w:val="28"/>
          <w:szCs w:val="20"/>
          <w:lang w:val="en-US" w:eastAsia="zh-CN"/>
        </w:rPr>
      </w:pPr>
    </w:p>
    <w:p w14:paraId="7C8BAA2D">
      <w:pPr>
        <w:pStyle w:val="2"/>
        <w:rPr>
          <w:rFonts w:hint="eastAsia" w:ascii="宋体" w:hAnsi="宋体" w:eastAsia="宋体" w:cs="宋体"/>
          <w:sz w:val="28"/>
          <w:szCs w:val="20"/>
          <w:lang w:val="en-US" w:eastAsia="zh-CN"/>
        </w:rPr>
      </w:pPr>
    </w:p>
    <w:p w14:paraId="62FB75E1">
      <w:pPr>
        <w:pStyle w:val="2"/>
        <w:rPr>
          <w:rFonts w:hint="eastAsia" w:ascii="宋体" w:hAnsi="宋体" w:eastAsia="宋体" w:cs="宋体"/>
          <w:sz w:val="28"/>
          <w:szCs w:val="20"/>
          <w:lang w:val="en-US" w:eastAsia="zh-CN"/>
        </w:rPr>
      </w:pPr>
    </w:p>
    <w:p w14:paraId="34A908D9">
      <w:pPr>
        <w:pStyle w:val="2"/>
        <w:rPr>
          <w:rFonts w:hint="eastAsia" w:ascii="宋体" w:hAnsi="宋体" w:eastAsia="宋体" w:cs="宋体"/>
          <w:sz w:val="28"/>
          <w:szCs w:val="20"/>
          <w:lang w:val="en-US" w:eastAsia="zh-CN"/>
        </w:rPr>
      </w:pPr>
    </w:p>
    <w:p w14:paraId="326589FD">
      <w:pPr>
        <w:pStyle w:val="2"/>
        <w:rPr>
          <w:rFonts w:hint="eastAsia" w:ascii="宋体" w:hAnsi="宋体" w:eastAsia="宋体" w:cs="宋体"/>
          <w:sz w:val="28"/>
          <w:szCs w:val="20"/>
          <w:lang w:val="en-US" w:eastAsia="zh-CN"/>
        </w:rPr>
      </w:pPr>
    </w:p>
    <w:p w14:paraId="6A3EE491">
      <w:pPr>
        <w:pStyle w:val="2"/>
        <w:ind w:left="0" w:leftChars="0" w:firstLine="0" w:firstLineChars="0"/>
        <w:rPr>
          <w:rFonts w:hint="eastAsia" w:ascii="宋体" w:hAnsi="宋体" w:eastAsia="宋体" w:cs="宋体"/>
          <w:sz w:val="28"/>
          <w:szCs w:val="20"/>
          <w:lang w:val="en-US" w:eastAsia="zh-CN"/>
        </w:rPr>
      </w:pPr>
    </w:p>
    <w:p w14:paraId="61D558A6">
      <w:pPr>
        <w:spacing w:before="100" w:beforeAutospacing="1" w:after="100" w:afterAutospacing="1" w:line="440" w:lineRule="exact"/>
        <w:jc w:val="center"/>
        <w:rPr>
          <w:rFonts w:hint="eastAsia" w:ascii="宋体" w:hAnsi="宋体" w:eastAsia="宋体" w:cs="宋体"/>
          <w:sz w:val="28"/>
          <w:szCs w:val="20"/>
          <w:lang w:val="zh-CN"/>
        </w:rPr>
      </w:pPr>
      <w:r>
        <w:rPr>
          <w:rFonts w:hint="eastAsia" w:ascii="宋体" w:hAnsi="宋体" w:eastAsia="宋体" w:cs="宋体"/>
          <w:sz w:val="28"/>
          <w:szCs w:val="20"/>
          <w:lang w:val="en-US" w:eastAsia="zh-CN"/>
        </w:rPr>
        <w:t>三</w:t>
      </w:r>
      <w:r>
        <w:rPr>
          <w:rFonts w:hint="eastAsia" w:ascii="宋体" w:hAnsi="宋体" w:eastAsia="宋体" w:cs="宋体"/>
          <w:sz w:val="28"/>
          <w:szCs w:val="20"/>
          <w:lang w:val="zh-CN"/>
        </w:rPr>
        <w:t>、法定代表人身份证明</w:t>
      </w:r>
    </w:p>
    <w:p w14:paraId="7B111802">
      <w:pPr>
        <w:spacing w:line="440" w:lineRule="exac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名称：</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7CF39E87">
      <w:pPr>
        <w:spacing w:line="440" w:lineRule="exact"/>
        <w:rPr>
          <w:rFonts w:hint="eastAsia" w:ascii="宋体" w:hAnsi="宋体" w:eastAsia="宋体" w:cs="宋体"/>
          <w:sz w:val="24"/>
          <w:szCs w:val="24"/>
        </w:rPr>
      </w:pPr>
      <w:r>
        <w:rPr>
          <w:rFonts w:hint="eastAsia" w:ascii="宋体" w:hAnsi="宋体" w:eastAsia="宋体" w:cs="宋体"/>
          <w:sz w:val="24"/>
          <w:szCs w:val="24"/>
        </w:rPr>
        <w:t>单位性质：</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437E072F">
      <w:pPr>
        <w:spacing w:line="440" w:lineRule="exact"/>
        <w:rPr>
          <w:rFonts w:hint="eastAsia" w:ascii="宋体" w:hAnsi="宋体" w:eastAsia="宋体" w:cs="宋体"/>
          <w:sz w:val="24"/>
          <w:szCs w:val="24"/>
        </w:rPr>
      </w:pPr>
      <w:r>
        <w:rPr>
          <w:rFonts w:hint="eastAsia" w:ascii="宋体" w:hAnsi="宋体" w:eastAsia="宋体" w:cs="宋体"/>
          <w:sz w:val="24"/>
          <w:szCs w:val="24"/>
        </w:rPr>
        <w:t>地址：</w:t>
      </w:r>
      <w:r>
        <w:rPr>
          <w:rFonts w:hint="eastAsia" w:ascii="宋体" w:hAnsi="宋体" w:eastAsia="宋体" w:cs="宋体"/>
          <w:sz w:val="24"/>
          <w:szCs w:val="24"/>
          <w:u w:val="single"/>
        </w:rPr>
        <w:t xml:space="preserve">                                   </w:t>
      </w:r>
    </w:p>
    <w:p w14:paraId="6DDAD2FF">
      <w:pPr>
        <w:spacing w:line="440" w:lineRule="exact"/>
        <w:rPr>
          <w:rFonts w:hint="eastAsia" w:ascii="宋体" w:hAnsi="宋体" w:eastAsia="宋体" w:cs="宋体"/>
          <w:sz w:val="24"/>
          <w:szCs w:val="24"/>
        </w:rPr>
      </w:pPr>
      <w:r>
        <w:rPr>
          <w:rFonts w:hint="eastAsia" w:ascii="宋体" w:hAnsi="宋体" w:eastAsia="宋体" w:cs="宋体"/>
          <w:sz w:val="24"/>
          <w:szCs w:val="24"/>
        </w:rPr>
        <w:t>成立时间：</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6E5537D">
      <w:pPr>
        <w:spacing w:line="440" w:lineRule="exact"/>
        <w:rPr>
          <w:rFonts w:hint="eastAsia" w:ascii="宋体" w:hAnsi="宋体" w:eastAsia="宋体" w:cs="宋体"/>
          <w:sz w:val="24"/>
          <w:szCs w:val="24"/>
        </w:rPr>
      </w:pPr>
      <w:r>
        <w:rPr>
          <w:rFonts w:hint="eastAsia" w:ascii="宋体" w:hAnsi="宋体" w:eastAsia="宋体" w:cs="宋体"/>
          <w:sz w:val="24"/>
          <w:szCs w:val="24"/>
        </w:rPr>
        <w:t>经营期限：</w:t>
      </w:r>
      <w:r>
        <w:rPr>
          <w:rFonts w:hint="eastAsia" w:ascii="宋体" w:hAnsi="宋体" w:eastAsia="宋体" w:cs="宋体"/>
          <w:sz w:val="24"/>
          <w:szCs w:val="24"/>
          <w:u w:val="single"/>
        </w:rPr>
        <w:t xml:space="preserve">                               </w:t>
      </w:r>
    </w:p>
    <w:p w14:paraId="4ED938C4">
      <w:pPr>
        <w:spacing w:line="440" w:lineRule="exact"/>
        <w:rPr>
          <w:rFonts w:hint="eastAsia" w:ascii="宋体" w:hAnsi="宋体" w:eastAsia="宋体" w:cs="宋体"/>
          <w:sz w:val="24"/>
          <w:szCs w:val="24"/>
        </w:rPr>
      </w:pPr>
    </w:p>
    <w:p w14:paraId="1F3A92B2">
      <w:pPr>
        <w:spacing w:line="440" w:lineRule="exact"/>
        <w:rPr>
          <w:rFonts w:hint="eastAsia" w:ascii="宋体" w:hAnsi="宋体" w:eastAsia="宋体" w:cs="宋体"/>
          <w:sz w:val="24"/>
          <w:szCs w:val="24"/>
        </w:rPr>
      </w:pPr>
      <w:r>
        <w:rPr>
          <w:rFonts w:hint="eastAsia" w:ascii="宋体" w:hAnsi="宋体" w:eastAsia="宋体" w:cs="宋体"/>
          <w:sz w:val="24"/>
          <w:szCs w:val="24"/>
        </w:rPr>
        <w:t>姓名：</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性别：</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p>
    <w:p w14:paraId="46FC0709">
      <w:pPr>
        <w:spacing w:line="440" w:lineRule="exact"/>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eastAsia="zh-CN"/>
        </w:rPr>
        <w:t>供应商</w:t>
      </w:r>
      <w:r>
        <w:rPr>
          <w:rFonts w:hint="eastAsia" w:ascii="宋体" w:hAnsi="宋体" w:eastAsia="宋体" w:cs="宋体"/>
          <w:sz w:val="24"/>
          <w:szCs w:val="24"/>
        </w:rPr>
        <w:t>名称）的法定代表人。</w:t>
      </w:r>
    </w:p>
    <w:p w14:paraId="301DBD46">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特此证明。</w:t>
      </w:r>
    </w:p>
    <w:p w14:paraId="7F1BA81C">
      <w:pPr>
        <w:spacing w:line="440" w:lineRule="exact"/>
        <w:rPr>
          <w:rFonts w:hint="eastAsia" w:ascii="宋体" w:hAnsi="宋体" w:eastAsia="宋体" w:cs="宋体"/>
          <w:sz w:val="24"/>
          <w:szCs w:val="24"/>
        </w:rPr>
      </w:pPr>
    </w:p>
    <w:p w14:paraId="31B1C7F9">
      <w:pPr>
        <w:spacing w:line="440" w:lineRule="exact"/>
        <w:rPr>
          <w:rFonts w:hint="eastAsia" w:ascii="宋体" w:hAnsi="宋体" w:eastAsia="宋体" w:cs="宋体"/>
          <w:sz w:val="24"/>
          <w:szCs w:val="24"/>
        </w:rPr>
      </w:pPr>
      <w:r>
        <w:rPr>
          <w:rFonts w:hint="eastAsia" w:ascii="宋体" w:hAnsi="宋体" w:eastAsia="宋体" w:cs="宋体"/>
          <w:sz w:val="24"/>
          <w:szCs w:val="24"/>
        </w:rPr>
        <w:t>附：法定代表人身份证复印件。</w:t>
      </w:r>
    </w:p>
    <w:p w14:paraId="76ED9849">
      <w:pPr>
        <w:spacing w:line="440" w:lineRule="exact"/>
        <w:rPr>
          <w:rFonts w:hint="eastAsia" w:ascii="宋体" w:hAnsi="宋体" w:eastAsia="宋体" w:cs="宋体"/>
          <w:sz w:val="24"/>
          <w:szCs w:val="24"/>
        </w:rPr>
      </w:pPr>
    </w:p>
    <w:p w14:paraId="17EAE06B">
      <w:pPr>
        <w:spacing w:line="440" w:lineRule="exact"/>
        <w:rPr>
          <w:rFonts w:hint="eastAsia" w:ascii="宋体" w:hAnsi="宋体" w:eastAsia="宋体" w:cs="宋体"/>
          <w:sz w:val="24"/>
          <w:szCs w:val="24"/>
        </w:rPr>
      </w:pPr>
    </w:p>
    <w:p w14:paraId="517DE205">
      <w:pPr>
        <w:spacing w:line="440" w:lineRule="exact"/>
        <w:rPr>
          <w:rFonts w:hint="eastAsia" w:ascii="宋体" w:hAnsi="宋体" w:eastAsia="宋体" w:cs="宋体"/>
          <w:sz w:val="24"/>
          <w:szCs w:val="24"/>
        </w:rPr>
      </w:pPr>
    </w:p>
    <w:p w14:paraId="23B56BA2">
      <w:pPr>
        <w:spacing w:line="440" w:lineRule="exact"/>
        <w:rPr>
          <w:rFonts w:hint="eastAsia" w:ascii="宋体" w:hAnsi="宋体" w:eastAsia="宋体" w:cs="宋体"/>
          <w:sz w:val="24"/>
          <w:szCs w:val="24"/>
        </w:rPr>
      </w:pPr>
    </w:p>
    <w:p w14:paraId="205F20B5">
      <w:pPr>
        <w:spacing w:line="440" w:lineRule="exact"/>
        <w:rPr>
          <w:rFonts w:hint="eastAsia" w:ascii="宋体" w:hAnsi="宋体" w:eastAsia="宋体" w:cs="宋体"/>
          <w:sz w:val="24"/>
          <w:szCs w:val="24"/>
        </w:rPr>
      </w:pPr>
    </w:p>
    <w:p w14:paraId="6B252FEA">
      <w:pPr>
        <w:spacing w:line="440" w:lineRule="exact"/>
        <w:rPr>
          <w:rFonts w:hint="eastAsia" w:ascii="宋体" w:hAnsi="宋体" w:eastAsia="宋体" w:cs="宋体"/>
          <w:sz w:val="24"/>
          <w:szCs w:val="24"/>
        </w:rPr>
      </w:pPr>
    </w:p>
    <w:p w14:paraId="07CE3970">
      <w:pPr>
        <w:spacing w:line="440" w:lineRule="exact"/>
        <w:ind w:firstLine="2880" w:firstLineChars="12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投标人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2A016FF6">
      <w:pPr>
        <w:spacing w:line="440" w:lineRule="exact"/>
        <w:ind w:firstLine="4108" w:firstLineChars="1712"/>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1E3EA485">
      <w:pPr>
        <w:widowControl/>
        <w:autoSpaceDE w:val="0"/>
        <w:autoSpaceDN w:val="0"/>
        <w:adjustRightInd w:val="0"/>
        <w:spacing w:line="440" w:lineRule="exact"/>
        <w:rPr>
          <w:rFonts w:hint="eastAsia" w:ascii="宋体" w:hAnsi="宋体" w:eastAsia="宋体" w:cs="宋体"/>
          <w:kern w:val="1"/>
          <w:sz w:val="24"/>
          <w:szCs w:val="24"/>
        </w:rPr>
      </w:pPr>
    </w:p>
    <w:p w14:paraId="54AC6D65">
      <w:pPr>
        <w:spacing w:before="100" w:beforeAutospacing="1" w:after="100" w:afterAutospacing="1" w:line="440" w:lineRule="exact"/>
        <w:jc w:val="left"/>
        <w:rPr>
          <w:rFonts w:hint="eastAsia" w:ascii="宋体" w:hAnsi="宋体" w:eastAsia="宋体" w:cs="宋体"/>
          <w:kern w:val="1"/>
          <w:sz w:val="24"/>
          <w:szCs w:val="24"/>
        </w:rPr>
      </w:pPr>
    </w:p>
    <w:p w14:paraId="3E16BD80">
      <w:pPr>
        <w:spacing w:line="360" w:lineRule="auto"/>
        <w:rPr>
          <w:rFonts w:hint="eastAsia" w:ascii="宋体" w:hAnsi="宋体" w:eastAsia="宋体" w:cs="宋体"/>
          <w:b/>
          <w:bCs/>
          <w:szCs w:val="21"/>
        </w:rPr>
      </w:pPr>
      <w:r>
        <w:rPr>
          <w:rFonts w:hint="eastAsia" w:ascii="宋体" w:hAnsi="宋体" w:eastAsia="宋体" w:cs="宋体"/>
          <w:b/>
          <w:bCs/>
          <w:szCs w:val="21"/>
        </w:rPr>
        <w:t>注：1、法定代表人参加本次投标的应签署本文件并附本人身份证复印件；</w:t>
      </w:r>
    </w:p>
    <w:p w14:paraId="41DA5DAF">
      <w:pPr>
        <w:spacing w:line="360" w:lineRule="auto"/>
        <w:ind w:firstLine="422" w:firstLineChars="200"/>
        <w:rPr>
          <w:rFonts w:ascii="宋体" w:hAnsi="宋体" w:cs="宋体"/>
          <w:b/>
          <w:bCs/>
          <w:szCs w:val="21"/>
        </w:rPr>
      </w:pPr>
      <w:r>
        <w:rPr>
          <w:rFonts w:hint="eastAsia" w:ascii="宋体" w:hAnsi="宋体" w:eastAsia="宋体" w:cs="宋体"/>
          <w:b/>
          <w:bCs/>
          <w:szCs w:val="21"/>
        </w:rPr>
        <w:t>2、如法定代表人不参加本次投标，应签署《法定代表人授权委托书</w:t>
      </w:r>
      <w:r>
        <w:rPr>
          <w:rFonts w:hint="eastAsia" w:ascii="宋体" w:hAnsi="宋体" w:eastAsia="宋体" w:cs="宋体"/>
          <w:b/>
          <w:bCs/>
          <w:szCs w:val="21"/>
          <w:lang w:eastAsia="zh-CN"/>
        </w:rPr>
        <w:t>及法人身份证明</w:t>
      </w:r>
      <w:r>
        <w:rPr>
          <w:rFonts w:hint="eastAsia" w:ascii="宋体" w:hAnsi="宋体" w:eastAsia="宋体" w:cs="宋体"/>
          <w:b/>
          <w:bCs/>
          <w:szCs w:val="21"/>
        </w:rPr>
        <w:t>》</w:t>
      </w:r>
      <w:r>
        <w:rPr>
          <w:rFonts w:hint="eastAsia" w:ascii="宋体" w:hAnsi="宋体" w:cs="宋体"/>
          <w:b/>
          <w:bCs/>
          <w:szCs w:val="21"/>
        </w:rPr>
        <w:t>。</w:t>
      </w:r>
    </w:p>
    <w:p w14:paraId="2D16F846">
      <w:pPr>
        <w:spacing w:before="100" w:beforeAutospacing="1" w:after="100" w:afterAutospacing="1" w:line="440" w:lineRule="exact"/>
        <w:jc w:val="left"/>
        <w:rPr>
          <w:rFonts w:ascii="仿宋" w:hAnsi="仿宋" w:eastAsia="仿宋" w:cs="仿宋"/>
          <w:kern w:val="1"/>
          <w:sz w:val="24"/>
          <w:szCs w:val="24"/>
        </w:rPr>
      </w:pPr>
    </w:p>
    <w:p w14:paraId="17669F44">
      <w:pPr>
        <w:widowControl/>
        <w:autoSpaceDE w:val="0"/>
        <w:autoSpaceDN w:val="0"/>
        <w:adjustRightInd w:val="0"/>
        <w:spacing w:line="440" w:lineRule="exact"/>
        <w:jc w:val="both"/>
      </w:pPr>
    </w:p>
    <w:p w14:paraId="091EA541">
      <w:pPr>
        <w:pStyle w:val="8"/>
      </w:pPr>
    </w:p>
    <w:p w14:paraId="1E53BBC7">
      <w:pPr>
        <w:pStyle w:val="8"/>
      </w:pPr>
    </w:p>
    <w:p w14:paraId="7B8FE022">
      <w:pPr>
        <w:pStyle w:val="8"/>
      </w:pPr>
    </w:p>
    <w:p w14:paraId="411EE84C">
      <w:pPr>
        <w:pStyle w:val="8"/>
      </w:pPr>
    </w:p>
    <w:p w14:paraId="41A57AC9">
      <w:pPr>
        <w:widowControl/>
        <w:autoSpaceDE w:val="0"/>
        <w:autoSpaceDN w:val="0"/>
        <w:adjustRightInd w:val="0"/>
        <w:spacing w:line="440" w:lineRule="exact"/>
        <w:jc w:val="center"/>
        <w:rPr>
          <w:rFonts w:hint="eastAsia" w:ascii="宋体" w:hAnsi="宋体" w:eastAsia="宋体" w:cs="宋体"/>
          <w:kern w:val="1"/>
          <w:sz w:val="28"/>
          <w:szCs w:val="28"/>
        </w:rPr>
      </w:pPr>
      <w:r>
        <w:rPr>
          <w:rFonts w:hint="eastAsia" w:ascii="仿宋" w:hAnsi="仿宋" w:eastAsia="仿宋" w:cs="仿宋"/>
          <w:kern w:val="1"/>
          <w:sz w:val="28"/>
          <w:szCs w:val="28"/>
        </w:rPr>
        <w:br w:type="page"/>
      </w:r>
      <w:r>
        <w:rPr>
          <w:rFonts w:hint="eastAsia" w:ascii="宋体" w:hAnsi="宋体" w:eastAsia="宋体" w:cs="宋体"/>
          <w:kern w:val="1"/>
          <w:sz w:val="28"/>
          <w:szCs w:val="28"/>
        </w:rPr>
        <w:t>法定代表人授权委托书</w:t>
      </w:r>
    </w:p>
    <w:p w14:paraId="6FE3AF70">
      <w:pPr>
        <w:widowControl/>
        <w:autoSpaceDE w:val="0"/>
        <w:autoSpaceDN w:val="0"/>
        <w:adjustRightInd w:val="0"/>
        <w:spacing w:line="440" w:lineRule="exact"/>
        <w:rPr>
          <w:rFonts w:hint="eastAsia" w:ascii="宋体" w:hAnsi="宋体" w:eastAsia="宋体" w:cs="宋体"/>
          <w:kern w:val="1"/>
          <w:sz w:val="24"/>
          <w:szCs w:val="24"/>
        </w:rPr>
      </w:pPr>
    </w:p>
    <w:p w14:paraId="50A347E9">
      <w:pPr>
        <w:widowControl/>
        <w:autoSpaceDE w:val="0"/>
        <w:autoSpaceDN w:val="0"/>
        <w:adjustRightInd w:val="0"/>
        <w:spacing w:line="440" w:lineRule="exact"/>
        <w:rPr>
          <w:rFonts w:hint="eastAsia" w:ascii="宋体" w:hAnsi="宋体" w:eastAsia="宋体" w:cs="宋体"/>
          <w:kern w:val="1"/>
          <w:sz w:val="24"/>
          <w:szCs w:val="24"/>
        </w:rPr>
      </w:pPr>
      <w:r>
        <w:rPr>
          <w:rFonts w:hint="eastAsia" w:ascii="宋体" w:hAnsi="宋体" w:eastAsia="宋体" w:cs="宋体"/>
          <w:kern w:val="1"/>
          <w:sz w:val="24"/>
          <w:szCs w:val="24"/>
          <w:u w:val="single"/>
        </w:rPr>
        <w:t xml:space="preserve">   （采购人）  </w:t>
      </w:r>
      <w:r>
        <w:rPr>
          <w:rStyle w:val="28"/>
          <w:rFonts w:hint="eastAsia" w:ascii="宋体" w:hAnsi="宋体" w:eastAsia="宋体" w:cs="宋体"/>
          <w:sz w:val="24"/>
          <w:szCs w:val="24"/>
        </w:rPr>
        <w:t>：</w:t>
      </w:r>
    </w:p>
    <w:p w14:paraId="655023BD">
      <w:pPr>
        <w:widowControl/>
        <w:autoSpaceDE w:val="0"/>
        <w:autoSpaceDN w:val="0"/>
        <w:adjustRightInd w:val="0"/>
        <w:spacing w:line="440" w:lineRule="exact"/>
        <w:ind w:firstLine="480"/>
        <w:rPr>
          <w:rFonts w:hint="eastAsia" w:ascii="宋体" w:hAnsi="宋体" w:eastAsia="宋体" w:cs="宋体"/>
          <w:kern w:val="1"/>
          <w:sz w:val="24"/>
          <w:szCs w:val="24"/>
        </w:rPr>
      </w:pPr>
      <w:r>
        <w:rPr>
          <w:rStyle w:val="28"/>
          <w:rFonts w:hint="eastAsia" w:ascii="宋体" w:hAnsi="宋体" w:eastAsia="宋体" w:cs="宋体"/>
          <w:sz w:val="24"/>
          <w:szCs w:val="24"/>
        </w:rPr>
        <w:t>我</w:t>
      </w:r>
      <w:r>
        <w:rPr>
          <w:rFonts w:hint="eastAsia" w:ascii="宋体" w:hAnsi="宋体" w:eastAsia="宋体" w:cs="宋体"/>
          <w:kern w:val="1"/>
          <w:sz w:val="24"/>
          <w:szCs w:val="24"/>
          <w:u w:val="single"/>
        </w:rPr>
        <w:t xml:space="preserve">   （姓名） </w:t>
      </w:r>
      <w:r>
        <w:rPr>
          <w:rStyle w:val="28"/>
          <w:rFonts w:hint="eastAsia" w:ascii="宋体" w:hAnsi="宋体" w:eastAsia="宋体" w:cs="宋体"/>
          <w:sz w:val="24"/>
          <w:szCs w:val="24"/>
        </w:rPr>
        <w:t>系</w:t>
      </w:r>
      <w:r>
        <w:rPr>
          <w:rFonts w:hint="eastAsia" w:ascii="宋体" w:hAnsi="宋体" w:eastAsia="宋体" w:cs="宋体"/>
          <w:kern w:val="1"/>
          <w:sz w:val="24"/>
          <w:szCs w:val="24"/>
          <w:u w:val="single"/>
        </w:rPr>
        <w:t xml:space="preserve">    （</w:t>
      </w:r>
      <w:r>
        <w:rPr>
          <w:rFonts w:hint="eastAsia" w:ascii="宋体" w:hAnsi="宋体" w:eastAsia="宋体" w:cs="宋体"/>
          <w:kern w:val="1"/>
          <w:sz w:val="24"/>
          <w:szCs w:val="24"/>
          <w:u w:val="single"/>
          <w:lang w:eastAsia="zh-CN"/>
        </w:rPr>
        <w:t>供应商</w:t>
      </w:r>
      <w:r>
        <w:rPr>
          <w:rFonts w:hint="eastAsia" w:ascii="宋体" w:hAnsi="宋体" w:eastAsia="宋体" w:cs="宋体"/>
          <w:kern w:val="1"/>
          <w:sz w:val="24"/>
          <w:szCs w:val="24"/>
          <w:u w:val="single"/>
        </w:rPr>
        <w:t>名称）</w:t>
      </w:r>
      <w:r>
        <w:rPr>
          <w:rStyle w:val="28"/>
          <w:rFonts w:hint="eastAsia" w:ascii="宋体" w:hAnsi="宋体" w:eastAsia="宋体" w:cs="宋体"/>
          <w:sz w:val="24"/>
          <w:szCs w:val="24"/>
        </w:rPr>
        <w:t>法定代表人，现授权委托我公司的</w:t>
      </w:r>
      <w:r>
        <w:rPr>
          <w:rFonts w:hint="eastAsia" w:ascii="宋体" w:hAnsi="宋体" w:eastAsia="宋体" w:cs="宋体"/>
          <w:kern w:val="1"/>
          <w:sz w:val="24"/>
          <w:szCs w:val="24"/>
          <w:u w:val="single"/>
        </w:rPr>
        <w:t xml:space="preserve">  （姓名、职务或者职称）</w:t>
      </w:r>
      <w:r>
        <w:rPr>
          <w:rStyle w:val="28"/>
          <w:rFonts w:hint="eastAsia" w:ascii="宋体" w:hAnsi="宋体" w:eastAsia="宋体" w:cs="宋体"/>
          <w:sz w:val="24"/>
          <w:szCs w:val="24"/>
        </w:rPr>
        <w:t>为我公司本次</w:t>
      </w:r>
      <w:r>
        <w:rPr>
          <w:rFonts w:hint="eastAsia" w:ascii="宋体" w:hAnsi="宋体" w:eastAsia="宋体" w:cs="宋体"/>
          <w:kern w:val="1"/>
          <w:sz w:val="24"/>
          <w:szCs w:val="24"/>
          <w:u w:val="single"/>
        </w:rPr>
        <w:t xml:space="preserve">             </w:t>
      </w:r>
      <w:r>
        <w:rPr>
          <w:rStyle w:val="28"/>
          <w:rFonts w:hint="eastAsia" w:ascii="宋体" w:hAnsi="宋体" w:eastAsia="宋体" w:cs="宋体"/>
          <w:sz w:val="24"/>
          <w:szCs w:val="24"/>
        </w:rPr>
        <w:t>项目的授权代表，代表我方办理本次投标、签约等相关事宜，签署全部有关的文件、协议、合同并具有法律效力。</w:t>
      </w:r>
    </w:p>
    <w:p w14:paraId="3259D045">
      <w:pPr>
        <w:widowControl/>
        <w:autoSpaceDE w:val="0"/>
        <w:autoSpaceDN w:val="0"/>
        <w:adjustRightInd w:val="0"/>
        <w:spacing w:line="440" w:lineRule="exact"/>
        <w:ind w:firstLine="480"/>
        <w:rPr>
          <w:rStyle w:val="28"/>
          <w:rFonts w:hint="eastAsia" w:ascii="宋体" w:hAnsi="宋体" w:eastAsia="宋体" w:cs="宋体"/>
          <w:sz w:val="24"/>
          <w:szCs w:val="24"/>
        </w:rPr>
      </w:pPr>
      <w:r>
        <w:rPr>
          <w:rStyle w:val="28"/>
          <w:rFonts w:hint="eastAsia" w:ascii="宋体" w:hAnsi="宋体" w:eastAsia="宋体" w:cs="宋体"/>
          <w:sz w:val="24"/>
          <w:szCs w:val="24"/>
        </w:rPr>
        <w:t>在我方未发出撤销授权委托书的书面通知以前，本授权委托书一直有效。被授权人签署的所有文件（在授权书有效期内签署的）不因授权撤销而失效。</w:t>
      </w:r>
    </w:p>
    <w:p w14:paraId="11DFB4C1">
      <w:pPr>
        <w:widowControl/>
        <w:autoSpaceDE w:val="0"/>
        <w:autoSpaceDN w:val="0"/>
        <w:adjustRightInd w:val="0"/>
        <w:spacing w:line="440" w:lineRule="exact"/>
        <w:ind w:firstLine="480"/>
        <w:rPr>
          <w:rStyle w:val="28"/>
          <w:rFonts w:hint="eastAsia" w:ascii="宋体" w:hAnsi="宋体" w:eastAsia="宋体" w:cs="宋体"/>
          <w:sz w:val="24"/>
          <w:szCs w:val="24"/>
        </w:rPr>
      </w:pPr>
      <w:r>
        <w:rPr>
          <w:rStyle w:val="28"/>
          <w:rFonts w:hint="eastAsia" w:ascii="宋体" w:hAnsi="宋体" w:eastAsia="宋体" w:cs="宋体"/>
          <w:sz w:val="24"/>
          <w:szCs w:val="24"/>
        </w:rPr>
        <w:t>被授权代表无权转让委托权。特此授权。</w:t>
      </w:r>
    </w:p>
    <w:p w14:paraId="0787ADED">
      <w:pPr>
        <w:widowControl/>
        <w:autoSpaceDE w:val="0"/>
        <w:autoSpaceDN w:val="0"/>
        <w:adjustRightInd w:val="0"/>
        <w:spacing w:line="440" w:lineRule="exact"/>
        <w:ind w:firstLine="480"/>
        <w:rPr>
          <w:rFonts w:hint="eastAsia" w:ascii="宋体" w:hAnsi="宋体" w:eastAsia="宋体" w:cs="宋体"/>
          <w:kern w:val="1"/>
          <w:sz w:val="24"/>
          <w:szCs w:val="24"/>
        </w:rPr>
      </w:pPr>
      <w:r>
        <w:rPr>
          <w:rStyle w:val="28"/>
          <w:rFonts w:hint="eastAsia" w:ascii="宋体" w:hAnsi="宋体" w:eastAsia="宋体" w:cs="宋体"/>
          <w:sz w:val="24"/>
          <w:szCs w:val="24"/>
        </w:rPr>
        <w:t>本授权委托书于</w:t>
      </w:r>
      <w:r>
        <w:rPr>
          <w:rFonts w:hint="eastAsia" w:ascii="宋体" w:hAnsi="宋体" w:eastAsia="宋体" w:cs="宋体"/>
          <w:kern w:val="1"/>
          <w:sz w:val="24"/>
          <w:szCs w:val="24"/>
          <w:u w:val="single"/>
        </w:rPr>
        <w:t xml:space="preserve">        </w:t>
      </w:r>
      <w:r>
        <w:rPr>
          <w:rStyle w:val="28"/>
          <w:rFonts w:hint="eastAsia" w:ascii="宋体" w:hAnsi="宋体" w:eastAsia="宋体" w:cs="宋体"/>
          <w:sz w:val="24"/>
          <w:szCs w:val="24"/>
        </w:rPr>
        <w:t>年</w:t>
      </w:r>
      <w:r>
        <w:rPr>
          <w:rFonts w:hint="eastAsia" w:ascii="宋体" w:hAnsi="宋体" w:eastAsia="宋体" w:cs="宋体"/>
          <w:kern w:val="1"/>
          <w:sz w:val="24"/>
          <w:szCs w:val="24"/>
          <w:u w:val="single"/>
        </w:rPr>
        <w:t xml:space="preserve">        </w:t>
      </w:r>
      <w:r>
        <w:rPr>
          <w:rStyle w:val="28"/>
          <w:rFonts w:hint="eastAsia" w:ascii="宋体" w:hAnsi="宋体" w:eastAsia="宋体" w:cs="宋体"/>
          <w:sz w:val="24"/>
          <w:szCs w:val="24"/>
        </w:rPr>
        <w:t>月</w:t>
      </w:r>
      <w:r>
        <w:rPr>
          <w:rFonts w:hint="eastAsia" w:ascii="宋体" w:hAnsi="宋体" w:eastAsia="宋体" w:cs="宋体"/>
          <w:kern w:val="1"/>
          <w:sz w:val="24"/>
          <w:szCs w:val="24"/>
          <w:u w:val="single"/>
        </w:rPr>
        <w:t xml:space="preserve">        </w:t>
      </w:r>
      <w:r>
        <w:rPr>
          <w:rStyle w:val="28"/>
          <w:rFonts w:hint="eastAsia" w:ascii="宋体" w:hAnsi="宋体" w:eastAsia="宋体" w:cs="宋体"/>
          <w:sz w:val="24"/>
          <w:szCs w:val="24"/>
        </w:rPr>
        <w:t>日签字生效,特此声明。</w:t>
      </w:r>
    </w:p>
    <w:p w14:paraId="2F8D5C80">
      <w:pPr>
        <w:widowControl/>
        <w:autoSpaceDE w:val="0"/>
        <w:autoSpaceDN w:val="0"/>
        <w:adjustRightInd w:val="0"/>
        <w:spacing w:line="440" w:lineRule="exact"/>
        <w:rPr>
          <w:rFonts w:hint="eastAsia" w:ascii="宋体" w:hAnsi="宋体" w:eastAsia="宋体" w:cs="宋体"/>
          <w:kern w:val="1"/>
          <w:sz w:val="24"/>
          <w:szCs w:val="24"/>
        </w:rPr>
      </w:pPr>
    </w:p>
    <w:p w14:paraId="6B4D8DDF">
      <w:pPr>
        <w:widowControl/>
        <w:autoSpaceDE w:val="0"/>
        <w:autoSpaceDN w:val="0"/>
        <w:adjustRightInd w:val="0"/>
        <w:spacing w:line="440" w:lineRule="exact"/>
        <w:ind w:right="-481"/>
        <w:jc w:val="center"/>
        <w:rPr>
          <w:rFonts w:hint="eastAsia" w:ascii="宋体" w:hAnsi="宋体" w:eastAsia="宋体" w:cs="宋体"/>
          <w:kern w:val="1"/>
          <w:sz w:val="24"/>
          <w:szCs w:val="24"/>
        </w:rPr>
      </w:pPr>
      <w:r>
        <w:rPr>
          <w:rFonts w:hint="eastAsia" w:ascii="宋体" w:hAnsi="宋体" w:eastAsia="宋体" w:cs="宋体"/>
          <w:kern w:val="1"/>
          <w:sz w:val="24"/>
          <w:szCs w:val="24"/>
        </w:rPr>
        <w:t>(附法人代表身份证以及被授权代表身份证复印件)</w:t>
      </w:r>
    </w:p>
    <w:p w14:paraId="60F1F149">
      <w:pPr>
        <w:widowControl/>
        <w:autoSpaceDE w:val="0"/>
        <w:autoSpaceDN w:val="0"/>
        <w:adjustRightInd w:val="0"/>
        <w:spacing w:line="440" w:lineRule="exact"/>
        <w:ind w:right="-481"/>
        <w:jc w:val="center"/>
        <w:rPr>
          <w:rFonts w:hint="eastAsia" w:ascii="宋体" w:hAnsi="宋体" w:eastAsia="宋体" w:cs="宋体"/>
          <w:kern w:val="1"/>
          <w:sz w:val="24"/>
          <w:szCs w:val="24"/>
        </w:rPr>
      </w:pPr>
    </w:p>
    <w:p w14:paraId="317ADB22">
      <w:pPr>
        <w:widowControl/>
        <w:autoSpaceDE w:val="0"/>
        <w:autoSpaceDN w:val="0"/>
        <w:adjustRightInd w:val="0"/>
        <w:spacing w:line="440" w:lineRule="exact"/>
        <w:ind w:right="-481"/>
        <w:jc w:val="center"/>
        <w:rPr>
          <w:rFonts w:hint="eastAsia" w:ascii="宋体" w:hAnsi="宋体" w:eastAsia="宋体" w:cs="宋体"/>
          <w:kern w:val="1"/>
          <w:sz w:val="24"/>
          <w:szCs w:val="24"/>
        </w:rPr>
      </w:pPr>
    </w:p>
    <w:p w14:paraId="4E39ECB4">
      <w:pPr>
        <w:widowControl/>
        <w:autoSpaceDE w:val="0"/>
        <w:autoSpaceDN w:val="0"/>
        <w:adjustRightInd w:val="0"/>
        <w:spacing w:line="440" w:lineRule="exact"/>
        <w:ind w:right="-481"/>
        <w:rPr>
          <w:rStyle w:val="28"/>
          <w:rFonts w:hint="eastAsia" w:ascii="宋体" w:hAnsi="宋体" w:eastAsia="宋体" w:cs="宋体"/>
          <w:sz w:val="24"/>
          <w:szCs w:val="24"/>
        </w:rPr>
      </w:pPr>
      <w:r>
        <w:rPr>
          <w:rStyle w:val="28"/>
          <w:rFonts w:hint="eastAsia" w:ascii="宋体" w:hAnsi="宋体" w:eastAsia="宋体" w:cs="宋体"/>
          <w:sz w:val="24"/>
          <w:szCs w:val="24"/>
        </w:rPr>
        <w:t>被授权代表姓名：             性 别：              年 龄：</w:t>
      </w:r>
    </w:p>
    <w:p w14:paraId="10379E78">
      <w:pPr>
        <w:widowControl/>
        <w:autoSpaceDE w:val="0"/>
        <w:autoSpaceDN w:val="0"/>
        <w:adjustRightInd w:val="0"/>
        <w:spacing w:line="440" w:lineRule="exact"/>
        <w:ind w:right="-481"/>
        <w:rPr>
          <w:rStyle w:val="28"/>
          <w:rFonts w:hint="eastAsia" w:ascii="宋体" w:hAnsi="宋体" w:eastAsia="宋体" w:cs="宋体"/>
          <w:sz w:val="24"/>
          <w:szCs w:val="24"/>
        </w:rPr>
      </w:pPr>
      <w:r>
        <w:rPr>
          <w:rStyle w:val="28"/>
          <w:rFonts w:hint="eastAsia" w:ascii="宋体" w:hAnsi="宋体" w:eastAsia="宋体" w:cs="宋体"/>
          <w:sz w:val="24"/>
          <w:szCs w:val="24"/>
        </w:rPr>
        <w:t>单  位：                     部 门：              职 务：</w:t>
      </w:r>
    </w:p>
    <w:p w14:paraId="7A610872">
      <w:pPr>
        <w:widowControl/>
        <w:autoSpaceDE w:val="0"/>
        <w:autoSpaceDN w:val="0"/>
        <w:adjustRightInd w:val="0"/>
        <w:spacing w:line="440" w:lineRule="exact"/>
        <w:ind w:right="-481"/>
        <w:rPr>
          <w:rFonts w:hint="eastAsia" w:ascii="宋体" w:hAnsi="宋体" w:eastAsia="宋体" w:cs="宋体"/>
          <w:kern w:val="1"/>
          <w:sz w:val="24"/>
          <w:szCs w:val="24"/>
        </w:rPr>
      </w:pPr>
    </w:p>
    <w:p w14:paraId="62A9A1F2">
      <w:pPr>
        <w:widowControl/>
        <w:autoSpaceDE w:val="0"/>
        <w:autoSpaceDN w:val="0"/>
        <w:adjustRightInd w:val="0"/>
        <w:spacing w:line="440" w:lineRule="exact"/>
        <w:ind w:right="-481"/>
        <w:rPr>
          <w:rFonts w:hint="eastAsia" w:ascii="宋体" w:hAnsi="宋体" w:eastAsia="宋体" w:cs="宋体"/>
          <w:kern w:val="1"/>
          <w:sz w:val="24"/>
          <w:szCs w:val="24"/>
        </w:rPr>
      </w:pPr>
    </w:p>
    <w:p w14:paraId="3A3979DF">
      <w:pPr>
        <w:widowControl/>
        <w:autoSpaceDE w:val="0"/>
        <w:autoSpaceDN w:val="0"/>
        <w:adjustRightInd w:val="0"/>
        <w:spacing w:line="440" w:lineRule="exact"/>
        <w:ind w:right="-481"/>
        <w:rPr>
          <w:rFonts w:hint="eastAsia" w:ascii="宋体" w:hAnsi="宋体" w:eastAsia="宋体" w:cs="宋体"/>
          <w:kern w:val="1"/>
          <w:sz w:val="24"/>
          <w:szCs w:val="24"/>
        </w:rPr>
      </w:pPr>
    </w:p>
    <w:p w14:paraId="4AA13313">
      <w:pPr>
        <w:widowControl/>
        <w:autoSpaceDE w:val="0"/>
        <w:autoSpaceDN w:val="0"/>
        <w:adjustRightInd w:val="0"/>
        <w:spacing w:line="440" w:lineRule="exact"/>
        <w:ind w:right="-481"/>
        <w:rPr>
          <w:rFonts w:hint="eastAsia" w:ascii="宋体" w:hAnsi="宋体" w:eastAsia="宋体" w:cs="宋体"/>
          <w:kern w:val="1"/>
          <w:sz w:val="24"/>
          <w:szCs w:val="24"/>
        </w:rPr>
      </w:pPr>
    </w:p>
    <w:p w14:paraId="5598E31E">
      <w:pPr>
        <w:spacing w:line="440" w:lineRule="exact"/>
        <w:rPr>
          <w:rFonts w:hint="eastAsia" w:ascii="宋体" w:hAnsi="宋体" w:eastAsia="宋体" w:cs="宋体"/>
          <w:sz w:val="24"/>
          <w:szCs w:val="24"/>
        </w:rPr>
      </w:pPr>
      <w:r>
        <w:rPr>
          <w:rFonts w:hint="eastAsia" w:ascii="宋体" w:hAnsi="宋体" w:eastAsia="宋体" w:cs="宋体"/>
          <w:sz w:val="24"/>
          <w:szCs w:val="24"/>
          <w:lang w:eastAsia="zh-CN"/>
        </w:rPr>
        <w:t>投标人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2E6F496F">
      <w:pPr>
        <w:spacing w:line="440" w:lineRule="exact"/>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78250779">
      <w:pPr>
        <w:spacing w:line="440" w:lineRule="exact"/>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718C3273">
      <w:pPr>
        <w:spacing w:line="440" w:lineRule="exact"/>
        <w:rPr>
          <w:rFonts w:hint="eastAsia" w:ascii="宋体" w:hAnsi="宋体" w:eastAsia="宋体" w:cs="宋体"/>
          <w:sz w:val="24"/>
          <w:szCs w:val="24"/>
        </w:rPr>
      </w:pPr>
    </w:p>
    <w:p w14:paraId="3280C53F">
      <w:pPr>
        <w:spacing w:before="100" w:beforeAutospacing="1" w:after="100" w:afterAutospacing="1" w:line="440" w:lineRule="exact"/>
        <w:jc w:val="both"/>
        <w:rPr>
          <w:rFonts w:hint="eastAsia" w:ascii="宋体" w:hAnsi="宋体" w:eastAsia="宋体" w:cs="宋体"/>
          <w:kern w:val="1"/>
          <w:sz w:val="24"/>
          <w:szCs w:val="24"/>
        </w:rPr>
      </w:pPr>
    </w:p>
    <w:p w14:paraId="1245DCB9">
      <w:pPr>
        <w:pStyle w:val="8"/>
        <w:ind w:left="0" w:leftChars="0" w:firstLine="0" w:firstLineChars="0"/>
        <w:rPr>
          <w:rFonts w:hint="eastAsia" w:ascii="仿宋" w:hAnsi="仿宋" w:eastAsia="仿宋" w:cs="仿宋"/>
          <w:kern w:val="1"/>
          <w:sz w:val="28"/>
          <w:szCs w:val="28"/>
        </w:rPr>
      </w:pPr>
    </w:p>
    <w:p w14:paraId="3DBAFE01">
      <w:pPr>
        <w:pStyle w:val="8"/>
        <w:ind w:left="0" w:leftChars="0" w:firstLine="0" w:firstLineChars="0"/>
        <w:rPr>
          <w:rFonts w:hint="eastAsia" w:ascii="仿宋" w:hAnsi="仿宋" w:eastAsia="仿宋" w:cs="仿宋"/>
          <w:kern w:val="1"/>
          <w:sz w:val="28"/>
          <w:szCs w:val="28"/>
        </w:rPr>
      </w:pPr>
    </w:p>
    <w:p w14:paraId="3FDA2E3F">
      <w:pPr>
        <w:pStyle w:val="8"/>
        <w:ind w:left="0" w:leftChars="0" w:firstLine="0" w:firstLineChars="0"/>
        <w:rPr>
          <w:rFonts w:hint="eastAsia" w:ascii="仿宋" w:hAnsi="仿宋" w:eastAsia="仿宋" w:cs="仿宋"/>
          <w:kern w:val="1"/>
          <w:sz w:val="28"/>
          <w:szCs w:val="28"/>
        </w:rPr>
      </w:pPr>
    </w:p>
    <w:p w14:paraId="51934832">
      <w:pPr>
        <w:pStyle w:val="8"/>
        <w:ind w:left="0" w:leftChars="0" w:firstLine="0" w:firstLineChars="0"/>
        <w:rPr>
          <w:rFonts w:hint="eastAsia" w:ascii="仿宋" w:hAnsi="仿宋" w:eastAsia="仿宋" w:cs="仿宋"/>
          <w:kern w:val="1"/>
          <w:sz w:val="28"/>
          <w:szCs w:val="28"/>
        </w:rPr>
      </w:pPr>
    </w:p>
    <w:p w14:paraId="08E47700">
      <w:pPr>
        <w:spacing w:afterLines="100" w:line="360" w:lineRule="auto"/>
        <w:jc w:val="center"/>
        <w:rPr>
          <w:rFonts w:hint="eastAsia" w:ascii="仿宋" w:hAnsi="仿宋" w:eastAsia="仿宋" w:cs="仿宋"/>
          <w:kern w:val="1"/>
          <w:sz w:val="28"/>
          <w:szCs w:val="28"/>
        </w:rPr>
      </w:pPr>
      <w:r>
        <w:rPr>
          <w:rFonts w:hint="eastAsia" w:ascii="仿宋" w:hAnsi="仿宋" w:eastAsia="仿宋" w:cs="仿宋"/>
          <w:kern w:val="1"/>
          <w:sz w:val="28"/>
          <w:szCs w:val="28"/>
        </w:rPr>
        <w:t xml:space="preserve"> </w:t>
      </w:r>
    </w:p>
    <w:p w14:paraId="22846FD1">
      <w:pPr>
        <w:pStyle w:val="6"/>
        <w:rPr>
          <w:rFonts w:hint="eastAsia" w:ascii="宋体" w:hAnsi="宋体" w:eastAsia="宋体" w:cs="宋体"/>
          <w:kern w:val="1"/>
          <w:sz w:val="28"/>
          <w:szCs w:val="28"/>
          <w:lang w:val="en-US" w:eastAsia="zh-CN"/>
        </w:rPr>
      </w:pPr>
      <w:r>
        <w:rPr>
          <w:rFonts w:hint="eastAsia" w:ascii="仿宋" w:hAnsi="仿宋" w:eastAsia="仿宋" w:cs="仿宋"/>
          <w:kern w:val="1"/>
          <w:sz w:val="28"/>
          <w:szCs w:val="28"/>
        </w:rPr>
        <w:br w:type="page"/>
      </w:r>
      <w:r>
        <w:rPr>
          <w:rFonts w:hint="eastAsia" w:ascii="仿宋" w:hAnsi="仿宋" w:eastAsia="仿宋" w:cs="仿宋"/>
          <w:kern w:val="1"/>
          <w:sz w:val="28"/>
          <w:szCs w:val="28"/>
          <w:lang w:val="en-US" w:eastAsia="zh-CN"/>
        </w:rPr>
        <w:t xml:space="preserve">      </w:t>
      </w:r>
    </w:p>
    <w:p w14:paraId="0B462045">
      <w:pPr>
        <w:spacing w:afterLines="100" w:line="360" w:lineRule="auto"/>
        <w:ind w:firstLine="1400" w:firstLineChars="500"/>
        <w:jc w:val="both"/>
        <w:rPr>
          <w:rFonts w:hint="eastAsia" w:ascii="宋体" w:hAnsi="宋体" w:eastAsia="宋体" w:cs="宋体"/>
          <w:sz w:val="28"/>
          <w:szCs w:val="28"/>
        </w:rPr>
      </w:pPr>
      <w:r>
        <w:rPr>
          <w:rFonts w:hint="eastAsia" w:ascii="宋体" w:hAnsi="宋体" w:eastAsia="宋体" w:cs="宋体"/>
          <w:kern w:val="1"/>
          <w:sz w:val="28"/>
          <w:szCs w:val="28"/>
          <w:lang w:val="en-US" w:eastAsia="zh-CN"/>
        </w:rPr>
        <w:t>四</w:t>
      </w:r>
      <w:r>
        <w:rPr>
          <w:rFonts w:hint="eastAsia" w:ascii="宋体" w:hAnsi="宋体" w:eastAsia="宋体" w:cs="宋体"/>
          <w:kern w:val="1"/>
          <w:sz w:val="28"/>
          <w:szCs w:val="28"/>
        </w:rPr>
        <w:t>、</w:t>
      </w:r>
      <w:r>
        <w:rPr>
          <w:rFonts w:hint="eastAsia" w:ascii="宋体" w:hAnsi="宋体" w:eastAsia="宋体" w:cs="宋体"/>
          <w:sz w:val="28"/>
          <w:szCs w:val="28"/>
          <w:lang w:eastAsia="zh-CN"/>
        </w:rPr>
        <w:t>供应商</w:t>
      </w:r>
      <w:r>
        <w:rPr>
          <w:rFonts w:hint="eastAsia" w:ascii="宋体" w:hAnsi="宋体" w:eastAsia="宋体" w:cs="宋体"/>
          <w:sz w:val="28"/>
          <w:szCs w:val="28"/>
        </w:rPr>
        <w:t>基本情况</w:t>
      </w:r>
      <w:r>
        <w:rPr>
          <w:rFonts w:hint="eastAsia" w:ascii="宋体" w:hAnsi="宋体" w:eastAsia="宋体" w:cs="宋体"/>
          <w:sz w:val="28"/>
          <w:szCs w:val="28"/>
          <w:lang w:eastAsia="zh-CN"/>
        </w:rPr>
        <w:t>介绍</w:t>
      </w:r>
      <w:r>
        <w:rPr>
          <w:rFonts w:hint="eastAsia" w:ascii="宋体" w:hAnsi="宋体" w:eastAsia="宋体" w:cs="宋体"/>
          <w:sz w:val="28"/>
          <w:szCs w:val="28"/>
        </w:rPr>
        <w:t>（附</w:t>
      </w:r>
      <w:r>
        <w:rPr>
          <w:rFonts w:hint="eastAsia" w:ascii="宋体" w:hAnsi="宋体" w:eastAsia="宋体" w:cs="宋体"/>
          <w:sz w:val="28"/>
          <w:szCs w:val="28"/>
          <w:lang w:val="en-US" w:eastAsia="zh-CN"/>
        </w:rPr>
        <w:t>营业执照</w:t>
      </w:r>
      <w:r>
        <w:rPr>
          <w:rFonts w:hint="eastAsia" w:ascii="宋体" w:hAnsi="宋体" w:eastAsia="宋体" w:cs="宋体"/>
          <w:sz w:val="28"/>
          <w:szCs w:val="28"/>
        </w:rPr>
        <w:t>等）</w:t>
      </w:r>
    </w:p>
    <w:p w14:paraId="7DE92542">
      <w:pPr>
        <w:pStyle w:val="8"/>
        <w:jc w:val="both"/>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（一）供应商基本情况表</w:t>
      </w:r>
    </w:p>
    <w:tbl>
      <w:tblPr>
        <w:tblStyle w:val="16"/>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1350"/>
        <w:gridCol w:w="1138"/>
        <w:gridCol w:w="1406"/>
        <w:gridCol w:w="1426"/>
        <w:gridCol w:w="1059"/>
        <w:gridCol w:w="1568"/>
      </w:tblGrid>
      <w:tr w14:paraId="0D8D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1395E655">
            <w:pPr>
              <w:jc w:val="center"/>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名称</w:t>
            </w:r>
          </w:p>
        </w:tc>
        <w:tc>
          <w:tcPr>
            <w:tcW w:w="7947" w:type="dxa"/>
            <w:gridSpan w:val="6"/>
            <w:vAlign w:val="center"/>
          </w:tcPr>
          <w:p w14:paraId="42A4F216">
            <w:pPr>
              <w:jc w:val="center"/>
              <w:rPr>
                <w:rFonts w:hint="eastAsia" w:ascii="宋体" w:hAnsi="宋体" w:eastAsia="宋体" w:cs="宋体"/>
                <w:sz w:val="24"/>
                <w:szCs w:val="24"/>
              </w:rPr>
            </w:pPr>
          </w:p>
        </w:tc>
      </w:tr>
      <w:tr w14:paraId="4101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6DFD5A8C">
            <w:pPr>
              <w:jc w:val="center"/>
              <w:rPr>
                <w:rFonts w:hint="eastAsia" w:ascii="宋体" w:hAnsi="宋体" w:eastAsia="宋体" w:cs="宋体"/>
                <w:sz w:val="24"/>
                <w:szCs w:val="24"/>
              </w:rPr>
            </w:pPr>
            <w:r>
              <w:rPr>
                <w:rFonts w:hint="eastAsia" w:ascii="宋体" w:hAnsi="宋体" w:eastAsia="宋体" w:cs="宋体"/>
                <w:sz w:val="24"/>
                <w:szCs w:val="24"/>
              </w:rPr>
              <w:t>注册地址</w:t>
            </w:r>
          </w:p>
        </w:tc>
        <w:tc>
          <w:tcPr>
            <w:tcW w:w="3894" w:type="dxa"/>
            <w:gridSpan w:val="3"/>
            <w:vAlign w:val="center"/>
          </w:tcPr>
          <w:p w14:paraId="2F13FA93">
            <w:pPr>
              <w:jc w:val="center"/>
              <w:rPr>
                <w:rFonts w:hint="eastAsia" w:ascii="宋体" w:hAnsi="宋体" w:eastAsia="宋体" w:cs="宋体"/>
                <w:sz w:val="24"/>
                <w:szCs w:val="24"/>
              </w:rPr>
            </w:pPr>
          </w:p>
        </w:tc>
        <w:tc>
          <w:tcPr>
            <w:tcW w:w="1426" w:type="dxa"/>
            <w:vAlign w:val="center"/>
          </w:tcPr>
          <w:p w14:paraId="1309C6A7">
            <w:pPr>
              <w:jc w:val="center"/>
              <w:rPr>
                <w:rFonts w:hint="eastAsia" w:ascii="宋体" w:hAnsi="宋体" w:eastAsia="宋体" w:cs="宋体"/>
                <w:sz w:val="24"/>
                <w:szCs w:val="24"/>
              </w:rPr>
            </w:pPr>
            <w:r>
              <w:rPr>
                <w:rFonts w:hint="eastAsia" w:ascii="宋体" w:hAnsi="宋体" w:eastAsia="宋体" w:cs="宋体"/>
                <w:sz w:val="24"/>
                <w:szCs w:val="24"/>
              </w:rPr>
              <w:t>邮政编码</w:t>
            </w:r>
          </w:p>
        </w:tc>
        <w:tc>
          <w:tcPr>
            <w:tcW w:w="2627" w:type="dxa"/>
            <w:gridSpan w:val="2"/>
            <w:vAlign w:val="center"/>
          </w:tcPr>
          <w:p w14:paraId="7D07913B">
            <w:pPr>
              <w:jc w:val="center"/>
              <w:rPr>
                <w:rFonts w:hint="eastAsia" w:ascii="宋体" w:hAnsi="宋体" w:eastAsia="宋体" w:cs="宋体"/>
                <w:sz w:val="24"/>
                <w:szCs w:val="24"/>
              </w:rPr>
            </w:pPr>
          </w:p>
        </w:tc>
      </w:tr>
      <w:tr w14:paraId="7A1C8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Merge w:val="restart"/>
            <w:vAlign w:val="center"/>
          </w:tcPr>
          <w:p w14:paraId="0D644D55">
            <w:pPr>
              <w:jc w:val="center"/>
              <w:rPr>
                <w:rFonts w:hint="eastAsia" w:ascii="宋体" w:hAnsi="宋体" w:eastAsia="宋体" w:cs="宋体"/>
                <w:sz w:val="24"/>
                <w:szCs w:val="24"/>
              </w:rPr>
            </w:pPr>
            <w:r>
              <w:rPr>
                <w:rFonts w:hint="eastAsia" w:ascii="宋体" w:hAnsi="宋体" w:eastAsia="宋体" w:cs="宋体"/>
                <w:sz w:val="24"/>
                <w:szCs w:val="24"/>
              </w:rPr>
              <w:t>联系方式</w:t>
            </w:r>
          </w:p>
        </w:tc>
        <w:tc>
          <w:tcPr>
            <w:tcW w:w="1350" w:type="dxa"/>
            <w:vAlign w:val="center"/>
          </w:tcPr>
          <w:p w14:paraId="371F421D">
            <w:pPr>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544" w:type="dxa"/>
            <w:gridSpan w:val="2"/>
            <w:vAlign w:val="center"/>
          </w:tcPr>
          <w:p w14:paraId="0ED1F222">
            <w:pPr>
              <w:jc w:val="center"/>
              <w:rPr>
                <w:rFonts w:hint="eastAsia" w:ascii="宋体" w:hAnsi="宋体" w:eastAsia="宋体" w:cs="宋体"/>
                <w:sz w:val="24"/>
                <w:szCs w:val="24"/>
              </w:rPr>
            </w:pPr>
          </w:p>
        </w:tc>
        <w:tc>
          <w:tcPr>
            <w:tcW w:w="1426" w:type="dxa"/>
            <w:vAlign w:val="center"/>
          </w:tcPr>
          <w:p w14:paraId="3411C4CC">
            <w:pPr>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627" w:type="dxa"/>
            <w:gridSpan w:val="2"/>
            <w:vAlign w:val="center"/>
          </w:tcPr>
          <w:p w14:paraId="79BE4AFC">
            <w:pPr>
              <w:jc w:val="center"/>
              <w:rPr>
                <w:rFonts w:hint="eastAsia" w:ascii="宋体" w:hAnsi="宋体" w:eastAsia="宋体" w:cs="宋体"/>
                <w:sz w:val="24"/>
                <w:szCs w:val="24"/>
              </w:rPr>
            </w:pPr>
          </w:p>
        </w:tc>
      </w:tr>
      <w:tr w14:paraId="1206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Merge w:val="continue"/>
            <w:vAlign w:val="center"/>
          </w:tcPr>
          <w:p w14:paraId="7563746B">
            <w:pPr>
              <w:jc w:val="center"/>
              <w:rPr>
                <w:rFonts w:hint="eastAsia" w:ascii="宋体" w:hAnsi="宋体" w:eastAsia="宋体" w:cs="宋体"/>
                <w:sz w:val="24"/>
                <w:szCs w:val="24"/>
              </w:rPr>
            </w:pPr>
          </w:p>
        </w:tc>
        <w:tc>
          <w:tcPr>
            <w:tcW w:w="1350" w:type="dxa"/>
            <w:vAlign w:val="center"/>
          </w:tcPr>
          <w:p w14:paraId="4106FED3">
            <w:pPr>
              <w:jc w:val="center"/>
              <w:rPr>
                <w:rFonts w:hint="eastAsia" w:ascii="宋体" w:hAnsi="宋体" w:eastAsia="宋体" w:cs="宋体"/>
                <w:sz w:val="24"/>
                <w:szCs w:val="24"/>
              </w:rPr>
            </w:pPr>
            <w:r>
              <w:rPr>
                <w:rFonts w:hint="eastAsia" w:ascii="宋体" w:hAnsi="宋体" w:eastAsia="宋体" w:cs="宋体"/>
                <w:sz w:val="24"/>
                <w:szCs w:val="24"/>
              </w:rPr>
              <w:t>传  真</w:t>
            </w:r>
          </w:p>
        </w:tc>
        <w:tc>
          <w:tcPr>
            <w:tcW w:w="2544" w:type="dxa"/>
            <w:gridSpan w:val="2"/>
            <w:vAlign w:val="center"/>
          </w:tcPr>
          <w:p w14:paraId="26D6A422">
            <w:pPr>
              <w:jc w:val="center"/>
              <w:rPr>
                <w:rFonts w:hint="eastAsia" w:ascii="宋体" w:hAnsi="宋体" w:eastAsia="宋体" w:cs="宋体"/>
                <w:sz w:val="24"/>
                <w:szCs w:val="24"/>
              </w:rPr>
            </w:pPr>
          </w:p>
        </w:tc>
        <w:tc>
          <w:tcPr>
            <w:tcW w:w="1426" w:type="dxa"/>
            <w:vAlign w:val="center"/>
          </w:tcPr>
          <w:p w14:paraId="7F0440A4">
            <w:pPr>
              <w:jc w:val="center"/>
              <w:rPr>
                <w:rFonts w:hint="eastAsia" w:ascii="宋体" w:hAnsi="宋体" w:eastAsia="宋体" w:cs="宋体"/>
                <w:sz w:val="24"/>
                <w:szCs w:val="24"/>
              </w:rPr>
            </w:pPr>
            <w:r>
              <w:rPr>
                <w:rFonts w:hint="eastAsia" w:ascii="宋体" w:hAnsi="宋体" w:eastAsia="宋体" w:cs="宋体"/>
                <w:sz w:val="24"/>
                <w:szCs w:val="24"/>
              </w:rPr>
              <w:t>网  址</w:t>
            </w:r>
          </w:p>
        </w:tc>
        <w:tc>
          <w:tcPr>
            <w:tcW w:w="2627" w:type="dxa"/>
            <w:gridSpan w:val="2"/>
            <w:vAlign w:val="center"/>
          </w:tcPr>
          <w:p w14:paraId="1AB1DAB7">
            <w:pPr>
              <w:jc w:val="center"/>
              <w:rPr>
                <w:rFonts w:hint="eastAsia" w:ascii="宋体" w:hAnsi="宋体" w:eastAsia="宋体" w:cs="宋体"/>
                <w:sz w:val="24"/>
                <w:szCs w:val="24"/>
              </w:rPr>
            </w:pPr>
          </w:p>
        </w:tc>
      </w:tr>
      <w:tr w14:paraId="11A9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737D77B5">
            <w:pPr>
              <w:jc w:val="center"/>
              <w:rPr>
                <w:rFonts w:hint="eastAsia" w:ascii="宋体" w:hAnsi="宋体" w:eastAsia="宋体" w:cs="宋体"/>
                <w:sz w:val="24"/>
                <w:szCs w:val="24"/>
              </w:rPr>
            </w:pPr>
            <w:r>
              <w:rPr>
                <w:rFonts w:hint="eastAsia" w:ascii="宋体" w:hAnsi="宋体" w:eastAsia="宋体" w:cs="宋体"/>
                <w:sz w:val="24"/>
                <w:szCs w:val="24"/>
              </w:rPr>
              <w:t>法定代表人</w:t>
            </w:r>
          </w:p>
        </w:tc>
        <w:tc>
          <w:tcPr>
            <w:tcW w:w="1350" w:type="dxa"/>
            <w:vAlign w:val="center"/>
          </w:tcPr>
          <w:p w14:paraId="79621A37">
            <w:pPr>
              <w:jc w:val="center"/>
              <w:rPr>
                <w:rFonts w:hint="eastAsia" w:ascii="宋体" w:hAnsi="宋体" w:eastAsia="宋体" w:cs="宋体"/>
                <w:sz w:val="24"/>
                <w:szCs w:val="24"/>
              </w:rPr>
            </w:pPr>
            <w:r>
              <w:rPr>
                <w:rFonts w:hint="eastAsia" w:ascii="宋体" w:hAnsi="宋体" w:eastAsia="宋体" w:cs="宋体"/>
                <w:sz w:val="24"/>
                <w:szCs w:val="24"/>
              </w:rPr>
              <w:t>姓名</w:t>
            </w:r>
          </w:p>
        </w:tc>
        <w:tc>
          <w:tcPr>
            <w:tcW w:w="1138" w:type="dxa"/>
            <w:vAlign w:val="center"/>
          </w:tcPr>
          <w:p w14:paraId="267E5416">
            <w:pPr>
              <w:jc w:val="center"/>
              <w:rPr>
                <w:rFonts w:hint="eastAsia" w:ascii="宋体" w:hAnsi="宋体" w:eastAsia="宋体" w:cs="宋体"/>
                <w:sz w:val="24"/>
                <w:szCs w:val="24"/>
              </w:rPr>
            </w:pPr>
          </w:p>
        </w:tc>
        <w:tc>
          <w:tcPr>
            <w:tcW w:w="1406" w:type="dxa"/>
            <w:vAlign w:val="center"/>
          </w:tcPr>
          <w:p w14:paraId="1329D782">
            <w:pPr>
              <w:jc w:val="center"/>
              <w:rPr>
                <w:rFonts w:hint="eastAsia" w:ascii="宋体" w:hAnsi="宋体" w:eastAsia="宋体" w:cs="宋体"/>
                <w:sz w:val="24"/>
                <w:szCs w:val="24"/>
              </w:rPr>
            </w:pPr>
            <w:r>
              <w:rPr>
                <w:rFonts w:hint="eastAsia" w:ascii="宋体" w:hAnsi="宋体" w:eastAsia="宋体" w:cs="宋体"/>
                <w:sz w:val="24"/>
                <w:szCs w:val="24"/>
              </w:rPr>
              <w:t>技术职称</w:t>
            </w:r>
          </w:p>
        </w:tc>
        <w:tc>
          <w:tcPr>
            <w:tcW w:w="1426" w:type="dxa"/>
            <w:vAlign w:val="center"/>
          </w:tcPr>
          <w:p w14:paraId="16B79248">
            <w:pPr>
              <w:jc w:val="center"/>
              <w:rPr>
                <w:rFonts w:hint="eastAsia" w:ascii="宋体" w:hAnsi="宋体" w:eastAsia="宋体" w:cs="宋体"/>
                <w:sz w:val="24"/>
                <w:szCs w:val="24"/>
              </w:rPr>
            </w:pPr>
          </w:p>
        </w:tc>
        <w:tc>
          <w:tcPr>
            <w:tcW w:w="1059" w:type="dxa"/>
            <w:vAlign w:val="center"/>
          </w:tcPr>
          <w:p w14:paraId="7167B72D">
            <w:pPr>
              <w:jc w:val="center"/>
              <w:rPr>
                <w:rFonts w:hint="eastAsia" w:ascii="宋体" w:hAnsi="宋体" w:eastAsia="宋体" w:cs="宋体"/>
                <w:sz w:val="24"/>
                <w:szCs w:val="24"/>
              </w:rPr>
            </w:pPr>
            <w:r>
              <w:rPr>
                <w:rFonts w:hint="eastAsia" w:ascii="宋体" w:hAnsi="宋体" w:eastAsia="宋体" w:cs="宋体"/>
                <w:sz w:val="24"/>
                <w:szCs w:val="24"/>
              </w:rPr>
              <w:t>电话</w:t>
            </w:r>
          </w:p>
        </w:tc>
        <w:tc>
          <w:tcPr>
            <w:tcW w:w="1568" w:type="dxa"/>
            <w:vAlign w:val="center"/>
          </w:tcPr>
          <w:p w14:paraId="04DDD3E5">
            <w:pPr>
              <w:jc w:val="center"/>
              <w:rPr>
                <w:rFonts w:hint="eastAsia" w:ascii="宋体" w:hAnsi="宋体" w:eastAsia="宋体" w:cs="宋体"/>
                <w:sz w:val="24"/>
                <w:szCs w:val="24"/>
              </w:rPr>
            </w:pPr>
          </w:p>
        </w:tc>
      </w:tr>
      <w:tr w14:paraId="4754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70209582">
            <w:pPr>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7947" w:type="dxa"/>
            <w:gridSpan w:val="6"/>
            <w:vAlign w:val="center"/>
          </w:tcPr>
          <w:p w14:paraId="7FB882B8">
            <w:pPr>
              <w:jc w:val="center"/>
              <w:rPr>
                <w:rFonts w:hint="eastAsia" w:ascii="宋体" w:hAnsi="宋体" w:eastAsia="宋体" w:cs="宋体"/>
                <w:sz w:val="24"/>
                <w:szCs w:val="24"/>
              </w:rPr>
            </w:pPr>
          </w:p>
        </w:tc>
      </w:tr>
      <w:tr w14:paraId="53FE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773" w:type="dxa"/>
            <w:vAlign w:val="center"/>
          </w:tcPr>
          <w:p w14:paraId="02C2AEDE">
            <w:pPr>
              <w:jc w:val="center"/>
              <w:rPr>
                <w:rFonts w:hint="eastAsia" w:ascii="宋体" w:hAnsi="宋体" w:eastAsia="宋体" w:cs="宋体"/>
                <w:sz w:val="24"/>
                <w:szCs w:val="24"/>
              </w:rPr>
            </w:pPr>
            <w:r>
              <w:rPr>
                <w:rFonts w:hint="eastAsia" w:ascii="宋体" w:hAnsi="宋体" w:eastAsia="宋体" w:cs="宋体"/>
                <w:sz w:val="24"/>
                <w:szCs w:val="24"/>
                <w:lang w:val="en-US" w:eastAsia="zh-CN"/>
              </w:rPr>
              <w:t>营业执照</w:t>
            </w:r>
            <w:r>
              <w:rPr>
                <w:rFonts w:hint="eastAsia" w:ascii="宋体" w:hAnsi="宋体" w:eastAsia="宋体" w:cs="宋体"/>
                <w:sz w:val="24"/>
                <w:szCs w:val="24"/>
              </w:rPr>
              <w:t>号</w:t>
            </w:r>
          </w:p>
        </w:tc>
        <w:tc>
          <w:tcPr>
            <w:tcW w:w="2488" w:type="dxa"/>
            <w:gridSpan w:val="2"/>
            <w:vAlign w:val="center"/>
          </w:tcPr>
          <w:p w14:paraId="7A796513">
            <w:pPr>
              <w:jc w:val="center"/>
              <w:rPr>
                <w:rFonts w:hint="eastAsia" w:ascii="宋体" w:hAnsi="宋体" w:eastAsia="宋体" w:cs="宋体"/>
                <w:sz w:val="24"/>
                <w:szCs w:val="24"/>
              </w:rPr>
            </w:pPr>
          </w:p>
        </w:tc>
        <w:tc>
          <w:tcPr>
            <w:tcW w:w="1406" w:type="dxa"/>
            <w:vMerge w:val="restart"/>
            <w:vAlign w:val="center"/>
          </w:tcPr>
          <w:p w14:paraId="49ACC6F4">
            <w:pPr>
              <w:jc w:val="center"/>
              <w:rPr>
                <w:rFonts w:hint="eastAsia" w:ascii="宋体" w:hAnsi="宋体" w:eastAsia="宋体" w:cs="宋体"/>
                <w:sz w:val="24"/>
                <w:szCs w:val="24"/>
              </w:rPr>
            </w:pPr>
            <w:r>
              <w:rPr>
                <w:rFonts w:hint="eastAsia" w:ascii="宋体" w:hAnsi="宋体" w:eastAsia="宋体" w:cs="宋体"/>
                <w:sz w:val="24"/>
                <w:szCs w:val="24"/>
              </w:rPr>
              <w:t>企业人员</w:t>
            </w:r>
          </w:p>
        </w:tc>
        <w:tc>
          <w:tcPr>
            <w:tcW w:w="1426" w:type="dxa"/>
            <w:vAlign w:val="center"/>
          </w:tcPr>
          <w:p w14:paraId="0BD737F6">
            <w:pPr>
              <w:jc w:val="center"/>
              <w:rPr>
                <w:rFonts w:hint="eastAsia" w:ascii="宋体" w:hAnsi="宋体" w:eastAsia="宋体" w:cs="宋体"/>
                <w:sz w:val="24"/>
                <w:szCs w:val="24"/>
              </w:rPr>
            </w:pPr>
          </w:p>
        </w:tc>
        <w:tc>
          <w:tcPr>
            <w:tcW w:w="2627" w:type="dxa"/>
            <w:gridSpan w:val="2"/>
            <w:vAlign w:val="center"/>
          </w:tcPr>
          <w:p w14:paraId="12477D74">
            <w:pPr>
              <w:jc w:val="center"/>
              <w:rPr>
                <w:rFonts w:hint="eastAsia" w:ascii="宋体" w:hAnsi="宋体" w:eastAsia="宋体" w:cs="宋体"/>
                <w:sz w:val="24"/>
                <w:szCs w:val="24"/>
              </w:rPr>
            </w:pPr>
          </w:p>
        </w:tc>
      </w:tr>
      <w:tr w14:paraId="13C0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55D8CA5D">
            <w:pPr>
              <w:jc w:val="center"/>
              <w:rPr>
                <w:rFonts w:hint="eastAsia" w:ascii="宋体" w:hAnsi="宋体" w:eastAsia="宋体" w:cs="宋体"/>
                <w:sz w:val="24"/>
                <w:szCs w:val="24"/>
              </w:rPr>
            </w:pPr>
            <w:r>
              <w:rPr>
                <w:rFonts w:hint="eastAsia" w:ascii="宋体" w:hAnsi="宋体" w:eastAsia="宋体" w:cs="宋体"/>
                <w:sz w:val="24"/>
                <w:szCs w:val="24"/>
              </w:rPr>
              <w:t>注册资金</w:t>
            </w:r>
          </w:p>
        </w:tc>
        <w:tc>
          <w:tcPr>
            <w:tcW w:w="2488" w:type="dxa"/>
            <w:gridSpan w:val="2"/>
            <w:vAlign w:val="center"/>
          </w:tcPr>
          <w:p w14:paraId="0A548495">
            <w:pPr>
              <w:jc w:val="center"/>
              <w:rPr>
                <w:rFonts w:hint="eastAsia" w:ascii="宋体" w:hAnsi="宋体" w:eastAsia="宋体" w:cs="宋体"/>
                <w:sz w:val="24"/>
                <w:szCs w:val="24"/>
              </w:rPr>
            </w:pPr>
          </w:p>
        </w:tc>
        <w:tc>
          <w:tcPr>
            <w:tcW w:w="1406" w:type="dxa"/>
            <w:vMerge w:val="continue"/>
            <w:vAlign w:val="center"/>
          </w:tcPr>
          <w:p w14:paraId="2D620E3D">
            <w:pPr>
              <w:jc w:val="center"/>
              <w:rPr>
                <w:rFonts w:hint="eastAsia" w:ascii="宋体" w:hAnsi="宋体" w:eastAsia="宋体" w:cs="宋体"/>
                <w:sz w:val="24"/>
                <w:szCs w:val="24"/>
              </w:rPr>
            </w:pPr>
          </w:p>
        </w:tc>
        <w:tc>
          <w:tcPr>
            <w:tcW w:w="1426" w:type="dxa"/>
            <w:vAlign w:val="center"/>
          </w:tcPr>
          <w:p w14:paraId="3D71E295">
            <w:pPr>
              <w:jc w:val="center"/>
              <w:rPr>
                <w:rFonts w:hint="eastAsia" w:ascii="宋体" w:hAnsi="宋体" w:eastAsia="宋体" w:cs="宋体"/>
                <w:sz w:val="24"/>
                <w:szCs w:val="24"/>
              </w:rPr>
            </w:pPr>
          </w:p>
        </w:tc>
        <w:tc>
          <w:tcPr>
            <w:tcW w:w="2627" w:type="dxa"/>
            <w:gridSpan w:val="2"/>
            <w:vAlign w:val="center"/>
          </w:tcPr>
          <w:p w14:paraId="53353294">
            <w:pPr>
              <w:jc w:val="center"/>
              <w:rPr>
                <w:rFonts w:hint="eastAsia" w:ascii="宋体" w:hAnsi="宋体" w:eastAsia="宋体" w:cs="宋体"/>
                <w:sz w:val="24"/>
                <w:szCs w:val="24"/>
              </w:rPr>
            </w:pPr>
          </w:p>
        </w:tc>
      </w:tr>
      <w:tr w14:paraId="02C8F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6CA11676">
            <w:pPr>
              <w:jc w:val="center"/>
              <w:rPr>
                <w:rFonts w:hint="eastAsia" w:ascii="宋体" w:hAnsi="宋体" w:eastAsia="宋体" w:cs="宋体"/>
                <w:sz w:val="24"/>
                <w:szCs w:val="24"/>
              </w:rPr>
            </w:pPr>
            <w:r>
              <w:rPr>
                <w:rFonts w:hint="eastAsia" w:ascii="宋体" w:hAnsi="宋体" w:eastAsia="宋体" w:cs="宋体"/>
                <w:sz w:val="24"/>
                <w:szCs w:val="24"/>
              </w:rPr>
              <w:t>开户银行</w:t>
            </w:r>
          </w:p>
        </w:tc>
        <w:tc>
          <w:tcPr>
            <w:tcW w:w="2488" w:type="dxa"/>
            <w:gridSpan w:val="2"/>
            <w:vAlign w:val="center"/>
          </w:tcPr>
          <w:p w14:paraId="58F6C68D">
            <w:pPr>
              <w:jc w:val="center"/>
              <w:rPr>
                <w:rFonts w:hint="eastAsia" w:ascii="宋体" w:hAnsi="宋体" w:eastAsia="宋体" w:cs="宋体"/>
                <w:sz w:val="24"/>
                <w:szCs w:val="24"/>
              </w:rPr>
            </w:pPr>
          </w:p>
        </w:tc>
        <w:tc>
          <w:tcPr>
            <w:tcW w:w="1406" w:type="dxa"/>
            <w:vMerge w:val="continue"/>
            <w:vAlign w:val="center"/>
          </w:tcPr>
          <w:p w14:paraId="080E86A4">
            <w:pPr>
              <w:jc w:val="center"/>
              <w:rPr>
                <w:rFonts w:hint="eastAsia" w:ascii="宋体" w:hAnsi="宋体" w:eastAsia="宋体" w:cs="宋体"/>
                <w:sz w:val="24"/>
                <w:szCs w:val="24"/>
              </w:rPr>
            </w:pPr>
          </w:p>
        </w:tc>
        <w:tc>
          <w:tcPr>
            <w:tcW w:w="1426" w:type="dxa"/>
            <w:vAlign w:val="center"/>
          </w:tcPr>
          <w:p w14:paraId="43ED85BD">
            <w:pPr>
              <w:jc w:val="center"/>
              <w:rPr>
                <w:rFonts w:hint="eastAsia" w:ascii="宋体" w:hAnsi="宋体" w:eastAsia="宋体" w:cs="宋体"/>
                <w:sz w:val="24"/>
                <w:szCs w:val="24"/>
              </w:rPr>
            </w:pPr>
          </w:p>
        </w:tc>
        <w:tc>
          <w:tcPr>
            <w:tcW w:w="2627" w:type="dxa"/>
            <w:gridSpan w:val="2"/>
            <w:vAlign w:val="center"/>
          </w:tcPr>
          <w:p w14:paraId="4F1A74A7">
            <w:pPr>
              <w:jc w:val="center"/>
              <w:rPr>
                <w:rFonts w:hint="eastAsia" w:ascii="宋体" w:hAnsi="宋体" w:eastAsia="宋体" w:cs="宋体"/>
                <w:sz w:val="24"/>
                <w:szCs w:val="24"/>
              </w:rPr>
            </w:pPr>
          </w:p>
        </w:tc>
      </w:tr>
      <w:tr w14:paraId="79B1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Align w:val="center"/>
          </w:tcPr>
          <w:p w14:paraId="495A54F3">
            <w:pPr>
              <w:jc w:val="center"/>
              <w:rPr>
                <w:rFonts w:hint="eastAsia" w:ascii="宋体" w:hAnsi="宋体" w:eastAsia="宋体" w:cs="宋体"/>
                <w:sz w:val="24"/>
                <w:szCs w:val="24"/>
              </w:rPr>
            </w:pPr>
            <w:r>
              <w:rPr>
                <w:rFonts w:hint="eastAsia" w:ascii="宋体" w:hAnsi="宋体" w:eastAsia="宋体" w:cs="宋体"/>
                <w:sz w:val="24"/>
                <w:szCs w:val="24"/>
              </w:rPr>
              <w:t>账   号</w:t>
            </w:r>
          </w:p>
        </w:tc>
        <w:tc>
          <w:tcPr>
            <w:tcW w:w="2488" w:type="dxa"/>
            <w:gridSpan w:val="2"/>
            <w:vAlign w:val="center"/>
          </w:tcPr>
          <w:p w14:paraId="3A8FFE5E">
            <w:pPr>
              <w:jc w:val="center"/>
              <w:rPr>
                <w:rFonts w:hint="eastAsia" w:ascii="宋体" w:hAnsi="宋体" w:eastAsia="宋体" w:cs="宋体"/>
                <w:sz w:val="24"/>
                <w:szCs w:val="24"/>
              </w:rPr>
            </w:pPr>
          </w:p>
        </w:tc>
        <w:tc>
          <w:tcPr>
            <w:tcW w:w="1406" w:type="dxa"/>
            <w:vMerge w:val="continue"/>
            <w:vAlign w:val="center"/>
          </w:tcPr>
          <w:p w14:paraId="388D6E6A">
            <w:pPr>
              <w:jc w:val="center"/>
              <w:rPr>
                <w:rFonts w:hint="eastAsia" w:ascii="宋体" w:hAnsi="宋体" w:eastAsia="宋体" w:cs="宋体"/>
                <w:sz w:val="24"/>
                <w:szCs w:val="24"/>
              </w:rPr>
            </w:pPr>
          </w:p>
        </w:tc>
        <w:tc>
          <w:tcPr>
            <w:tcW w:w="1426" w:type="dxa"/>
            <w:vAlign w:val="center"/>
          </w:tcPr>
          <w:p w14:paraId="29AB24E8">
            <w:pPr>
              <w:jc w:val="center"/>
              <w:rPr>
                <w:rFonts w:hint="eastAsia" w:ascii="宋体" w:hAnsi="宋体" w:eastAsia="宋体" w:cs="宋体"/>
                <w:sz w:val="24"/>
                <w:szCs w:val="24"/>
              </w:rPr>
            </w:pPr>
          </w:p>
        </w:tc>
        <w:tc>
          <w:tcPr>
            <w:tcW w:w="2627" w:type="dxa"/>
            <w:gridSpan w:val="2"/>
            <w:vAlign w:val="center"/>
          </w:tcPr>
          <w:p w14:paraId="3D786671">
            <w:pPr>
              <w:jc w:val="center"/>
              <w:rPr>
                <w:rFonts w:hint="eastAsia" w:ascii="宋体" w:hAnsi="宋体" w:eastAsia="宋体" w:cs="宋体"/>
                <w:sz w:val="24"/>
                <w:szCs w:val="24"/>
              </w:rPr>
            </w:pPr>
          </w:p>
        </w:tc>
      </w:tr>
      <w:tr w14:paraId="0765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jc w:val="center"/>
        </w:trPr>
        <w:tc>
          <w:tcPr>
            <w:tcW w:w="1773" w:type="dxa"/>
            <w:vAlign w:val="center"/>
          </w:tcPr>
          <w:p w14:paraId="6F95208B">
            <w:pPr>
              <w:jc w:val="center"/>
              <w:rPr>
                <w:rFonts w:hint="eastAsia" w:ascii="宋体" w:hAnsi="宋体" w:eastAsia="宋体" w:cs="宋体"/>
                <w:sz w:val="24"/>
                <w:szCs w:val="24"/>
              </w:rPr>
            </w:pPr>
            <w:r>
              <w:rPr>
                <w:rFonts w:hint="eastAsia" w:ascii="宋体" w:hAnsi="宋体" w:eastAsia="宋体" w:cs="宋体"/>
                <w:sz w:val="24"/>
                <w:szCs w:val="24"/>
              </w:rPr>
              <w:t>经营范围</w:t>
            </w:r>
          </w:p>
        </w:tc>
        <w:tc>
          <w:tcPr>
            <w:tcW w:w="7947" w:type="dxa"/>
            <w:gridSpan w:val="6"/>
            <w:vAlign w:val="center"/>
          </w:tcPr>
          <w:p w14:paraId="6B031A4D">
            <w:pPr>
              <w:jc w:val="center"/>
              <w:rPr>
                <w:rFonts w:hint="eastAsia" w:ascii="宋体" w:hAnsi="宋体" w:eastAsia="宋体" w:cs="宋体"/>
                <w:sz w:val="24"/>
                <w:szCs w:val="24"/>
              </w:rPr>
            </w:pPr>
          </w:p>
        </w:tc>
      </w:tr>
      <w:tr w14:paraId="391E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773" w:type="dxa"/>
            <w:vAlign w:val="center"/>
          </w:tcPr>
          <w:p w14:paraId="7611ED96">
            <w:pPr>
              <w:jc w:val="center"/>
              <w:rPr>
                <w:rFonts w:hint="eastAsia" w:ascii="宋体" w:hAnsi="宋体" w:eastAsia="宋体" w:cs="宋体"/>
                <w:sz w:val="24"/>
                <w:szCs w:val="24"/>
              </w:rPr>
            </w:pPr>
            <w:r>
              <w:rPr>
                <w:rFonts w:hint="eastAsia" w:ascii="宋体" w:hAnsi="宋体" w:eastAsia="宋体" w:cs="宋体"/>
                <w:sz w:val="24"/>
                <w:szCs w:val="24"/>
              </w:rPr>
              <w:t>备   注</w:t>
            </w:r>
          </w:p>
        </w:tc>
        <w:tc>
          <w:tcPr>
            <w:tcW w:w="7947" w:type="dxa"/>
            <w:gridSpan w:val="6"/>
            <w:vAlign w:val="center"/>
          </w:tcPr>
          <w:p w14:paraId="776ECFE6">
            <w:pPr>
              <w:jc w:val="center"/>
              <w:rPr>
                <w:rFonts w:hint="eastAsia" w:ascii="宋体" w:hAnsi="宋体" w:eastAsia="宋体" w:cs="宋体"/>
                <w:sz w:val="24"/>
                <w:szCs w:val="24"/>
              </w:rPr>
            </w:pPr>
          </w:p>
        </w:tc>
      </w:tr>
    </w:tbl>
    <w:p w14:paraId="196F5592">
      <w:pPr>
        <w:spacing w:beforeLines="50"/>
        <w:rPr>
          <w:rFonts w:hint="eastAsia" w:ascii="宋体" w:hAnsi="宋体" w:eastAsia="宋体" w:cs="宋体"/>
          <w:b/>
          <w:bCs/>
          <w:sz w:val="24"/>
          <w:szCs w:val="24"/>
        </w:rPr>
      </w:pPr>
      <w:r>
        <w:rPr>
          <w:rFonts w:hint="eastAsia" w:ascii="宋体" w:hAnsi="宋体" w:eastAsia="宋体" w:cs="宋体"/>
          <w:b/>
          <w:bCs/>
          <w:sz w:val="24"/>
          <w:szCs w:val="24"/>
        </w:rPr>
        <w:t>注：</w:t>
      </w:r>
      <w:r>
        <w:rPr>
          <w:rFonts w:hint="eastAsia" w:ascii="宋体" w:hAnsi="宋体" w:eastAsia="宋体" w:cs="宋体"/>
          <w:b/>
          <w:bCs/>
          <w:color w:val="000000"/>
        </w:rPr>
        <w:t>本表后应附</w:t>
      </w:r>
      <w:r>
        <w:rPr>
          <w:rFonts w:hint="eastAsia" w:ascii="宋体" w:hAnsi="宋体" w:eastAsia="宋体" w:cs="宋体"/>
          <w:b/>
          <w:bCs/>
          <w:color w:val="000000"/>
          <w:lang w:val="en-US" w:eastAsia="zh-CN"/>
        </w:rPr>
        <w:t>营业执照等资格证明材料</w:t>
      </w:r>
      <w:r>
        <w:rPr>
          <w:rFonts w:hint="eastAsia" w:ascii="宋体" w:hAnsi="宋体" w:eastAsia="宋体" w:cs="宋体"/>
          <w:b/>
          <w:bCs/>
          <w:color w:val="000000"/>
        </w:rPr>
        <w:t>（</w:t>
      </w:r>
      <w:r>
        <w:rPr>
          <w:rFonts w:hint="eastAsia" w:ascii="宋体" w:hAnsi="宋体" w:eastAsia="宋体" w:cs="宋体"/>
          <w:b/>
          <w:bCs/>
          <w:color w:val="000000"/>
          <w:lang w:eastAsia="zh-CN"/>
        </w:rPr>
        <w:t>供应商</w:t>
      </w:r>
      <w:r>
        <w:rPr>
          <w:rFonts w:hint="eastAsia" w:ascii="宋体" w:hAnsi="宋体" w:eastAsia="宋体" w:cs="宋体"/>
          <w:b/>
          <w:bCs/>
          <w:color w:val="000000"/>
        </w:rPr>
        <w:t>可根据本表自行编制）</w:t>
      </w:r>
    </w:p>
    <w:p w14:paraId="05089AE3">
      <w:pPr>
        <w:rPr>
          <w:rFonts w:hint="eastAsia" w:ascii="宋体" w:hAnsi="宋体" w:eastAsia="宋体" w:cs="宋体"/>
          <w:lang w:val="en-US" w:eastAsia="zh-CN"/>
        </w:rPr>
      </w:pPr>
    </w:p>
    <w:p w14:paraId="5157898A">
      <w:pPr>
        <w:pStyle w:val="6"/>
        <w:rPr>
          <w:rFonts w:hint="eastAsia" w:ascii="宋体" w:hAnsi="宋体" w:eastAsia="宋体" w:cs="宋体"/>
          <w:lang w:val="en-US" w:eastAsia="zh-CN"/>
        </w:rPr>
      </w:pPr>
    </w:p>
    <w:p w14:paraId="02768CF2">
      <w:pPr>
        <w:rPr>
          <w:rFonts w:hint="eastAsia" w:ascii="宋体" w:hAnsi="宋体" w:eastAsia="宋体" w:cs="宋体"/>
          <w:lang w:val="en-US" w:eastAsia="zh-CN"/>
        </w:rPr>
      </w:pPr>
    </w:p>
    <w:p w14:paraId="3B74A22B">
      <w:pPr>
        <w:pStyle w:val="6"/>
        <w:rPr>
          <w:rFonts w:hint="eastAsia" w:ascii="宋体" w:hAnsi="宋体" w:eastAsia="宋体" w:cs="宋体"/>
          <w:lang w:val="en-US" w:eastAsia="zh-CN"/>
        </w:rPr>
      </w:pPr>
    </w:p>
    <w:p w14:paraId="7E96A636">
      <w:pPr>
        <w:widowControl/>
        <w:autoSpaceDE w:val="0"/>
        <w:autoSpaceDN w:val="0"/>
        <w:adjustRightInd w:val="0"/>
        <w:spacing w:line="440" w:lineRule="exact"/>
        <w:ind w:right="-481"/>
        <w:jc w:val="left"/>
        <w:rPr>
          <w:rStyle w:val="28"/>
          <w:sz w:val="24"/>
          <w:szCs w:val="24"/>
        </w:rPr>
      </w:pPr>
    </w:p>
    <w:p w14:paraId="291BB302">
      <w:pPr>
        <w:spacing w:before="100" w:beforeAutospacing="1" w:after="100" w:afterAutospacing="1" w:line="440" w:lineRule="exact"/>
        <w:jc w:val="center"/>
        <w:rPr>
          <w:rFonts w:ascii="仿宋" w:hAnsi="仿宋" w:eastAsia="仿宋"/>
          <w:kern w:val="1"/>
          <w:sz w:val="24"/>
          <w:szCs w:val="24"/>
        </w:rPr>
      </w:pPr>
      <w:r>
        <w:rPr>
          <w:rFonts w:ascii="仿宋" w:hAnsi="仿宋" w:eastAsia="仿宋"/>
          <w:kern w:val="1"/>
          <w:sz w:val="24"/>
          <w:szCs w:val="24"/>
        </w:rPr>
        <w:br w:type="page"/>
      </w:r>
    </w:p>
    <w:p w14:paraId="17F63575">
      <w:pPr>
        <w:widowControl w:val="0"/>
        <w:kinsoku/>
        <w:autoSpaceDE/>
        <w:autoSpaceDN/>
        <w:adjustRightInd/>
        <w:snapToGrid/>
        <w:spacing w:line="440" w:lineRule="exact"/>
        <w:ind w:firstLine="482"/>
        <w:jc w:val="center"/>
        <w:textAlignment w:val="auto"/>
        <w:rPr>
          <w:rFonts w:hint="default" w:ascii="仿宋" w:hAnsi="仿宋" w:eastAsia="仿宋" w:cs="仿宋"/>
          <w:b/>
          <w:snapToGrid/>
          <w:kern w:val="2"/>
          <w:sz w:val="24"/>
          <w:szCs w:val="24"/>
          <w:lang w:val="en-US" w:eastAsia="zh-CN"/>
        </w:rPr>
      </w:pPr>
      <w:r>
        <w:rPr>
          <w:rFonts w:hint="eastAsia" w:ascii="仿宋" w:hAnsi="仿宋" w:eastAsia="仿宋"/>
          <w:kern w:val="1"/>
          <w:sz w:val="24"/>
          <w:szCs w:val="24"/>
          <w:lang w:eastAsia="zh-CN"/>
        </w:rPr>
        <w:t>五、</w:t>
      </w:r>
      <w:r>
        <w:rPr>
          <w:rFonts w:hint="eastAsia" w:ascii="仿宋" w:hAnsi="仿宋" w:eastAsia="仿宋" w:cs="仿宋"/>
          <w:b/>
          <w:snapToGrid/>
          <w:kern w:val="2"/>
          <w:sz w:val="24"/>
          <w:szCs w:val="24"/>
          <w:lang w:eastAsia="zh-CN"/>
        </w:rPr>
        <w:t>供应商项目业绩表（</w:t>
      </w:r>
      <w:r>
        <w:rPr>
          <w:rFonts w:hint="eastAsia" w:ascii="仿宋" w:hAnsi="仿宋" w:eastAsia="仿宋" w:cs="仿宋"/>
          <w:b/>
          <w:snapToGrid/>
          <w:kern w:val="2"/>
          <w:sz w:val="24"/>
          <w:szCs w:val="24"/>
          <w:lang w:val="en-US" w:eastAsia="zh-CN"/>
        </w:rPr>
        <w:t>若有）</w:t>
      </w:r>
    </w:p>
    <w:tbl>
      <w:tblPr>
        <w:tblStyle w:val="16"/>
        <w:tblW w:w="96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1855"/>
        <w:gridCol w:w="2080"/>
        <w:gridCol w:w="1393"/>
        <w:gridCol w:w="1668"/>
        <w:gridCol w:w="1668"/>
      </w:tblGrid>
      <w:tr w14:paraId="5262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82" w:type="dxa"/>
            <w:shd w:val="clear" w:color="auto" w:fill="F3F3F3"/>
            <w:noWrap w:val="0"/>
            <w:vAlign w:val="center"/>
          </w:tcPr>
          <w:p w14:paraId="768656A7">
            <w:pPr>
              <w:widowControl/>
              <w:kinsoku/>
              <w:autoSpaceDE/>
              <w:autoSpaceDN/>
              <w:adjustRightInd/>
              <w:snapToGrid/>
              <w:spacing w:line="440" w:lineRule="exact"/>
              <w:jc w:val="center"/>
              <w:textAlignment w:val="auto"/>
              <w:rPr>
                <w:rFonts w:hint="eastAsia" w:ascii="仿宋" w:hAnsi="仿宋" w:eastAsia="仿宋" w:cs="仿宋"/>
                <w:bCs/>
                <w:snapToGrid/>
                <w:kern w:val="2"/>
                <w:sz w:val="24"/>
                <w:szCs w:val="24"/>
                <w:lang w:eastAsia="zh-CN"/>
              </w:rPr>
            </w:pPr>
            <w:r>
              <w:rPr>
                <w:rFonts w:hint="eastAsia" w:ascii="仿宋" w:hAnsi="仿宋" w:eastAsia="仿宋" w:cs="仿宋"/>
                <w:bCs/>
                <w:snapToGrid/>
                <w:kern w:val="2"/>
                <w:sz w:val="24"/>
                <w:szCs w:val="24"/>
                <w:lang w:eastAsia="zh-CN"/>
              </w:rPr>
              <w:t>序号</w:t>
            </w:r>
          </w:p>
        </w:tc>
        <w:tc>
          <w:tcPr>
            <w:tcW w:w="1855" w:type="dxa"/>
            <w:shd w:val="clear" w:color="auto" w:fill="F3F3F3"/>
            <w:noWrap w:val="0"/>
            <w:vAlign w:val="center"/>
          </w:tcPr>
          <w:p w14:paraId="5330F5CD">
            <w:pPr>
              <w:widowControl/>
              <w:kinsoku/>
              <w:autoSpaceDE/>
              <w:autoSpaceDN/>
              <w:adjustRightInd/>
              <w:snapToGrid/>
              <w:spacing w:line="440" w:lineRule="exact"/>
              <w:jc w:val="center"/>
              <w:textAlignment w:val="auto"/>
              <w:rPr>
                <w:rFonts w:hint="eastAsia" w:ascii="仿宋" w:hAnsi="仿宋" w:eastAsia="仿宋" w:cs="仿宋"/>
                <w:bCs/>
                <w:snapToGrid/>
                <w:kern w:val="2"/>
                <w:sz w:val="24"/>
                <w:szCs w:val="24"/>
                <w:lang w:eastAsia="zh-CN"/>
              </w:rPr>
            </w:pPr>
            <w:r>
              <w:rPr>
                <w:rFonts w:hint="eastAsia" w:ascii="仿宋" w:hAnsi="仿宋" w:eastAsia="仿宋" w:cs="仿宋"/>
                <w:bCs/>
                <w:snapToGrid/>
                <w:kern w:val="2"/>
                <w:sz w:val="24"/>
                <w:szCs w:val="24"/>
                <w:lang w:eastAsia="zh-CN"/>
              </w:rPr>
              <w:t>项目名称</w:t>
            </w:r>
          </w:p>
        </w:tc>
        <w:tc>
          <w:tcPr>
            <w:tcW w:w="2080" w:type="dxa"/>
            <w:shd w:val="clear" w:color="auto" w:fill="F3F3F3"/>
            <w:noWrap w:val="0"/>
            <w:vAlign w:val="center"/>
          </w:tcPr>
          <w:p w14:paraId="705FC027">
            <w:pPr>
              <w:widowControl/>
              <w:kinsoku/>
              <w:autoSpaceDE/>
              <w:autoSpaceDN/>
              <w:adjustRightInd/>
              <w:snapToGrid/>
              <w:spacing w:line="440" w:lineRule="exact"/>
              <w:jc w:val="center"/>
              <w:textAlignment w:val="auto"/>
              <w:rPr>
                <w:rFonts w:hint="eastAsia" w:ascii="仿宋" w:hAnsi="仿宋" w:eastAsia="仿宋" w:cs="仿宋"/>
                <w:bCs/>
                <w:snapToGrid/>
                <w:kern w:val="2"/>
                <w:sz w:val="24"/>
                <w:szCs w:val="24"/>
                <w:lang w:eastAsia="zh-CN"/>
              </w:rPr>
            </w:pPr>
            <w:r>
              <w:rPr>
                <w:rFonts w:hint="eastAsia" w:ascii="仿宋" w:hAnsi="仿宋" w:eastAsia="仿宋" w:cs="仿宋"/>
                <w:bCs/>
                <w:snapToGrid/>
                <w:kern w:val="2"/>
                <w:sz w:val="24"/>
                <w:szCs w:val="24"/>
                <w:lang w:eastAsia="zh-CN"/>
              </w:rPr>
              <w:t>合同内容</w:t>
            </w:r>
          </w:p>
        </w:tc>
        <w:tc>
          <w:tcPr>
            <w:tcW w:w="1393" w:type="dxa"/>
            <w:shd w:val="clear" w:color="auto" w:fill="F3F3F3"/>
            <w:noWrap w:val="0"/>
            <w:vAlign w:val="center"/>
          </w:tcPr>
          <w:p w14:paraId="0894F261">
            <w:pPr>
              <w:widowControl/>
              <w:kinsoku/>
              <w:autoSpaceDE/>
              <w:autoSpaceDN/>
              <w:adjustRightInd/>
              <w:snapToGrid/>
              <w:spacing w:line="440" w:lineRule="exact"/>
              <w:jc w:val="center"/>
              <w:textAlignment w:val="auto"/>
              <w:rPr>
                <w:rFonts w:hint="eastAsia" w:ascii="仿宋" w:hAnsi="仿宋" w:eastAsia="仿宋" w:cs="仿宋"/>
                <w:bCs/>
                <w:snapToGrid/>
                <w:kern w:val="2"/>
                <w:sz w:val="24"/>
                <w:szCs w:val="24"/>
                <w:lang w:eastAsia="zh-CN"/>
              </w:rPr>
            </w:pPr>
            <w:r>
              <w:rPr>
                <w:rFonts w:hint="eastAsia" w:ascii="仿宋" w:hAnsi="仿宋" w:eastAsia="仿宋" w:cs="仿宋"/>
                <w:bCs/>
                <w:snapToGrid/>
                <w:kern w:val="2"/>
                <w:sz w:val="24"/>
                <w:szCs w:val="24"/>
                <w:lang w:eastAsia="zh-CN"/>
              </w:rPr>
              <w:t>合同总额</w:t>
            </w:r>
          </w:p>
        </w:tc>
        <w:tc>
          <w:tcPr>
            <w:tcW w:w="1668" w:type="dxa"/>
            <w:shd w:val="clear" w:color="auto" w:fill="F3F3F3"/>
            <w:noWrap w:val="0"/>
            <w:vAlign w:val="center"/>
          </w:tcPr>
          <w:p w14:paraId="0ECCAA9C">
            <w:pPr>
              <w:widowControl/>
              <w:kinsoku/>
              <w:autoSpaceDE/>
              <w:autoSpaceDN/>
              <w:adjustRightInd/>
              <w:snapToGrid/>
              <w:spacing w:line="440" w:lineRule="exact"/>
              <w:jc w:val="center"/>
              <w:textAlignment w:val="auto"/>
              <w:rPr>
                <w:rFonts w:hint="eastAsia" w:ascii="仿宋" w:hAnsi="仿宋" w:eastAsia="仿宋" w:cs="仿宋"/>
                <w:bCs/>
                <w:snapToGrid/>
                <w:kern w:val="2"/>
                <w:sz w:val="24"/>
                <w:szCs w:val="24"/>
                <w:lang w:eastAsia="zh-CN"/>
              </w:rPr>
            </w:pPr>
            <w:r>
              <w:rPr>
                <w:rFonts w:hint="eastAsia" w:ascii="仿宋" w:hAnsi="仿宋" w:eastAsia="仿宋" w:cs="仿宋"/>
                <w:bCs/>
                <w:snapToGrid/>
                <w:kern w:val="2"/>
                <w:sz w:val="24"/>
                <w:szCs w:val="24"/>
                <w:lang w:eastAsia="zh-CN"/>
              </w:rPr>
              <w:t>签约日期</w:t>
            </w:r>
          </w:p>
        </w:tc>
        <w:tc>
          <w:tcPr>
            <w:tcW w:w="1668" w:type="dxa"/>
            <w:shd w:val="clear" w:color="auto" w:fill="F3F3F3"/>
            <w:noWrap w:val="0"/>
            <w:vAlign w:val="center"/>
          </w:tcPr>
          <w:p w14:paraId="74C1B931">
            <w:pPr>
              <w:widowControl/>
              <w:kinsoku/>
              <w:autoSpaceDE/>
              <w:autoSpaceDN/>
              <w:adjustRightInd/>
              <w:snapToGrid/>
              <w:spacing w:line="440" w:lineRule="exact"/>
              <w:jc w:val="center"/>
              <w:textAlignment w:val="auto"/>
              <w:rPr>
                <w:rFonts w:hint="eastAsia" w:ascii="仿宋" w:hAnsi="仿宋" w:eastAsia="仿宋" w:cs="仿宋"/>
                <w:bCs/>
                <w:snapToGrid/>
                <w:kern w:val="2"/>
                <w:sz w:val="24"/>
                <w:szCs w:val="24"/>
                <w:lang w:eastAsia="zh-CN"/>
              </w:rPr>
            </w:pPr>
            <w:r>
              <w:rPr>
                <w:rFonts w:hint="eastAsia" w:ascii="仿宋" w:hAnsi="仿宋" w:eastAsia="仿宋" w:cs="仿宋"/>
                <w:bCs/>
                <w:snapToGrid/>
                <w:kern w:val="2"/>
                <w:sz w:val="24"/>
                <w:szCs w:val="24"/>
                <w:lang w:eastAsia="zh-CN"/>
              </w:rPr>
              <w:t>联系人及联系方式</w:t>
            </w:r>
          </w:p>
        </w:tc>
      </w:tr>
      <w:tr w14:paraId="6B12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82" w:type="dxa"/>
            <w:noWrap w:val="0"/>
            <w:vAlign w:val="center"/>
          </w:tcPr>
          <w:p w14:paraId="27A677E6">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855" w:type="dxa"/>
            <w:noWrap w:val="0"/>
            <w:vAlign w:val="center"/>
          </w:tcPr>
          <w:p w14:paraId="349547AE">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2080" w:type="dxa"/>
            <w:noWrap w:val="0"/>
            <w:vAlign w:val="top"/>
          </w:tcPr>
          <w:p w14:paraId="1713F71C">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393" w:type="dxa"/>
            <w:noWrap w:val="0"/>
            <w:vAlign w:val="center"/>
          </w:tcPr>
          <w:p w14:paraId="6BAB6E79">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29990159">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423940B9">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r>
      <w:tr w14:paraId="713A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82" w:type="dxa"/>
            <w:noWrap w:val="0"/>
            <w:vAlign w:val="center"/>
          </w:tcPr>
          <w:p w14:paraId="792F0874">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855" w:type="dxa"/>
            <w:noWrap w:val="0"/>
            <w:vAlign w:val="center"/>
          </w:tcPr>
          <w:p w14:paraId="0F80B437">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2080" w:type="dxa"/>
            <w:noWrap w:val="0"/>
            <w:vAlign w:val="top"/>
          </w:tcPr>
          <w:p w14:paraId="353BF52C">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393" w:type="dxa"/>
            <w:noWrap w:val="0"/>
            <w:vAlign w:val="center"/>
          </w:tcPr>
          <w:p w14:paraId="57628049">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72C5C2F3">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3AA637B4">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r>
      <w:tr w14:paraId="5B94B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82" w:type="dxa"/>
            <w:noWrap w:val="0"/>
            <w:vAlign w:val="center"/>
          </w:tcPr>
          <w:p w14:paraId="18A50DCC">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855" w:type="dxa"/>
            <w:noWrap w:val="0"/>
            <w:vAlign w:val="center"/>
          </w:tcPr>
          <w:p w14:paraId="11DCF794">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2080" w:type="dxa"/>
            <w:noWrap w:val="0"/>
            <w:vAlign w:val="top"/>
          </w:tcPr>
          <w:p w14:paraId="09A4E75C">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393" w:type="dxa"/>
            <w:noWrap w:val="0"/>
            <w:vAlign w:val="center"/>
          </w:tcPr>
          <w:p w14:paraId="4CD1C95C">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2E6B6EB4">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1F6DC4A0">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r>
      <w:tr w14:paraId="57CB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82" w:type="dxa"/>
            <w:noWrap w:val="0"/>
            <w:vAlign w:val="center"/>
          </w:tcPr>
          <w:p w14:paraId="091CEC56">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855" w:type="dxa"/>
            <w:noWrap w:val="0"/>
            <w:vAlign w:val="center"/>
          </w:tcPr>
          <w:p w14:paraId="453FEF0C">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2080" w:type="dxa"/>
            <w:noWrap w:val="0"/>
            <w:vAlign w:val="top"/>
          </w:tcPr>
          <w:p w14:paraId="729DCA38">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393" w:type="dxa"/>
            <w:noWrap w:val="0"/>
            <w:vAlign w:val="center"/>
          </w:tcPr>
          <w:p w14:paraId="43A236D6">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77BB2513">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45E32519">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r>
      <w:tr w14:paraId="4202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82" w:type="dxa"/>
            <w:noWrap w:val="0"/>
            <w:vAlign w:val="center"/>
          </w:tcPr>
          <w:p w14:paraId="4E856855">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855" w:type="dxa"/>
            <w:noWrap w:val="0"/>
            <w:vAlign w:val="center"/>
          </w:tcPr>
          <w:p w14:paraId="21C0D931">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2080" w:type="dxa"/>
            <w:noWrap w:val="0"/>
            <w:vAlign w:val="top"/>
          </w:tcPr>
          <w:p w14:paraId="5E39935B">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393" w:type="dxa"/>
            <w:noWrap w:val="0"/>
            <w:vAlign w:val="center"/>
          </w:tcPr>
          <w:p w14:paraId="7F621943">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6212FE44">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01785731">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r>
      <w:tr w14:paraId="0895C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82" w:type="dxa"/>
            <w:noWrap w:val="0"/>
            <w:vAlign w:val="center"/>
          </w:tcPr>
          <w:p w14:paraId="31655C05">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855" w:type="dxa"/>
            <w:noWrap w:val="0"/>
            <w:vAlign w:val="center"/>
          </w:tcPr>
          <w:p w14:paraId="1CF3A598">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2080" w:type="dxa"/>
            <w:noWrap w:val="0"/>
            <w:vAlign w:val="top"/>
          </w:tcPr>
          <w:p w14:paraId="0EC8496E">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393" w:type="dxa"/>
            <w:noWrap w:val="0"/>
            <w:vAlign w:val="center"/>
          </w:tcPr>
          <w:p w14:paraId="1CC60E13">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4F73411A">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64D16D4B">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r>
      <w:tr w14:paraId="58F7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82" w:type="dxa"/>
            <w:noWrap w:val="0"/>
            <w:vAlign w:val="center"/>
          </w:tcPr>
          <w:p w14:paraId="70BB0660">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w:t>
            </w:r>
          </w:p>
        </w:tc>
        <w:tc>
          <w:tcPr>
            <w:tcW w:w="1855" w:type="dxa"/>
            <w:noWrap w:val="0"/>
            <w:vAlign w:val="center"/>
          </w:tcPr>
          <w:p w14:paraId="49A5B52B">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w:t>
            </w:r>
          </w:p>
        </w:tc>
        <w:tc>
          <w:tcPr>
            <w:tcW w:w="2080" w:type="dxa"/>
            <w:noWrap w:val="0"/>
            <w:vAlign w:val="top"/>
          </w:tcPr>
          <w:p w14:paraId="6BC642D4">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393" w:type="dxa"/>
            <w:noWrap w:val="0"/>
            <w:vAlign w:val="center"/>
          </w:tcPr>
          <w:p w14:paraId="546573A3">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7B4D41CD">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c>
          <w:tcPr>
            <w:tcW w:w="1668" w:type="dxa"/>
            <w:noWrap w:val="0"/>
            <w:vAlign w:val="center"/>
          </w:tcPr>
          <w:p w14:paraId="362CBED5">
            <w:pPr>
              <w:widowControl/>
              <w:kinsoku/>
              <w:autoSpaceDE/>
              <w:autoSpaceDN/>
              <w:adjustRightInd/>
              <w:snapToGrid/>
              <w:spacing w:line="440" w:lineRule="exact"/>
              <w:jc w:val="left"/>
              <w:textAlignment w:val="auto"/>
              <w:rPr>
                <w:rFonts w:hint="eastAsia" w:ascii="仿宋" w:hAnsi="仿宋" w:eastAsia="仿宋" w:cs="仿宋"/>
                <w:snapToGrid/>
                <w:kern w:val="2"/>
                <w:sz w:val="24"/>
                <w:szCs w:val="24"/>
                <w:lang w:eastAsia="zh-CN"/>
              </w:rPr>
            </w:pPr>
          </w:p>
        </w:tc>
      </w:tr>
    </w:tbl>
    <w:p w14:paraId="1123E8D2">
      <w:pPr>
        <w:spacing w:before="100" w:beforeAutospacing="1" w:after="100" w:afterAutospacing="1" w:line="440" w:lineRule="exact"/>
        <w:jc w:val="center"/>
        <w:rPr>
          <w:rFonts w:ascii="仿宋" w:hAnsi="仿宋" w:eastAsia="仿宋"/>
          <w:kern w:val="1"/>
          <w:sz w:val="24"/>
          <w:szCs w:val="24"/>
        </w:rPr>
      </w:pPr>
    </w:p>
    <w:p w14:paraId="438C1490">
      <w:pPr>
        <w:spacing w:before="100" w:beforeAutospacing="1" w:after="100" w:afterAutospacing="1" w:line="440" w:lineRule="exact"/>
        <w:jc w:val="center"/>
        <w:rPr>
          <w:rFonts w:ascii="仿宋" w:hAnsi="仿宋" w:eastAsia="仿宋"/>
          <w:kern w:val="1"/>
          <w:sz w:val="24"/>
          <w:szCs w:val="24"/>
        </w:rPr>
      </w:pPr>
    </w:p>
    <w:p w14:paraId="42A8C8D8">
      <w:pPr>
        <w:spacing w:line="440" w:lineRule="exact"/>
        <w:rPr>
          <w:rFonts w:hint="eastAsia" w:ascii="宋体" w:hAnsi="宋体" w:eastAsia="宋体" w:cs="宋体"/>
          <w:sz w:val="24"/>
          <w:szCs w:val="24"/>
        </w:rPr>
      </w:pPr>
      <w:r>
        <w:rPr>
          <w:rFonts w:hint="eastAsia" w:ascii="宋体" w:hAnsi="宋体" w:eastAsia="宋体" w:cs="宋体"/>
          <w:sz w:val="24"/>
          <w:szCs w:val="24"/>
          <w:lang w:eastAsia="zh-CN"/>
        </w:rPr>
        <w:t>投标人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3BFBD4A3">
      <w:pPr>
        <w:spacing w:line="440" w:lineRule="exact"/>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lang w:val="en-US" w:eastAsia="zh-CN"/>
        </w:rPr>
        <w:t>或授权委托人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3C56EBE3">
      <w:pPr>
        <w:spacing w:line="440" w:lineRule="exact"/>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E745B58">
      <w:pPr>
        <w:spacing w:line="440" w:lineRule="exact"/>
        <w:rPr>
          <w:rFonts w:hint="eastAsia" w:ascii="宋体" w:hAnsi="宋体" w:eastAsia="宋体" w:cs="宋体"/>
          <w:sz w:val="24"/>
          <w:szCs w:val="24"/>
        </w:rPr>
      </w:pPr>
    </w:p>
    <w:p w14:paraId="7F40A713">
      <w:pPr>
        <w:spacing w:before="100" w:beforeAutospacing="1" w:after="100" w:afterAutospacing="1" w:line="440" w:lineRule="exact"/>
        <w:jc w:val="right"/>
        <w:rPr>
          <w:rFonts w:ascii="仿宋" w:hAnsi="仿宋" w:eastAsia="仿宋"/>
          <w:kern w:val="1"/>
          <w:sz w:val="24"/>
          <w:szCs w:val="24"/>
        </w:rPr>
      </w:pPr>
    </w:p>
    <w:p w14:paraId="23F62E7D">
      <w:pPr>
        <w:spacing w:before="100" w:beforeAutospacing="1" w:after="100" w:afterAutospacing="1" w:line="440" w:lineRule="exact"/>
        <w:jc w:val="center"/>
        <w:rPr>
          <w:rFonts w:ascii="仿宋" w:hAnsi="仿宋" w:eastAsia="仿宋"/>
          <w:kern w:val="1"/>
          <w:sz w:val="24"/>
          <w:szCs w:val="24"/>
        </w:rPr>
      </w:pPr>
    </w:p>
    <w:p w14:paraId="4D9A95E2">
      <w:pPr>
        <w:spacing w:before="100" w:beforeAutospacing="1" w:after="100" w:afterAutospacing="1" w:line="440" w:lineRule="exact"/>
        <w:jc w:val="center"/>
        <w:rPr>
          <w:rFonts w:ascii="仿宋" w:hAnsi="仿宋" w:eastAsia="仿宋"/>
          <w:kern w:val="1"/>
          <w:sz w:val="24"/>
          <w:szCs w:val="24"/>
        </w:rPr>
      </w:pPr>
    </w:p>
    <w:p w14:paraId="2731E99F">
      <w:pPr>
        <w:spacing w:before="100" w:beforeAutospacing="1" w:after="100" w:afterAutospacing="1" w:line="440" w:lineRule="exact"/>
        <w:jc w:val="center"/>
        <w:rPr>
          <w:rFonts w:ascii="仿宋" w:hAnsi="仿宋" w:eastAsia="仿宋"/>
          <w:kern w:val="1"/>
          <w:sz w:val="24"/>
          <w:szCs w:val="24"/>
        </w:rPr>
      </w:pPr>
    </w:p>
    <w:p w14:paraId="48287CA8">
      <w:pPr>
        <w:spacing w:before="100" w:beforeAutospacing="1" w:after="100" w:afterAutospacing="1" w:line="440" w:lineRule="exact"/>
        <w:jc w:val="center"/>
        <w:rPr>
          <w:rFonts w:ascii="仿宋" w:hAnsi="仿宋" w:eastAsia="仿宋"/>
          <w:kern w:val="1"/>
          <w:sz w:val="24"/>
          <w:szCs w:val="24"/>
        </w:rPr>
      </w:pPr>
    </w:p>
    <w:p w14:paraId="377C245F">
      <w:pPr>
        <w:spacing w:before="100" w:beforeAutospacing="1" w:after="100" w:afterAutospacing="1" w:line="440" w:lineRule="exact"/>
        <w:jc w:val="center"/>
        <w:rPr>
          <w:rFonts w:ascii="仿宋" w:hAnsi="仿宋" w:eastAsia="仿宋"/>
          <w:kern w:val="1"/>
          <w:sz w:val="24"/>
          <w:szCs w:val="24"/>
        </w:rPr>
      </w:pPr>
    </w:p>
    <w:p w14:paraId="5A89ADAF">
      <w:pPr>
        <w:spacing w:before="100" w:beforeAutospacing="1" w:after="100" w:afterAutospacing="1" w:line="440" w:lineRule="exact"/>
        <w:jc w:val="both"/>
        <w:rPr>
          <w:rFonts w:ascii="仿宋" w:hAnsi="仿宋" w:eastAsia="仿宋"/>
          <w:kern w:val="1"/>
          <w:sz w:val="24"/>
          <w:szCs w:val="24"/>
        </w:rPr>
      </w:pPr>
    </w:p>
    <w:p w14:paraId="29FEDCF8">
      <w:pPr>
        <w:spacing w:before="100" w:beforeAutospacing="1" w:after="100" w:afterAutospacing="1" w:line="440" w:lineRule="exact"/>
        <w:jc w:val="center"/>
        <w:rPr>
          <w:rFonts w:hint="eastAsia" w:ascii="宋体" w:hAnsi="宋体" w:eastAsia="宋体" w:cs="宋体"/>
          <w:sz w:val="28"/>
          <w:szCs w:val="28"/>
        </w:rPr>
      </w:pPr>
      <w:r>
        <w:rPr>
          <w:rFonts w:hint="eastAsia" w:ascii="宋体" w:hAnsi="宋体" w:eastAsia="宋体" w:cs="宋体"/>
          <w:sz w:val="28"/>
          <w:szCs w:val="28"/>
          <w:lang w:val="en-US" w:eastAsia="zh-CN"/>
        </w:rPr>
        <w:t>六</w:t>
      </w:r>
      <w:r>
        <w:rPr>
          <w:rFonts w:hint="eastAsia" w:ascii="宋体" w:hAnsi="宋体" w:eastAsia="宋体" w:cs="宋体"/>
          <w:sz w:val="28"/>
          <w:szCs w:val="28"/>
        </w:rPr>
        <w:t>、在经营活动中没有重大违法记录的书面声明</w:t>
      </w:r>
    </w:p>
    <w:p w14:paraId="0EF24140">
      <w:pPr>
        <w:spacing w:line="440" w:lineRule="exact"/>
        <w:jc w:val="center"/>
        <w:rPr>
          <w:rFonts w:hint="eastAsia" w:ascii="宋体" w:hAnsi="宋体" w:eastAsia="宋体" w:cs="宋体"/>
          <w:sz w:val="24"/>
          <w:szCs w:val="24"/>
        </w:rPr>
      </w:pPr>
    </w:p>
    <w:p w14:paraId="2842A472">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我方在参加</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（项目名称）政府采购活动前3年内，我方被公开披露或查处的违法违规行为有：</w:t>
      </w:r>
      <w:r>
        <w:rPr>
          <w:rFonts w:hint="eastAsia" w:ascii="宋体" w:hAnsi="宋体" w:eastAsia="宋体" w:cs="宋体"/>
          <w:sz w:val="24"/>
          <w:szCs w:val="24"/>
          <w:u w:val="single"/>
        </w:rPr>
        <w:t xml:space="preserve">                          </w:t>
      </w:r>
      <w:r>
        <w:rPr>
          <w:rFonts w:hint="eastAsia" w:ascii="宋体" w:hAnsi="宋体" w:eastAsia="宋体" w:cs="宋体"/>
          <w:sz w:val="24"/>
          <w:szCs w:val="24"/>
        </w:rPr>
        <w:t>，但在经营活动中没有重大违法记录（重大违法记录指</w:t>
      </w:r>
      <w:r>
        <w:rPr>
          <w:rFonts w:hint="eastAsia" w:ascii="宋体" w:hAnsi="宋体" w:eastAsia="宋体" w:cs="宋体"/>
          <w:kern w:val="0"/>
          <w:sz w:val="24"/>
          <w:szCs w:val="24"/>
          <w:lang w:eastAsia="zh-CN"/>
        </w:rPr>
        <w:t>供应商</w:t>
      </w:r>
      <w:r>
        <w:rPr>
          <w:rFonts w:hint="eastAsia" w:ascii="宋体" w:hAnsi="宋体" w:eastAsia="宋体" w:cs="宋体"/>
          <w:kern w:val="0"/>
          <w:sz w:val="24"/>
          <w:szCs w:val="24"/>
        </w:rPr>
        <w:t>因违法经营受到刑事处罚或者责令停产停业、吊销许可证或者执照、较大数额罚款等行政处罚）</w:t>
      </w:r>
      <w:r>
        <w:rPr>
          <w:rFonts w:hint="eastAsia" w:ascii="宋体" w:hAnsi="宋体" w:eastAsia="宋体" w:cs="宋体"/>
          <w:sz w:val="24"/>
          <w:szCs w:val="24"/>
        </w:rPr>
        <w:t>。</w:t>
      </w:r>
    </w:p>
    <w:p w14:paraId="0117A5EE">
      <w:pPr>
        <w:spacing w:line="440" w:lineRule="exact"/>
        <w:ind w:firstLine="480" w:firstLineChars="200"/>
        <w:rPr>
          <w:rFonts w:hint="eastAsia" w:ascii="宋体" w:hAnsi="宋体" w:eastAsia="宋体" w:cs="宋体"/>
          <w:sz w:val="24"/>
          <w:szCs w:val="24"/>
        </w:rPr>
      </w:pPr>
    </w:p>
    <w:p w14:paraId="3D107BFD">
      <w:pPr>
        <w:spacing w:line="440" w:lineRule="exact"/>
        <w:ind w:firstLine="480" w:firstLineChars="200"/>
        <w:rPr>
          <w:rFonts w:hint="eastAsia" w:ascii="宋体" w:hAnsi="宋体" w:eastAsia="宋体" w:cs="宋体"/>
          <w:sz w:val="24"/>
          <w:szCs w:val="24"/>
        </w:rPr>
      </w:pPr>
    </w:p>
    <w:p w14:paraId="1778B6A3">
      <w:pPr>
        <w:pStyle w:val="2"/>
        <w:rPr>
          <w:rFonts w:hint="eastAsia" w:ascii="宋体" w:hAnsi="宋体" w:eastAsia="宋体" w:cs="宋体"/>
          <w:sz w:val="24"/>
          <w:szCs w:val="24"/>
        </w:rPr>
      </w:pPr>
    </w:p>
    <w:p w14:paraId="1292E4C4">
      <w:pPr>
        <w:pStyle w:val="2"/>
        <w:rPr>
          <w:rFonts w:hint="eastAsia" w:ascii="宋体" w:hAnsi="宋体" w:eastAsia="宋体" w:cs="宋体"/>
          <w:sz w:val="24"/>
          <w:szCs w:val="24"/>
        </w:rPr>
      </w:pPr>
    </w:p>
    <w:p w14:paraId="2B35C346">
      <w:pPr>
        <w:pStyle w:val="2"/>
        <w:rPr>
          <w:rFonts w:hint="eastAsia" w:ascii="宋体" w:hAnsi="宋体" w:eastAsia="宋体" w:cs="宋体"/>
          <w:sz w:val="24"/>
          <w:szCs w:val="24"/>
        </w:rPr>
      </w:pPr>
    </w:p>
    <w:p w14:paraId="436971C3">
      <w:pPr>
        <w:pStyle w:val="2"/>
        <w:rPr>
          <w:rFonts w:hint="eastAsia" w:ascii="宋体" w:hAnsi="宋体" w:eastAsia="宋体" w:cs="宋体"/>
          <w:sz w:val="24"/>
          <w:szCs w:val="24"/>
        </w:rPr>
      </w:pPr>
    </w:p>
    <w:p w14:paraId="32047A33">
      <w:pPr>
        <w:pStyle w:val="2"/>
        <w:rPr>
          <w:rFonts w:hint="eastAsia" w:ascii="宋体" w:hAnsi="宋体" w:eastAsia="宋体" w:cs="宋体"/>
          <w:sz w:val="24"/>
          <w:szCs w:val="24"/>
        </w:rPr>
      </w:pPr>
    </w:p>
    <w:p w14:paraId="0B532CCA">
      <w:pPr>
        <w:spacing w:line="440" w:lineRule="exact"/>
        <w:rPr>
          <w:rFonts w:hint="eastAsia" w:ascii="宋体" w:hAnsi="宋体" w:eastAsia="宋体" w:cs="宋体"/>
          <w:sz w:val="24"/>
          <w:szCs w:val="24"/>
        </w:rPr>
      </w:pPr>
      <w:r>
        <w:rPr>
          <w:rFonts w:hint="eastAsia" w:ascii="宋体" w:hAnsi="宋体" w:eastAsia="宋体" w:cs="宋体"/>
          <w:sz w:val="24"/>
          <w:szCs w:val="24"/>
          <w:lang w:eastAsia="zh-CN"/>
        </w:rPr>
        <w:t>投标人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07079A1B">
      <w:pPr>
        <w:spacing w:line="440" w:lineRule="exact"/>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lang w:val="en-US" w:eastAsia="zh-CN"/>
        </w:rPr>
        <w:t>或授权委托人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33FD0451">
      <w:pPr>
        <w:spacing w:line="440" w:lineRule="exact"/>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0D4B77B">
      <w:pPr>
        <w:spacing w:line="440" w:lineRule="exact"/>
        <w:rPr>
          <w:rFonts w:hint="eastAsia" w:ascii="宋体" w:hAnsi="宋体" w:eastAsia="宋体" w:cs="宋体"/>
          <w:sz w:val="24"/>
          <w:szCs w:val="24"/>
        </w:rPr>
      </w:pPr>
    </w:p>
    <w:p w14:paraId="10C201D2">
      <w:pPr>
        <w:pStyle w:val="2"/>
        <w:rPr>
          <w:rFonts w:hint="eastAsia" w:ascii="宋体" w:hAnsi="宋体" w:eastAsia="宋体" w:cs="宋体"/>
          <w:sz w:val="24"/>
          <w:szCs w:val="24"/>
        </w:rPr>
      </w:pPr>
    </w:p>
    <w:p w14:paraId="455FAD1E">
      <w:pPr>
        <w:pStyle w:val="2"/>
        <w:rPr>
          <w:rFonts w:hint="eastAsia" w:ascii="宋体" w:hAnsi="宋体" w:eastAsia="宋体" w:cs="宋体"/>
          <w:sz w:val="24"/>
          <w:szCs w:val="24"/>
        </w:rPr>
      </w:pPr>
    </w:p>
    <w:p w14:paraId="4E901D26">
      <w:pPr>
        <w:pStyle w:val="2"/>
        <w:rPr>
          <w:rFonts w:hint="eastAsia" w:ascii="宋体" w:hAnsi="宋体" w:eastAsia="宋体" w:cs="宋体"/>
          <w:sz w:val="24"/>
          <w:szCs w:val="24"/>
        </w:rPr>
      </w:pPr>
    </w:p>
    <w:p w14:paraId="59A77B9A">
      <w:pPr>
        <w:pStyle w:val="2"/>
        <w:rPr>
          <w:rFonts w:hint="eastAsia" w:ascii="宋体" w:hAnsi="宋体" w:eastAsia="宋体" w:cs="宋体"/>
          <w:sz w:val="24"/>
          <w:szCs w:val="24"/>
        </w:rPr>
      </w:pPr>
    </w:p>
    <w:p w14:paraId="7462674E">
      <w:pPr>
        <w:spacing w:line="440" w:lineRule="exact"/>
        <w:rPr>
          <w:rFonts w:hint="eastAsia" w:ascii="宋体" w:hAnsi="宋体" w:eastAsia="宋体" w:cs="宋体"/>
          <w:sz w:val="24"/>
          <w:szCs w:val="24"/>
          <w:u w:val="single"/>
        </w:rPr>
      </w:pPr>
      <w:r>
        <w:rPr>
          <w:rFonts w:hint="eastAsia" w:ascii="宋体" w:hAnsi="宋体" w:eastAsia="宋体" w:cs="宋体"/>
          <w:sz w:val="24"/>
          <w:szCs w:val="24"/>
        </w:rPr>
        <w:t>备注：</w:t>
      </w:r>
      <w:r>
        <w:rPr>
          <w:rFonts w:hint="eastAsia" w:ascii="宋体" w:hAnsi="宋体" w:eastAsia="宋体" w:cs="宋体"/>
          <w:sz w:val="24"/>
          <w:szCs w:val="24"/>
          <w:lang w:eastAsia="zh-CN"/>
        </w:rPr>
        <w:t>供应商</w:t>
      </w:r>
      <w:r>
        <w:rPr>
          <w:rFonts w:hint="eastAsia" w:ascii="宋体" w:hAnsi="宋体" w:eastAsia="宋体" w:cs="宋体"/>
          <w:sz w:val="24"/>
          <w:szCs w:val="24"/>
        </w:rPr>
        <w:t>没有被公开披露或查处违法违规行为的，注明“无”即可。</w:t>
      </w:r>
    </w:p>
    <w:p w14:paraId="0B30FD0B">
      <w:pPr>
        <w:widowControl/>
        <w:autoSpaceDE w:val="0"/>
        <w:autoSpaceDN w:val="0"/>
        <w:adjustRightInd w:val="0"/>
        <w:spacing w:line="440" w:lineRule="exact"/>
        <w:jc w:val="center"/>
        <w:rPr>
          <w:rFonts w:hint="eastAsia" w:ascii="宋体" w:hAnsi="宋体" w:eastAsia="宋体" w:cs="宋体"/>
          <w:kern w:val="1"/>
          <w:sz w:val="24"/>
          <w:szCs w:val="24"/>
          <w:lang w:val="en-US" w:eastAsia="zh-CN"/>
        </w:rPr>
      </w:pPr>
    </w:p>
    <w:p w14:paraId="08567E1C">
      <w:pPr>
        <w:widowControl/>
        <w:autoSpaceDE w:val="0"/>
        <w:autoSpaceDN w:val="0"/>
        <w:adjustRightInd w:val="0"/>
        <w:spacing w:line="440" w:lineRule="exact"/>
        <w:jc w:val="center"/>
        <w:rPr>
          <w:rFonts w:hint="eastAsia" w:ascii="宋体" w:hAnsi="宋体" w:eastAsia="宋体" w:cs="宋体"/>
          <w:kern w:val="1"/>
          <w:sz w:val="24"/>
          <w:szCs w:val="24"/>
          <w:lang w:val="en-US" w:eastAsia="zh-CN"/>
        </w:rPr>
      </w:pPr>
    </w:p>
    <w:p w14:paraId="6EA45903">
      <w:pPr>
        <w:widowControl/>
        <w:autoSpaceDE w:val="0"/>
        <w:autoSpaceDN w:val="0"/>
        <w:adjustRightInd w:val="0"/>
        <w:spacing w:line="440" w:lineRule="exact"/>
        <w:jc w:val="center"/>
        <w:rPr>
          <w:rFonts w:hint="eastAsia" w:ascii="宋体" w:hAnsi="宋体" w:eastAsia="宋体" w:cs="宋体"/>
          <w:kern w:val="1"/>
          <w:sz w:val="24"/>
          <w:szCs w:val="24"/>
          <w:lang w:val="en-US" w:eastAsia="zh-CN"/>
        </w:rPr>
      </w:pPr>
    </w:p>
    <w:p w14:paraId="331192EC">
      <w:pPr>
        <w:widowControl/>
        <w:autoSpaceDE w:val="0"/>
        <w:autoSpaceDN w:val="0"/>
        <w:adjustRightInd w:val="0"/>
        <w:spacing w:line="440" w:lineRule="exact"/>
        <w:jc w:val="center"/>
        <w:rPr>
          <w:rFonts w:hint="eastAsia" w:ascii="宋体" w:hAnsi="宋体" w:eastAsia="宋体" w:cs="宋体"/>
          <w:kern w:val="1"/>
          <w:sz w:val="24"/>
          <w:szCs w:val="24"/>
          <w:lang w:val="en-US" w:eastAsia="zh-CN"/>
        </w:rPr>
      </w:pPr>
    </w:p>
    <w:p w14:paraId="60849B2D">
      <w:pPr>
        <w:widowControl/>
        <w:autoSpaceDE w:val="0"/>
        <w:autoSpaceDN w:val="0"/>
        <w:adjustRightInd w:val="0"/>
        <w:spacing w:line="440" w:lineRule="exact"/>
        <w:jc w:val="center"/>
        <w:rPr>
          <w:rFonts w:hint="eastAsia" w:ascii="宋体" w:hAnsi="宋体" w:eastAsia="宋体" w:cs="宋体"/>
          <w:kern w:val="1"/>
          <w:sz w:val="24"/>
          <w:szCs w:val="24"/>
          <w:lang w:val="en-US" w:eastAsia="zh-CN"/>
        </w:rPr>
      </w:pPr>
    </w:p>
    <w:p w14:paraId="0466C813">
      <w:pPr>
        <w:widowControl/>
        <w:autoSpaceDE w:val="0"/>
        <w:autoSpaceDN w:val="0"/>
        <w:adjustRightInd w:val="0"/>
        <w:spacing w:line="440" w:lineRule="exact"/>
        <w:jc w:val="center"/>
        <w:rPr>
          <w:rFonts w:hint="eastAsia" w:ascii="宋体" w:hAnsi="宋体" w:eastAsia="宋体" w:cs="宋体"/>
          <w:kern w:val="1"/>
          <w:sz w:val="24"/>
          <w:szCs w:val="24"/>
          <w:lang w:val="en-US" w:eastAsia="zh-CN"/>
        </w:rPr>
      </w:pPr>
    </w:p>
    <w:p w14:paraId="5A7C7ABC">
      <w:pPr>
        <w:widowControl/>
        <w:autoSpaceDE w:val="0"/>
        <w:autoSpaceDN w:val="0"/>
        <w:adjustRightInd w:val="0"/>
        <w:spacing w:line="440" w:lineRule="exact"/>
        <w:jc w:val="center"/>
        <w:rPr>
          <w:rFonts w:hint="eastAsia" w:ascii="宋体" w:hAnsi="宋体" w:eastAsia="宋体" w:cs="宋体"/>
          <w:kern w:val="1"/>
          <w:sz w:val="24"/>
          <w:szCs w:val="24"/>
          <w:lang w:val="en-US" w:eastAsia="zh-CN"/>
        </w:rPr>
      </w:pPr>
    </w:p>
    <w:p w14:paraId="069AA599">
      <w:pPr>
        <w:widowControl/>
        <w:autoSpaceDE w:val="0"/>
        <w:autoSpaceDN w:val="0"/>
        <w:adjustRightInd w:val="0"/>
        <w:spacing w:line="440" w:lineRule="exact"/>
        <w:jc w:val="center"/>
        <w:rPr>
          <w:rFonts w:hint="eastAsia" w:ascii="宋体" w:hAnsi="宋体" w:eastAsia="宋体" w:cs="宋体"/>
          <w:kern w:val="1"/>
          <w:sz w:val="24"/>
          <w:szCs w:val="24"/>
          <w:lang w:val="en-US" w:eastAsia="zh-CN"/>
        </w:rPr>
      </w:pPr>
    </w:p>
    <w:p w14:paraId="0A207B9D">
      <w:pPr>
        <w:widowControl/>
        <w:autoSpaceDE w:val="0"/>
        <w:autoSpaceDN w:val="0"/>
        <w:adjustRightInd w:val="0"/>
        <w:spacing w:line="440" w:lineRule="exact"/>
        <w:jc w:val="center"/>
        <w:rPr>
          <w:rFonts w:hint="eastAsia" w:ascii="宋体" w:hAnsi="宋体" w:eastAsia="宋体" w:cs="宋体"/>
          <w:kern w:val="1"/>
          <w:sz w:val="24"/>
          <w:szCs w:val="24"/>
          <w:lang w:val="en-US" w:eastAsia="zh-CN"/>
        </w:rPr>
      </w:pPr>
    </w:p>
    <w:p w14:paraId="334395AF">
      <w:pPr>
        <w:widowControl/>
        <w:autoSpaceDE w:val="0"/>
        <w:autoSpaceDN w:val="0"/>
        <w:adjustRightInd w:val="0"/>
        <w:spacing w:line="440" w:lineRule="exact"/>
        <w:jc w:val="center"/>
        <w:rPr>
          <w:rFonts w:hint="eastAsia" w:ascii="宋体" w:hAnsi="宋体" w:eastAsia="宋体" w:cs="宋体"/>
          <w:kern w:val="1"/>
          <w:sz w:val="24"/>
          <w:szCs w:val="24"/>
          <w:lang w:val="en-US" w:eastAsia="zh-CN"/>
        </w:rPr>
      </w:pPr>
    </w:p>
    <w:p w14:paraId="685E4AAE">
      <w:pPr>
        <w:widowControl/>
        <w:autoSpaceDE w:val="0"/>
        <w:autoSpaceDN w:val="0"/>
        <w:adjustRightInd w:val="0"/>
        <w:spacing w:line="440" w:lineRule="exact"/>
        <w:jc w:val="both"/>
        <w:rPr>
          <w:rFonts w:hint="eastAsia" w:ascii="宋体" w:hAnsi="宋体" w:eastAsia="宋体" w:cs="宋体"/>
          <w:kern w:val="1"/>
          <w:sz w:val="24"/>
          <w:szCs w:val="24"/>
          <w:lang w:val="en-US" w:eastAsia="zh-CN"/>
        </w:rPr>
      </w:pPr>
    </w:p>
    <w:p w14:paraId="06051A00">
      <w:pPr>
        <w:widowControl/>
        <w:autoSpaceDE w:val="0"/>
        <w:autoSpaceDN w:val="0"/>
        <w:adjustRightInd w:val="0"/>
        <w:spacing w:line="440" w:lineRule="exact"/>
        <w:jc w:val="center"/>
        <w:rPr>
          <w:rFonts w:hint="eastAsia" w:ascii="宋体" w:hAnsi="宋体" w:eastAsia="宋体" w:cs="宋体"/>
          <w:kern w:val="1"/>
          <w:sz w:val="28"/>
          <w:szCs w:val="28"/>
        </w:rPr>
      </w:pPr>
      <w:r>
        <w:rPr>
          <w:rFonts w:hint="eastAsia" w:ascii="宋体" w:hAnsi="宋体" w:eastAsia="宋体" w:cs="宋体"/>
          <w:kern w:val="1"/>
          <w:sz w:val="24"/>
          <w:szCs w:val="24"/>
          <w:lang w:val="en-US" w:eastAsia="zh-CN"/>
        </w:rPr>
        <w:t>七</w:t>
      </w:r>
      <w:r>
        <w:rPr>
          <w:rFonts w:hint="eastAsia" w:ascii="宋体" w:hAnsi="宋体" w:eastAsia="宋体" w:cs="宋体"/>
          <w:kern w:val="1"/>
          <w:sz w:val="28"/>
          <w:szCs w:val="28"/>
        </w:rPr>
        <w:t>、政府采购诚信承诺书</w:t>
      </w:r>
    </w:p>
    <w:p w14:paraId="1307F844">
      <w:pPr>
        <w:widowControl/>
        <w:autoSpaceDE w:val="0"/>
        <w:autoSpaceDN w:val="0"/>
        <w:adjustRightInd w:val="0"/>
        <w:spacing w:line="440" w:lineRule="exact"/>
        <w:rPr>
          <w:rFonts w:hint="eastAsia" w:ascii="宋体" w:hAnsi="宋体" w:eastAsia="宋体" w:cs="宋体"/>
          <w:b/>
          <w:bCs/>
          <w:kern w:val="1"/>
          <w:sz w:val="24"/>
          <w:szCs w:val="24"/>
        </w:rPr>
      </w:pPr>
    </w:p>
    <w:p w14:paraId="7B52B082">
      <w:pPr>
        <w:widowControl/>
        <w:autoSpaceDE w:val="0"/>
        <w:autoSpaceDN w:val="0"/>
        <w:adjustRightInd w:val="0"/>
        <w:spacing w:line="440" w:lineRule="exact"/>
        <w:rPr>
          <w:rFonts w:hint="eastAsia" w:ascii="宋体" w:hAnsi="宋体" w:eastAsia="宋体" w:cs="宋体"/>
          <w:kern w:val="1"/>
          <w:sz w:val="24"/>
          <w:szCs w:val="24"/>
        </w:rPr>
      </w:pPr>
      <w:r>
        <w:rPr>
          <w:rFonts w:hint="eastAsia" w:ascii="宋体" w:hAnsi="宋体" w:eastAsia="宋体" w:cs="宋体"/>
          <w:kern w:val="1"/>
          <w:sz w:val="24"/>
          <w:szCs w:val="24"/>
          <w:u w:val="single"/>
        </w:rPr>
        <w:t xml:space="preserve"> （采购人） </w:t>
      </w:r>
      <w:r>
        <w:rPr>
          <w:rFonts w:hint="eastAsia" w:ascii="宋体" w:hAnsi="宋体" w:eastAsia="宋体" w:cs="宋体"/>
          <w:kern w:val="1"/>
          <w:sz w:val="24"/>
          <w:szCs w:val="24"/>
        </w:rPr>
        <w:t>：</w:t>
      </w:r>
    </w:p>
    <w:p w14:paraId="1845BAE1">
      <w:pPr>
        <w:widowControl/>
        <w:autoSpaceDE w:val="0"/>
        <w:autoSpaceDN w:val="0"/>
        <w:adjustRightInd w:val="0"/>
        <w:spacing w:line="440" w:lineRule="exact"/>
        <w:ind w:firstLine="480"/>
        <w:rPr>
          <w:rFonts w:hint="eastAsia" w:ascii="宋体" w:hAnsi="宋体" w:eastAsia="宋体" w:cs="宋体"/>
          <w:kern w:val="1"/>
          <w:sz w:val="24"/>
          <w:szCs w:val="24"/>
        </w:rPr>
      </w:pPr>
      <w:r>
        <w:rPr>
          <w:rStyle w:val="28"/>
          <w:rFonts w:hint="eastAsia" w:ascii="宋体" w:hAnsi="宋体" w:eastAsia="宋体" w:cs="宋体"/>
          <w:sz w:val="24"/>
          <w:szCs w:val="24"/>
        </w:rPr>
        <w:t>我公司</w:t>
      </w:r>
      <w:r>
        <w:rPr>
          <w:rFonts w:hint="eastAsia" w:ascii="宋体" w:hAnsi="宋体" w:eastAsia="宋体" w:cs="宋体"/>
          <w:kern w:val="1"/>
          <w:sz w:val="24"/>
          <w:szCs w:val="24"/>
          <w:u w:val="single"/>
        </w:rPr>
        <w:t xml:space="preserve">               </w:t>
      </w:r>
      <w:r>
        <w:rPr>
          <w:rStyle w:val="28"/>
          <w:rFonts w:hint="eastAsia" w:ascii="宋体" w:hAnsi="宋体" w:eastAsia="宋体" w:cs="宋体"/>
          <w:sz w:val="24"/>
          <w:szCs w:val="24"/>
        </w:rPr>
        <w:t>（</w:t>
      </w:r>
      <w:r>
        <w:rPr>
          <w:rStyle w:val="28"/>
          <w:rFonts w:hint="eastAsia" w:ascii="宋体" w:hAnsi="宋体" w:eastAsia="宋体" w:cs="宋体"/>
          <w:sz w:val="24"/>
          <w:szCs w:val="24"/>
          <w:lang w:eastAsia="zh-CN"/>
        </w:rPr>
        <w:t>供应商</w:t>
      </w:r>
      <w:r>
        <w:rPr>
          <w:rStyle w:val="28"/>
          <w:rFonts w:hint="eastAsia" w:ascii="宋体" w:hAnsi="宋体" w:eastAsia="宋体" w:cs="宋体"/>
          <w:sz w:val="24"/>
          <w:szCs w:val="24"/>
        </w:rPr>
        <w:t>名称）已详细阅读了</w:t>
      </w:r>
      <w:r>
        <w:rPr>
          <w:rFonts w:hint="eastAsia" w:ascii="宋体" w:hAnsi="宋体" w:eastAsia="宋体" w:cs="宋体"/>
          <w:kern w:val="1"/>
          <w:sz w:val="24"/>
          <w:szCs w:val="24"/>
          <w:u w:val="single"/>
        </w:rPr>
        <w:t xml:space="preserve">             </w:t>
      </w:r>
      <w:r>
        <w:rPr>
          <w:rStyle w:val="28"/>
          <w:rFonts w:hint="eastAsia" w:ascii="宋体" w:hAnsi="宋体" w:eastAsia="宋体" w:cs="宋体"/>
          <w:sz w:val="24"/>
          <w:szCs w:val="24"/>
        </w:rPr>
        <w:t>项目（项目编号：</w:t>
      </w:r>
      <w:r>
        <w:rPr>
          <w:rFonts w:hint="eastAsia" w:ascii="宋体" w:hAnsi="宋体" w:eastAsia="宋体" w:cs="宋体"/>
          <w:kern w:val="1"/>
          <w:sz w:val="24"/>
          <w:szCs w:val="24"/>
          <w:u w:val="single"/>
        </w:rPr>
        <w:t xml:space="preserve">          </w:t>
      </w:r>
      <w:r>
        <w:rPr>
          <w:rStyle w:val="28"/>
          <w:rFonts w:hint="eastAsia" w:ascii="宋体" w:hAnsi="宋体" w:eastAsia="宋体" w:cs="宋体"/>
          <w:sz w:val="24"/>
          <w:szCs w:val="24"/>
        </w:rPr>
        <w:t>）</w:t>
      </w:r>
      <w:r>
        <w:rPr>
          <w:rStyle w:val="28"/>
          <w:rFonts w:hint="eastAsia" w:ascii="宋体" w:hAnsi="宋体" w:eastAsia="宋体" w:cs="宋体"/>
          <w:sz w:val="24"/>
          <w:szCs w:val="24"/>
          <w:lang w:val="en-US" w:eastAsia="zh-CN"/>
        </w:rPr>
        <w:t>招标</w:t>
      </w:r>
      <w:r>
        <w:rPr>
          <w:rStyle w:val="28"/>
          <w:rFonts w:hint="eastAsia" w:ascii="宋体" w:hAnsi="宋体" w:eastAsia="宋体" w:cs="宋体"/>
          <w:sz w:val="24"/>
          <w:szCs w:val="24"/>
          <w:lang w:eastAsia="zh-CN"/>
        </w:rPr>
        <w:t>文件</w:t>
      </w:r>
      <w:r>
        <w:rPr>
          <w:rStyle w:val="28"/>
          <w:rFonts w:hint="eastAsia" w:ascii="宋体" w:hAnsi="宋体" w:eastAsia="宋体" w:cs="宋体"/>
          <w:sz w:val="24"/>
          <w:szCs w:val="24"/>
        </w:rPr>
        <w:t>，自愿参加本次投标，现就有关事项做出郑重承诺如下：</w:t>
      </w:r>
    </w:p>
    <w:p w14:paraId="45F915BE">
      <w:pPr>
        <w:widowControl/>
        <w:autoSpaceDE w:val="0"/>
        <w:autoSpaceDN w:val="0"/>
        <w:adjustRightInd w:val="0"/>
        <w:spacing w:line="440" w:lineRule="exact"/>
        <w:ind w:firstLine="480"/>
        <w:rPr>
          <w:rStyle w:val="28"/>
          <w:rFonts w:hint="eastAsia" w:ascii="宋体" w:hAnsi="宋体" w:eastAsia="宋体" w:cs="宋体"/>
          <w:sz w:val="24"/>
          <w:szCs w:val="24"/>
        </w:rPr>
      </w:pPr>
      <w:r>
        <w:rPr>
          <w:rStyle w:val="28"/>
          <w:rFonts w:hint="eastAsia" w:ascii="宋体" w:hAnsi="宋体" w:eastAsia="宋体" w:cs="宋体"/>
          <w:sz w:val="24"/>
          <w:szCs w:val="24"/>
        </w:rPr>
        <w:t>一、诚信投标，材料真实。我公司保证所提供的全部材料、投标内容均真实、合法、有效，保证不出借或者借用其他企业资质，不以他人名义投标，不弄虚作假；</w:t>
      </w:r>
    </w:p>
    <w:p w14:paraId="3C70A3E5">
      <w:pPr>
        <w:widowControl/>
        <w:autoSpaceDE w:val="0"/>
        <w:autoSpaceDN w:val="0"/>
        <w:adjustRightInd w:val="0"/>
        <w:spacing w:line="440" w:lineRule="exact"/>
        <w:ind w:firstLine="480"/>
        <w:rPr>
          <w:rFonts w:hint="eastAsia" w:ascii="宋体" w:hAnsi="宋体" w:eastAsia="宋体" w:cs="宋体"/>
          <w:kern w:val="1"/>
          <w:sz w:val="24"/>
          <w:szCs w:val="24"/>
        </w:rPr>
      </w:pPr>
      <w:r>
        <w:rPr>
          <w:rStyle w:val="28"/>
          <w:rFonts w:hint="eastAsia" w:ascii="宋体" w:hAnsi="宋体" w:eastAsia="宋体" w:cs="宋体"/>
          <w:sz w:val="24"/>
          <w:szCs w:val="24"/>
        </w:rPr>
        <w:t>二、遵纪守法，公平竞争。不与其他</w:t>
      </w:r>
      <w:r>
        <w:rPr>
          <w:rStyle w:val="28"/>
          <w:rFonts w:hint="eastAsia" w:ascii="宋体" w:hAnsi="宋体" w:eastAsia="宋体" w:cs="宋体"/>
          <w:sz w:val="24"/>
          <w:szCs w:val="24"/>
          <w:lang w:eastAsia="zh-CN"/>
        </w:rPr>
        <w:t>供应商</w:t>
      </w:r>
      <w:r>
        <w:rPr>
          <w:rStyle w:val="28"/>
          <w:rFonts w:hint="eastAsia" w:ascii="宋体" w:hAnsi="宋体" w:eastAsia="宋体" w:cs="宋体"/>
          <w:sz w:val="24"/>
          <w:szCs w:val="24"/>
        </w:rPr>
        <w:t>相互串通、</w:t>
      </w:r>
      <w:r>
        <w:rPr>
          <w:rFonts w:hint="eastAsia" w:ascii="宋体" w:hAnsi="宋体" w:eastAsia="宋体" w:cs="宋体"/>
          <w:kern w:val="0"/>
          <w:sz w:val="24"/>
          <w:szCs w:val="24"/>
        </w:rPr>
        <w:t>哄抬价格，</w:t>
      </w:r>
      <w:r>
        <w:rPr>
          <w:rStyle w:val="28"/>
          <w:rFonts w:hint="eastAsia" w:ascii="宋体" w:hAnsi="宋体" w:eastAsia="宋体" w:cs="宋体"/>
          <w:sz w:val="24"/>
          <w:szCs w:val="24"/>
        </w:rPr>
        <w:t>不排挤其他</w:t>
      </w:r>
      <w:r>
        <w:rPr>
          <w:rStyle w:val="28"/>
          <w:rFonts w:hint="eastAsia" w:ascii="宋体" w:hAnsi="宋体" w:eastAsia="宋体" w:cs="宋体"/>
          <w:sz w:val="24"/>
          <w:szCs w:val="24"/>
          <w:lang w:eastAsia="zh-CN"/>
        </w:rPr>
        <w:t>供应商</w:t>
      </w:r>
      <w:r>
        <w:rPr>
          <w:rStyle w:val="28"/>
          <w:rFonts w:hint="eastAsia" w:ascii="宋体" w:hAnsi="宋体" w:eastAsia="宋体" w:cs="宋体"/>
          <w:sz w:val="24"/>
          <w:szCs w:val="24"/>
        </w:rPr>
        <w:t>，不损害采购人的合法权益；不向评标委员会、采购人提供利益以牟取中标。</w:t>
      </w:r>
    </w:p>
    <w:p w14:paraId="01338686">
      <w:pPr>
        <w:widowControl/>
        <w:autoSpaceDE w:val="0"/>
        <w:autoSpaceDN w:val="0"/>
        <w:adjustRightInd w:val="0"/>
        <w:spacing w:line="440" w:lineRule="exact"/>
        <w:ind w:firstLine="480"/>
        <w:rPr>
          <w:rFonts w:hint="eastAsia" w:ascii="宋体" w:hAnsi="宋体" w:eastAsia="宋体" w:cs="宋体"/>
          <w:kern w:val="1"/>
          <w:sz w:val="24"/>
          <w:szCs w:val="24"/>
        </w:rPr>
      </w:pPr>
      <w:r>
        <w:rPr>
          <w:rFonts w:hint="eastAsia" w:ascii="宋体" w:hAnsi="宋体" w:eastAsia="宋体" w:cs="宋体"/>
          <w:kern w:val="0"/>
          <w:sz w:val="24"/>
          <w:szCs w:val="24"/>
        </w:rPr>
        <w:t>三、若中标后，将按照规定及时与采购人签订政府采购合同，不与采购人订立有悖于采购结果的合同或协议；严格履行政府采购合同，不降低合同约定的产品质量和服务，不擅自变更、中止、终止合同，或者拒绝履行合同义务；</w:t>
      </w:r>
    </w:p>
    <w:p w14:paraId="79B97037">
      <w:pPr>
        <w:widowControl/>
        <w:autoSpaceDE w:val="0"/>
        <w:autoSpaceDN w:val="0"/>
        <w:adjustRightInd w:val="0"/>
        <w:spacing w:line="440" w:lineRule="exact"/>
        <w:ind w:firstLine="480"/>
        <w:rPr>
          <w:rStyle w:val="28"/>
          <w:rFonts w:hint="eastAsia" w:ascii="宋体" w:hAnsi="宋体" w:eastAsia="宋体" w:cs="宋体"/>
          <w:sz w:val="24"/>
          <w:szCs w:val="24"/>
        </w:rPr>
      </w:pPr>
      <w:r>
        <w:rPr>
          <w:rStyle w:val="28"/>
          <w:rFonts w:hint="eastAsia" w:ascii="宋体" w:hAnsi="宋体" w:eastAsia="宋体" w:cs="宋体"/>
          <w:sz w:val="24"/>
          <w:szCs w:val="24"/>
        </w:rPr>
        <w:t>若有违反以上承诺内容的行为，我公司自愿接受取消投标资格、记入信用档案、没收投标保证金、媒体通报、1-3年内禁止参与政府采购等处罚；如已中标的，自动放弃中标资格，并承担全部法律责任；给采购人造成损失的，依法承担赔偿责任。</w:t>
      </w:r>
    </w:p>
    <w:p w14:paraId="0427EF86">
      <w:pPr>
        <w:widowControl/>
        <w:autoSpaceDE w:val="0"/>
        <w:autoSpaceDN w:val="0"/>
        <w:adjustRightInd w:val="0"/>
        <w:spacing w:line="440" w:lineRule="exact"/>
        <w:ind w:right="-481" w:firstLine="420"/>
        <w:rPr>
          <w:rFonts w:hint="eastAsia" w:ascii="宋体" w:hAnsi="宋体" w:eastAsia="宋体" w:cs="宋体"/>
          <w:kern w:val="1"/>
          <w:sz w:val="24"/>
          <w:szCs w:val="24"/>
        </w:rPr>
      </w:pPr>
    </w:p>
    <w:p w14:paraId="326AF19F">
      <w:pPr>
        <w:widowControl/>
        <w:autoSpaceDE w:val="0"/>
        <w:autoSpaceDN w:val="0"/>
        <w:adjustRightInd w:val="0"/>
        <w:spacing w:line="440" w:lineRule="exact"/>
        <w:ind w:right="-481"/>
        <w:rPr>
          <w:rFonts w:hint="eastAsia" w:ascii="宋体" w:hAnsi="宋体" w:eastAsia="宋体" w:cs="宋体"/>
          <w:kern w:val="1"/>
          <w:sz w:val="24"/>
          <w:szCs w:val="24"/>
        </w:rPr>
      </w:pPr>
    </w:p>
    <w:p w14:paraId="4BC974C8">
      <w:pPr>
        <w:widowControl/>
        <w:autoSpaceDE w:val="0"/>
        <w:autoSpaceDN w:val="0"/>
        <w:adjustRightInd w:val="0"/>
        <w:spacing w:line="440" w:lineRule="exact"/>
        <w:ind w:right="-481"/>
        <w:rPr>
          <w:rFonts w:hint="eastAsia" w:ascii="宋体" w:hAnsi="宋体" w:eastAsia="宋体" w:cs="宋体"/>
          <w:kern w:val="1"/>
          <w:sz w:val="24"/>
          <w:szCs w:val="24"/>
        </w:rPr>
      </w:pPr>
    </w:p>
    <w:p w14:paraId="6C75E012">
      <w:pPr>
        <w:spacing w:line="440" w:lineRule="exact"/>
        <w:ind w:firstLine="2880" w:firstLineChars="1200"/>
        <w:rPr>
          <w:rFonts w:hint="eastAsia" w:ascii="宋体" w:hAnsi="宋体" w:eastAsia="宋体" w:cs="宋体"/>
          <w:sz w:val="24"/>
          <w:szCs w:val="24"/>
        </w:rPr>
      </w:pPr>
      <w:r>
        <w:rPr>
          <w:rFonts w:hint="eastAsia" w:ascii="宋体" w:hAnsi="宋体" w:eastAsia="宋体" w:cs="宋体"/>
          <w:sz w:val="24"/>
          <w:szCs w:val="24"/>
          <w:lang w:eastAsia="zh-CN"/>
        </w:rPr>
        <w:t>投标人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788F726F">
      <w:pPr>
        <w:spacing w:line="440" w:lineRule="exact"/>
        <w:ind w:firstLine="3120" w:firstLineChars="1300"/>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1065EE8B">
      <w:pPr>
        <w:spacing w:line="440" w:lineRule="exact"/>
        <w:ind w:firstLine="4108" w:firstLineChars="1712"/>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7A0EFC2A">
      <w:pPr>
        <w:spacing w:line="440" w:lineRule="exact"/>
        <w:ind w:firstLine="4108" w:firstLineChars="1712"/>
        <w:rPr>
          <w:rFonts w:hint="eastAsia" w:ascii="宋体" w:hAnsi="宋体" w:eastAsia="宋体" w:cs="宋体"/>
          <w:sz w:val="24"/>
          <w:szCs w:val="24"/>
        </w:rPr>
      </w:pPr>
    </w:p>
    <w:p w14:paraId="75654519">
      <w:pPr>
        <w:widowControl/>
        <w:autoSpaceDE w:val="0"/>
        <w:autoSpaceDN w:val="0"/>
        <w:adjustRightInd w:val="0"/>
        <w:spacing w:line="440" w:lineRule="exact"/>
        <w:rPr>
          <w:rStyle w:val="28"/>
          <w:rFonts w:hint="eastAsia" w:ascii="宋体" w:hAnsi="宋体" w:eastAsia="宋体" w:cs="宋体"/>
          <w:sz w:val="24"/>
          <w:szCs w:val="24"/>
        </w:rPr>
      </w:pPr>
    </w:p>
    <w:p w14:paraId="2D58221E">
      <w:pPr>
        <w:widowControl/>
        <w:autoSpaceDE w:val="0"/>
        <w:autoSpaceDN w:val="0"/>
        <w:adjustRightInd w:val="0"/>
        <w:spacing w:line="440" w:lineRule="exact"/>
        <w:ind w:firstLine="480"/>
        <w:rPr>
          <w:rStyle w:val="28"/>
          <w:rFonts w:hint="eastAsia" w:ascii="宋体" w:hAnsi="宋体" w:eastAsia="宋体" w:cs="宋体"/>
          <w:sz w:val="24"/>
          <w:szCs w:val="24"/>
        </w:rPr>
      </w:pPr>
      <w:r>
        <w:rPr>
          <w:rStyle w:val="28"/>
          <w:rFonts w:hint="eastAsia" w:ascii="宋体" w:hAnsi="宋体" w:eastAsia="宋体" w:cs="宋体"/>
          <w:sz w:val="24"/>
          <w:szCs w:val="24"/>
        </w:rPr>
        <w:br w:type="page"/>
      </w:r>
    </w:p>
    <w:p w14:paraId="0B5F4E9E">
      <w:pPr>
        <w:widowControl/>
        <w:autoSpaceDE w:val="0"/>
        <w:autoSpaceDN w:val="0"/>
        <w:adjustRightInd w:val="0"/>
        <w:spacing w:line="440" w:lineRule="exact"/>
        <w:rPr>
          <w:rStyle w:val="28"/>
          <w:rFonts w:hint="eastAsia" w:ascii="宋体" w:hAnsi="宋体" w:eastAsia="宋体" w:cs="宋体"/>
          <w:sz w:val="24"/>
          <w:szCs w:val="24"/>
        </w:rPr>
      </w:pPr>
    </w:p>
    <w:p w14:paraId="120B530F">
      <w:pPr>
        <w:widowControl/>
        <w:autoSpaceDE w:val="0"/>
        <w:autoSpaceDN w:val="0"/>
        <w:adjustRightInd w:val="0"/>
        <w:spacing w:line="440" w:lineRule="exact"/>
        <w:ind w:firstLine="480"/>
        <w:rPr>
          <w:rStyle w:val="28"/>
          <w:rFonts w:hint="eastAsia" w:ascii="宋体" w:hAnsi="宋体" w:eastAsia="宋体" w:cs="宋体"/>
          <w:sz w:val="24"/>
          <w:szCs w:val="24"/>
        </w:rPr>
      </w:pPr>
      <w:r>
        <w:rPr>
          <w:rFonts w:hint="eastAsia" w:ascii="宋体" w:hAnsi="宋体" w:eastAsia="宋体" w:cs="宋体"/>
          <w:kern w:val="1"/>
          <w:sz w:val="28"/>
          <w:szCs w:val="28"/>
          <w:lang w:val="en-US" w:eastAsia="zh-CN"/>
        </w:rPr>
        <w:t>八、</w:t>
      </w:r>
      <w:r>
        <w:rPr>
          <w:rFonts w:hint="eastAsia" w:ascii="宋体" w:hAnsi="宋体" w:eastAsia="宋体" w:cs="宋体"/>
          <w:kern w:val="1"/>
          <w:sz w:val="28"/>
          <w:szCs w:val="28"/>
        </w:rPr>
        <w:t>具备履行合同所必需的设备和专业技术能力的书面声明</w:t>
      </w:r>
    </w:p>
    <w:p w14:paraId="4802064A">
      <w:pPr>
        <w:widowControl/>
        <w:autoSpaceDE w:val="0"/>
        <w:autoSpaceDN w:val="0"/>
        <w:adjustRightInd w:val="0"/>
        <w:spacing w:line="440" w:lineRule="exact"/>
        <w:rPr>
          <w:rStyle w:val="28"/>
          <w:rFonts w:hint="eastAsia" w:ascii="宋体" w:hAnsi="宋体" w:eastAsia="宋体" w:cs="宋体"/>
          <w:sz w:val="24"/>
          <w:szCs w:val="24"/>
        </w:rPr>
      </w:pPr>
    </w:p>
    <w:p w14:paraId="0EF977F8">
      <w:pPr>
        <w:widowControl/>
        <w:autoSpaceDE w:val="0"/>
        <w:autoSpaceDN w:val="0"/>
        <w:adjustRightInd w:val="0"/>
        <w:spacing w:line="440" w:lineRule="exact"/>
        <w:ind w:firstLine="480" w:firstLineChars="200"/>
        <w:rPr>
          <w:rStyle w:val="28"/>
          <w:rFonts w:hint="eastAsia" w:ascii="宋体" w:hAnsi="宋体" w:eastAsia="宋体" w:cs="宋体"/>
          <w:sz w:val="24"/>
          <w:szCs w:val="24"/>
        </w:rPr>
      </w:pPr>
      <w:r>
        <w:rPr>
          <w:rStyle w:val="28"/>
          <w:rFonts w:hint="eastAsia" w:ascii="宋体" w:hAnsi="宋体" w:eastAsia="宋体" w:cs="宋体"/>
          <w:sz w:val="24"/>
          <w:szCs w:val="24"/>
        </w:rPr>
        <w:t>我单位郑重声明：我单位具备履行本项采购合同所必需的设备和专业技术能力，为履行本项采购合同我公司具备如下主要设备和主要专业技术能力：</w:t>
      </w:r>
    </w:p>
    <w:p w14:paraId="61D810D6">
      <w:pPr>
        <w:widowControl/>
        <w:autoSpaceDE w:val="0"/>
        <w:autoSpaceDN w:val="0"/>
        <w:adjustRightInd w:val="0"/>
        <w:spacing w:line="440" w:lineRule="exact"/>
        <w:ind w:firstLine="480"/>
        <w:rPr>
          <w:rStyle w:val="28"/>
          <w:rFonts w:hint="eastAsia" w:ascii="宋体" w:hAnsi="宋体" w:eastAsia="宋体" w:cs="宋体"/>
          <w:sz w:val="24"/>
          <w:szCs w:val="24"/>
        </w:rPr>
      </w:pPr>
      <w:r>
        <w:rPr>
          <w:rStyle w:val="28"/>
          <w:rFonts w:hint="eastAsia" w:ascii="宋体" w:hAnsi="宋体" w:eastAsia="宋体" w:cs="宋体"/>
          <w:sz w:val="24"/>
          <w:szCs w:val="24"/>
        </w:rPr>
        <w:t>主要设备有：</w:t>
      </w:r>
      <w:r>
        <w:rPr>
          <w:rStyle w:val="28"/>
          <w:rFonts w:hint="eastAsia" w:ascii="宋体" w:hAnsi="宋体" w:eastAsia="宋体" w:cs="宋体"/>
          <w:sz w:val="24"/>
          <w:szCs w:val="24"/>
          <w:u w:val="single"/>
        </w:rPr>
        <w:t xml:space="preserve"> </w:t>
      </w:r>
      <w:r>
        <w:rPr>
          <w:rStyle w:val="28"/>
          <w:rFonts w:hint="eastAsia" w:ascii="宋体" w:hAnsi="宋体" w:eastAsia="宋体" w:cs="宋体"/>
          <w:sz w:val="24"/>
          <w:szCs w:val="24"/>
          <w:u w:val="single"/>
          <w:lang w:val="en-US" w:eastAsia="zh-CN"/>
        </w:rPr>
        <w:t xml:space="preserve">               </w:t>
      </w:r>
      <w:r>
        <w:rPr>
          <w:rStyle w:val="28"/>
          <w:rFonts w:hint="eastAsia" w:ascii="宋体" w:hAnsi="宋体" w:eastAsia="宋体" w:cs="宋体"/>
          <w:sz w:val="24"/>
          <w:szCs w:val="24"/>
          <w:u w:val="single"/>
        </w:rPr>
        <w:t xml:space="preserve"> 。</w:t>
      </w:r>
    </w:p>
    <w:p w14:paraId="6EB95E31">
      <w:pPr>
        <w:widowControl/>
        <w:autoSpaceDE w:val="0"/>
        <w:autoSpaceDN w:val="0"/>
        <w:adjustRightInd w:val="0"/>
        <w:spacing w:line="440" w:lineRule="exact"/>
        <w:ind w:firstLine="480"/>
        <w:rPr>
          <w:rStyle w:val="28"/>
          <w:rFonts w:hint="eastAsia" w:ascii="宋体" w:hAnsi="宋体" w:eastAsia="宋体" w:cs="宋体"/>
          <w:sz w:val="24"/>
          <w:szCs w:val="24"/>
        </w:rPr>
      </w:pPr>
      <w:r>
        <w:rPr>
          <w:rStyle w:val="28"/>
          <w:rFonts w:hint="eastAsia" w:ascii="宋体" w:hAnsi="宋体" w:eastAsia="宋体" w:cs="宋体"/>
          <w:sz w:val="24"/>
          <w:szCs w:val="24"/>
        </w:rPr>
        <w:t>主要专业技术能力有：</w:t>
      </w:r>
      <w:r>
        <w:rPr>
          <w:rStyle w:val="28"/>
          <w:rFonts w:hint="eastAsia" w:ascii="宋体" w:hAnsi="宋体" w:eastAsia="宋体" w:cs="宋体"/>
          <w:sz w:val="24"/>
          <w:szCs w:val="24"/>
          <w:u w:val="single"/>
        </w:rPr>
        <w:t xml:space="preserve"> </w:t>
      </w:r>
      <w:r>
        <w:rPr>
          <w:rStyle w:val="28"/>
          <w:rFonts w:hint="eastAsia" w:ascii="宋体" w:hAnsi="宋体" w:eastAsia="宋体" w:cs="宋体"/>
          <w:sz w:val="24"/>
          <w:szCs w:val="24"/>
          <w:u w:val="single"/>
          <w:lang w:val="en-US" w:eastAsia="zh-CN"/>
        </w:rPr>
        <w:t xml:space="preserve">                  </w:t>
      </w:r>
      <w:r>
        <w:rPr>
          <w:rStyle w:val="28"/>
          <w:rFonts w:hint="eastAsia" w:ascii="宋体" w:hAnsi="宋体" w:eastAsia="宋体" w:cs="宋体"/>
          <w:sz w:val="24"/>
          <w:szCs w:val="24"/>
          <w:u w:val="single"/>
        </w:rPr>
        <w:t xml:space="preserve">  。</w:t>
      </w:r>
    </w:p>
    <w:p w14:paraId="58F03839">
      <w:pPr>
        <w:widowControl/>
        <w:autoSpaceDE w:val="0"/>
        <w:autoSpaceDN w:val="0"/>
        <w:adjustRightInd w:val="0"/>
        <w:spacing w:line="440" w:lineRule="exact"/>
        <w:ind w:firstLine="480"/>
        <w:rPr>
          <w:rStyle w:val="28"/>
          <w:rFonts w:hint="eastAsia" w:ascii="宋体" w:hAnsi="宋体" w:eastAsia="宋体" w:cs="宋体"/>
          <w:sz w:val="24"/>
          <w:szCs w:val="24"/>
        </w:rPr>
      </w:pPr>
    </w:p>
    <w:p w14:paraId="2A78954B">
      <w:pPr>
        <w:spacing w:line="440" w:lineRule="exact"/>
        <w:ind w:firstLine="2880" w:firstLineChars="1200"/>
        <w:rPr>
          <w:rStyle w:val="28"/>
          <w:rFonts w:hint="eastAsia" w:ascii="宋体" w:hAnsi="宋体" w:eastAsia="宋体" w:cs="宋体"/>
          <w:sz w:val="24"/>
          <w:szCs w:val="24"/>
        </w:rPr>
      </w:pPr>
      <w:r>
        <w:rPr>
          <w:rStyle w:val="28"/>
          <w:rFonts w:hint="eastAsia" w:ascii="宋体" w:hAnsi="宋体" w:eastAsia="宋体" w:cs="宋体"/>
          <w:sz w:val="24"/>
          <w:szCs w:val="24"/>
        </w:rPr>
        <w:t xml:space="preserve">   </w:t>
      </w:r>
    </w:p>
    <w:p w14:paraId="595BBEC6">
      <w:pPr>
        <w:spacing w:line="440" w:lineRule="exact"/>
        <w:ind w:firstLine="2880" w:firstLineChars="1200"/>
        <w:rPr>
          <w:rStyle w:val="28"/>
          <w:rFonts w:hint="eastAsia" w:ascii="宋体" w:hAnsi="宋体" w:eastAsia="宋体" w:cs="宋体"/>
          <w:sz w:val="24"/>
          <w:szCs w:val="24"/>
        </w:rPr>
      </w:pPr>
    </w:p>
    <w:p w14:paraId="6EE55F37">
      <w:pPr>
        <w:spacing w:line="440" w:lineRule="exact"/>
        <w:ind w:firstLine="2880" w:firstLineChars="1200"/>
        <w:rPr>
          <w:rStyle w:val="28"/>
          <w:rFonts w:hint="eastAsia" w:ascii="宋体" w:hAnsi="宋体" w:eastAsia="宋体" w:cs="宋体"/>
          <w:sz w:val="24"/>
          <w:szCs w:val="24"/>
        </w:rPr>
      </w:pPr>
    </w:p>
    <w:p w14:paraId="5264982D">
      <w:pPr>
        <w:spacing w:line="440" w:lineRule="exact"/>
        <w:ind w:firstLine="2880" w:firstLineChars="1200"/>
        <w:rPr>
          <w:rStyle w:val="28"/>
          <w:rFonts w:hint="eastAsia" w:ascii="宋体" w:hAnsi="宋体" w:eastAsia="宋体" w:cs="宋体"/>
          <w:sz w:val="24"/>
          <w:szCs w:val="24"/>
        </w:rPr>
      </w:pPr>
    </w:p>
    <w:p w14:paraId="07D004DC">
      <w:pPr>
        <w:spacing w:line="440" w:lineRule="exact"/>
        <w:ind w:firstLine="2880" w:firstLineChars="1200"/>
        <w:rPr>
          <w:rStyle w:val="28"/>
          <w:rFonts w:hint="eastAsia" w:ascii="宋体" w:hAnsi="宋体" w:eastAsia="宋体" w:cs="宋体"/>
          <w:sz w:val="24"/>
          <w:szCs w:val="24"/>
        </w:rPr>
      </w:pPr>
    </w:p>
    <w:p w14:paraId="711B2E70">
      <w:pPr>
        <w:spacing w:line="440" w:lineRule="exact"/>
        <w:ind w:firstLine="3120" w:firstLineChars="1300"/>
        <w:rPr>
          <w:rFonts w:hint="eastAsia" w:ascii="宋体" w:hAnsi="宋体" w:eastAsia="宋体" w:cs="宋体"/>
          <w:sz w:val="24"/>
          <w:szCs w:val="24"/>
        </w:rPr>
      </w:pPr>
      <w:r>
        <w:rPr>
          <w:rStyle w:val="28"/>
          <w:rFonts w:hint="eastAsia" w:ascii="宋体" w:hAnsi="宋体" w:eastAsia="宋体" w:cs="宋体"/>
          <w:sz w:val="24"/>
          <w:szCs w:val="24"/>
        </w:rPr>
        <w:t xml:space="preserve"> </w:t>
      </w:r>
      <w:r>
        <w:rPr>
          <w:rFonts w:hint="eastAsia" w:ascii="宋体" w:hAnsi="宋体" w:eastAsia="宋体" w:cs="宋体"/>
          <w:sz w:val="24"/>
          <w:szCs w:val="24"/>
          <w:lang w:eastAsia="zh-CN"/>
        </w:rPr>
        <w:t>投标人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6352E9D5">
      <w:pPr>
        <w:spacing w:line="440" w:lineRule="exact"/>
        <w:ind w:firstLine="3120" w:firstLineChars="1300"/>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784E9D41">
      <w:pPr>
        <w:spacing w:line="440" w:lineRule="exact"/>
        <w:ind w:firstLine="4108" w:firstLineChars="1712"/>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FB4C1F5">
      <w:pPr>
        <w:pStyle w:val="31"/>
        <w:rPr>
          <w:rStyle w:val="28"/>
          <w:rFonts w:hint="eastAsia" w:ascii="宋体" w:hAnsi="宋体" w:eastAsia="宋体" w:cs="宋体"/>
          <w:sz w:val="24"/>
          <w:szCs w:val="24"/>
        </w:rPr>
      </w:pPr>
    </w:p>
    <w:p w14:paraId="699D8CAA">
      <w:pPr>
        <w:pStyle w:val="31"/>
        <w:rPr>
          <w:rStyle w:val="28"/>
          <w:rFonts w:hint="eastAsia" w:ascii="宋体" w:hAnsi="宋体" w:eastAsia="宋体" w:cs="宋体"/>
          <w:sz w:val="24"/>
          <w:szCs w:val="24"/>
        </w:rPr>
      </w:pPr>
    </w:p>
    <w:p w14:paraId="33F49D7F">
      <w:pPr>
        <w:pStyle w:val="31"/>
        <w:rPr>
          <w:rStyle w:val="28"/>
          <w:rFonts w:hint="eastAsia" w:ascii="宋体" w:hAnsi="宋体" w:eastAsia="宋体" w:cs="宋体"/>
          <w:sz w:val="24"/>
          <w:szCs w:val="24"/>
        </w:rPr>
      </w:pPr>
    </w:p>
    <w:p w14:paraId="254244FA">
      <w:pPr>
        <w:pStyle w:val="31"/>
        <w:rPr>
          <w:rStyle w:val="28"/>
          <w:rFonts w:hint="eastAsia" w:ascii="宋体" w:hAnsi="宋体" w:eastAsia="宋体" w:cs="宋体"/>
          <w:sz w:val="24"/>
          <w:szCs w:val="24"/>
        </w:rPr>
      </w:pPr>
    </w:p>
    <w:p w14:paraId="44F623FB">
      <w:pPr>
        <w:pStyle w:val="31"/>
        <w:rPr>
          <w:rStyle w:val="28"/>
          <w:rFonts w:hint="eastAsia" w:ascii="宋体" w:hAnsi="宋体" w:eastAsia="宋体" w:cs="宋体"/>
          <w:sz w:val="24"/>
          <w:szCs w:val="24"/>
        </w:rPr>
      </w:pPr>
    </w:p>
    <w:p w14:paraId="175E754D">
      <w:pPr>
        <w:pStyle w:val="31"/>
        <w:rPr>
          <w:rStyle w:val="28"/>
          <w:rFonts w:hint="eastAsia" w:ascii="宋体" w:hAnsi="宋体" w:eastAsia="宋体" w:cs="宋体"/>
          <w:sz w:val="24"/>
          <w:szCs w:val="24"/>
        </w:rPr>
      </w:pPr>
    </w:p>
    <w:p w14:paraId="559D274F">
      <w:pPr>
        <w:pStyle w:val="31"/>
        <w:rPr>
          <w:rStyle w:val="28"/>
          <w:rFonts w:hint="eastAsia" w:ascii="宋体" w:hAnsi="宋体" w:eastAsia="宋体" w:cs="宋体"/>
          <w:sz w:val="24"/>
          <w:szCs w:val="24"/>
        </w:rPr>
      </w:pPr>
    </w:p>
    <w:p w14:paraId="7EA89E15">
      <w:pPr>
        <w:pStyle w:val="31"/>
        <w:rPr>
          <w:rStyle w:val="28"/>
          <w:rFonts w:hint="eastAsia" w:ascii="宋体" w:hAnsi="宋体" w:eastAsia="宋体" w:cs="宋体"/>
          <w:sz w:val="24"/>
          <w:szCs w:val="24"/>
        </w:rPr>
      </w:pPr>
    </w:p>
    <w:p w14:paraId="2F23B69B">
      <w:pPr>
        <w:pStyle w:val="31"/>
        <w:rPr>
          <w:rStyle w:val="28"/>
          <w:rFonts w:hint="eastAsia" w:ascii="宋体" w:hAnsi="宋体" w:eastAsia="宋体" w:cs="宋体"/>
          <w:sz w:val="24"/>
          <w:szCs w:val="24"/>
        </w:rPr>
      </w:pPr>
    </w:p>
    <w:p w14:paraId="79EDF9AD">
      <w:pPr>
        <w:pStyle w:val="31"/>
        <w:rPr>
          <w:rStyle w:val="28"/>
          <w:rFonts w:hint="eastAsia" w:ascii="宋体" w:hAnsi="宋体" w:eastAsia="宋体" w:cs="宋体"/>
          <w:sz w:val="24"/>
          <w:szCs w:val="24"/>
        </w:rPr>
      </w:pPr>
    </w:p>
    <w:p w14:paraId="48793938">
      <w:pPr>
        <w:pStyle w:val="31"/>
        <w:rPr>
          <w:rStyle w:val="28"/>
          <w:rFonts w:hint="eastAsia" w:ascii="宋体" w:hAnsi="宋体" w:eastAsia="宋体" w:cs="宋体"/>
          <w:sz w:val="24"/>
          <w:szCs w:val="24"/>
        </w:rPr>
      </w:pPr>
    </w:p>
    <w:p w14:paraId="49902967">
      <w:pPr>
        <w:pStyle w:val="31"/>
        <w:rPr>
          <w:rStyle w:val="28"/>
          <w:rFonts w:hint="eastAsia" w:ascii="宋体" w:hAnsi="宋体" w:eastAsia="宋体" w:cs="宋体"/>
          <w:sz w:val="24"/>
          <w:szCs w:val="24"/>
        </w:rPr>
      </w:pPr>
    </w:p>
    <w:p w14:paraId="234DB43E">
      <w:pPr>
        <w:pStyle w:val="31"/>
        <w:rPr>
          <w:rStyle w:val="28"/>
          <w:rFonts w:hint="eastAsia" w:ascii="宋体" w:hAnsi="宋体" w:eastAsia="宋体" w:cs="宋体"/>
          <w:sz w:val="24"/>
          <w:szCs w:val="24"/>
        </w:rPr>
      </w:pPr>
    </w:p>
    <w:p w14:paraId="6E7EDE4D">
      <w:pPr>
        <w:pStyle w:val="31"/>
        <w:rPr>
          <w:rStyle w:val="28"/>
          <w:rFonts w:hint="eastAsia" w:ascii="宋体" w:hAnsi="宋体" w:eastAsia="宋体" w:cs="宋体"/>
          <w:sz w:val="24"/>
          <w:szCs w:val="24"/>
        </w:rPr>
      </w:pPr>
    </w:p>
    <w:p w14:paraId="7AFBF8DC">
      <w:pPr>
        <w:pStyle w:val="31"/>
        <w:rPr>
          <w:rStyle w:val="28"/>
          <w:rFonts w:hint="eastAsia" w:ascii="宋体" w:hAnsi="宋体" w:eastAsia="宋体" w:cs="宋体"/>
          <w:sz w:val="24"/>
          <w:szCs w:val="24"/>
        </w:rPr>
      </w:pPr>
    </w:p>
    <w:p w14:paraId="77453181">
      <w:pPr>
        <w:pStyle w:val="31"/>
        <w:rPr>
          <w:rStyle w:val="28"/>
          <w:rFonts w:hint="eastAsia" w:ascii="宋体" w:hAnsi="宋体" w:eastAsia="宋体" w:cs="宋体"/>
          <w:sz w:val="24"/>
          <w:szCs w:val="24"/>
        </w:rPr>
      </w:pPr>
    </w:p>
    <w:p w14:paraId="74DA9190">
      <w:pPr>
        <w:pStyle w:val="31"/>
        <w:rPr>
          <w:rStyle w:val="28"/>
          <w:rFonts w:hint="eastAsia" w:ascii="宋体" w:hAnsi="宋体" w:eastAsia="宋体" w:cs="宋体"/>
          <w:sz w:val="24"/>
          <w:szCs w:val="24"/>
        </w:rPr>
      </w:pPr>
    </w:p>
    <w:p w14:paraId="7FC298FD">
      <w:pPr>
        <w:pStyle w:val="31"/>
        <w:rPr>
          <w:rStyle w:val="28"/>
          <w:rFonts w:hint="eastAsia" w:ascii="宋体" w:hAnsi="宋体" w:eastAsia="宋体" w:cs="宋体"/>
          <w:sz w:val="24"/>
          <w:szCs w:val="24"/>
        </w:rPr>
      </w:pPr>
    </w:p>
    <w:p w14:paraId="02E73DFB">
      <w:pPr>
        <w:pStyle w:val="31"/>
        <w:rPr>
          <w:rStyle w:val="28"/>
          <w:rFonts w:hint="eastAsia" w:ascii="宋体" w:hAnsi="宋体" w:eastAsia="宋体" w:cs="宋体"/>
          <w:sz w:val="24"/>
          <w:szCs w:val="24"/>
        </w:rPr>
      </w:pPr>
    </w:p>
    <w:p w14:paraId="2CF2AD50">
      <w:pPr>
        <w:pStyle w:val="31"/>
        <w:rPr>
          <w:rStyle w:val="28"/>
          <w:rFonts w:hint="eastAsia" w:ascii="宋体" w:hAnsi="宋体" w:eastAsia="宋体" w:cs="宋体"/>
          <w:sz w:val="24"/>
          <w:szCs w:val="24"/>
        </w:rPr>
      </w:pPr>
    </w:p>
    <w:p w14:paraId="5B0FE513">
      <w:pPr>
        <w:pStyle w:val="31"/>
        <w:rPr>
          <w:rStyle w:val="28"/>
          <w:rFonts w:hint="eastAsia" w:ascii="宋体" w:hAnsi="宋体" w:eastAsia="宋体" w:cs="宋体"/>
          <w:sz w:val="24"/>
          <w:szCs w:val="24"/>
        </w:rPr>
      </w:pPr>
    </w:p>
    <w:p w14:paraId="4924185C">
      <w:pPr>
        <w:pStyle w:val="31"/>
        <w:rPr>
          <w:rStyle w:val="28"/>
          <w:rFonts w:hint="eastAsia" w:ascii="宋体" w:hAnsi="宋体" w:eastAsia="宋体" w:cs="宋体"/>
          <w:sz w:val="24"/>
          <w:szCs w:val="24"/>
        </w:rPr>
      </w:pPr>
    </w:p>
    <w:p w14:paraId="3CCEDD65">
      <w:pPr>
        <w:pStyle w:val="31"/>
        <w:rPr>
          <w:rStyle w:val="28"/>
          <w:rFonts w:hint="eastAsia" w:ascii="宋体" w:hAnsi="宋体" w:eastAsia="宋体" w:cs="宋体"/>
          <w:sz w:val="24"/>
          <w:szCs w:val="24"/>
        </w:rPr>
      </w:pPr>
    </w:p>
    <w:p w14:paraId="5F15725D">
      <w:pPr>
        <w:rPr>
          <w:rFonts w:hint="eastAsia" w:ascii="宋体" w:hAnsi="宋体" w:eastAsia="宋体" w:cs="宋体"/>
          <w:lang w:val="en-US" w:eastAsia="zh-CN"/>
        </w:rPr>
      </w:pPr>
    </w:p>
    <w:p w14:paraId="02963766">
      <w:pPr>
        <w:widowControl/>
        <w:autoSpaceDE w:val="0"/>
        <w:autoSpaceDN w:val="0"/>
        <w:adjustRightInd w:val="0"/>
        <w:spacing w:line="440" w:lineRule="exact"/>
        <w:ind w:right="-481" w:firstLine="756"/>
        <w:jc w:val="center"/>
        <w:rPr>
          <w:rFonts w:hint="eastAsia" w:asciiTheme="majorEastAsia" w:hAnsiTheme="majorEastAsia" w:eastAsiaTheme="majorEastAsia" w:cstheme="majorEastAsia"/>
          <w:kern w:val="1"/>
          <w:sz w:val="28"/>
          <w:szCs w:val="28"/>
        </w:rPr>
      </w:pPr>
      <w:r>
        <w:rPr>
          <w:rFonts w:hint="eastAsia" w:asciiTheme="majorEastAsia" w:hAnsiTheme="majorEastAsia" w:eastAsiaTheme="majorEastAsia" w:cstheme="majorEastAsia"/>
          <w:kern w:val="1"/>
          <w:sz w:val="28"/>
          <w:szCs w:val="28"/>
          <w:lang w:eastAsia="zh-CN"/>
        </w:rPr>
        <w:t>九、</w:t>
      </w:r>
      <w:r>
        <w:rPr>
          <w:rFonts w:hint="eastAsia" w:asciiTheme="majorEastAsia" w:hAnsiTheme="majorEastAsia" w:eastAsiaTheme="majorEastAsia" w:cstheme="majorEastAsia"/>
          <w:kern w:val="1"/>
          <w:sz w:val="28"/>
          <w:szCs w:val="28"/>
        </w:rPr>
        <w:t>中小企业声明函（</w:t>
      </w:r>
      <w:r>
        <w:rPr>
          <w:rFonts w:hint="eastAsia" w:asciiTheme="majorEastAsia" w:hAnsiTheme="majorEastAsia" w:eastAsiaTheme="majorEastAsia" w:cstheme="majorEastAsia"/>
          <w:kern w:val="1"/>
          <w:sz w:val="28"/>
          <w:szCs w:val="28"/>
          <w:lang w:val="en-US" w:eastAsia="zh-CN"/>
        </w:rPr>
        <w:t>服务</w:t>
      </w:r>
      <w:r>
        <w:rPr>
          <w:rFonts w:hint="eastAsia" w:asciiTheme="majorEastAsia" w:hAnsiTheme="majorEastAsia" w:eastAsiaTheme="majorEastAsia" w:cstheme="majorEastAsia"/>
          <w:kern w:val="1"/>
          <w:sz w:val="28"/>
          <w:szCs w:val="28"/>
        </w:rPr>
        <w:t>）</w:t>
      </w:r>
    </w:p>
    <w:p w14:paraId="3E6DEF78">
      <w:pPr>
        <w:spacing w:line="440" w:lineRule="exact"/>
        <w:ind w:firstLine="820" w:firstLineChars="342"/>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本</w:t>
      </w:r>
      <w:r>
        <w:rPr>
          <w:rFonts w:hint="eastAsia" w:asciiTheme="majorEastAsia" w:hAnsiTheme="majorEastAsia" w:eastAsiaTheme="majorEastAsia" w:cstheme="majorEastAsia"/>
          <w:bCs/>
          <w:sz w:val="24"/>
          <w:lang w:val="en-US" w:eastAsia="zh-CN"/>
        </w:rPr>
        <w:t>公司（联合体）郑重声明，根据《政府采购促进中小企业发展管理办法》（财库﹝2020﹞46 号）的规定，本公司（联合体）参加</w:t>
      </w:r>
      <w:r>
        <w:rPr>
          <w:rFonts w:hint="eastAsia" w:asciiTheme="majorEastAsia" w:hAnsiTheme="majorEastAsia" w:eastAsiaTheme="majorEastAsia" w:cstheme="majorEastAsia"/>
          <w:bCs/>
          <w:sz w:val="24"/>
          <w:u w:val="single"/>
          <w:lang w:val="en-US" w:eastAsia="zh-CN"/>
        </w:rPr>
        <w:t>（单位名称）</w:t>
      </w:r>
      <w:r>
        <w:rPr>
          <w:rFonts w:hint="eastAsia" w:asciiTheme="majorEastAsia" w:hAnsiTheme="majorEastAsia" w:eastAsiaTheme="majorEastAsia" w:cstheme="majorEastAsia"/>
          <w:bCs/>
          <w:sz w:val="24"/>
          <w:lang w:val="en-US" w:eastAsia="zh-CN"/>
        </w:rPr>
        <w:t>的（</w:t>
      </w:r>
      <w:r>
        <w:rPr>
          <w:rFonts w:hint="eastAsia" w:asciiTheme="majorEastAsia" w:hAnsiTheme="majorEastAsia" w:eastAsiaTheme="majorEastAsia" w:cstheme="majorEastAsia"/>
          <w:bCs/>
          <w:sz w:val="24"/>
          <w:u w:val="single"/>
          <w:lang w:val="en-US" w:eastAsia="zh-CN"/>
        </w:rPr>
        <w:t>项目名称）</w:t>
      </w:r>
      <w:r>
        <w:rPr>
          <w:rFonts w:hint="eastAsia" w:asciiTheme="majorEastAsia" w:hAnsiTheme="majorEastAsia" w:eastAsiaTheme="majorEastAsia" w:cstheme="majorEastAsia"/>
          <w:bCs/>
          <w:sz w:val="24"/>
          <w:lang w:val="en-US" w:eastAsia="zh-CN"/>
        </w:rPr>
        <w:t>采购活动，工程的施工单位全部为符合政策要求的中小企业（或者：服务全部由符合政策要求的中小企业承接）。相关企业（含联合 体中的中小企业、签订分包意向协议的中小企业）的具体情况如下：</w:t>
      </w:r>
    </w:p>
    <w:p w14:paraId="0A97C220">
      <w:pPr>
        <w:spacing w:before="145" w:beforeLines="50" w:after="145" w:afterLines="50" w:line="300" w:lineRule="auto"/>
        <w:ind w:firstLine="480" w:firstLineChars="200"/>
        <w:rPr>
          <w:rFonts w:hint="eastAsia" w:asciiTheme="majorEastAsia" w:hAnsiTheme="majorEastAsia" w:eastAsiaTheme="majorEastAsia" w:cstheme="majorEastAsia"/>
          <w:bCs/>
          <w:sz w:val="24"/>
          <w:lang w:val="en-US" w:eastAsia="zh-CN"/>
        </w:rPr>
      </w:pPr>
      <w:r>
        <w:rPr>
          <w:rFonts w:hint="eastAsia" w:asciiTheme="majorEastAsia" w:hAnsiTheme="majorEastAsia" w:eastAsiaTheme="majorEastAsia" w:cstheme="majorEastAsia"/>
          <w:bCs/>
          <w:sz w:val="24"/>
          <w:lang w:val="en-US" w:eastAsia="zh-CN"/>
        </w:rPr>
        <w:t>1.</w:t>
      </w:r>
      <w:r>
        <w:rPr>
          <w:rFonts w:hint="eastAsia" w:asciiTheme="majorEastAsia" w:hAnsiTheme="majorEastAsia" w:eastAsiaTheme="majorEastAsia" w:cstheme="majorEastAsia"/>
          <w:bCs/>
          <w:sz w:val="24"/>
          <w:u w:val="single"/>
          <w:lang w:val="en-US" w:eastAsia="zh-CN"/>
        </w:rPr>
        <w:t>（标的名称）</w:t>
      </w:r>
      <w:r>
        <w:rPr>
          <w:rFonts w:hint="eastAsia" w:asciiTheme="majorEastAsia" w:hAnsiTheme="majorEastAsia" w:eastAsiaTheme="majorEastAsia" w:cstheme="majorEastAsia"/>
          <w:bCs/>
          <w:sz w:val="24"/>
          <w:lang w:val="en-US" w:eastAsia="zh-CN"/>
        </w:rPr>
        <w:t>，属于</w:t>
      </w:r>
      <w:r>
        <w:rPr>
          <w:rFonts w:hint="eastAsia" w:asciiTheme="majorEastAsia" w:hAnsiTheme="majorEastAsia" w:eastAsiaTheme="majorEastAsia" w:cstheme="majorEastAsia"/>
          <w:bCs/>
          <w:sz w:val="24"/>
          <w:u w:val="single"/>
          <w:lang w:val="en-US" w:eastAsia="zh-CN"/>
        </w:rPr>
        <w:t>（采购文件中明确的所属行业）</w:t>
      </w:r>
      <w:r>
        <w:rPr>
          <w:rFonts w:hint="eastAsia" w:asciiTheme="majorEastAsia" w:hAnsiTheme="majorEastAsia" w:eastAsiaTheme="majorEastAsia" w:cstheme="majorEastAsia"/>
          <w:bCs/>
          <w:sz w:val="24"/>
          <w:lang w:val="en-US" w:eastAsia="zh-CN"/>
        </w:rPr>
        <w:t>；</w:t>
      </w:r>
      <w:r>
        <w:rPr>
          <w:rFonts w:hint="eastAsia" w:asciiTheme="majorEastAsia" w:hAnsiTheme="majorEastAsia" w:eastAsiaTheme="majorEastAsia" w:cstheme="majorEastAsia"/>
          <w:bCs/>
          <w:sz w:val="24"/>
          <w:u w:val="none"/>
          <w:lang w:val="en-US" w:eastAsia="zh-CN"/>
        </w:rPr>
        <w:t>承建（承接）</w:t>
      </w:r>
      <w:r>
        <w:rPr>
          <w:rFonts w:hint="eastAsia" w:asciiTheme="majorEastAsia" w:hAnsiTheme="majorEastAsia" w:eastAsiaTheme="majorEastAsia" w:cstheme="majorEastAsia"/>
          <w:bCs/>
          <w:sz w:val="24"/>
          <w:u w:val="single"/>
          <w:lang w:val="en-US" w:eastAsia="zh-CN"/>
        </w:rPr>
        <w:t>企业为（企业名称）</w:t>
      </w:r>
      <w:r>
        <w:rPr>
          <w:rFonts w:hint="eastAsia" w:asciiTheme="majorEastAsia" w:hAnsiTheme="majorEastAsia" w:eastAsiaTheme="majorEastAsia" w:cstheme="majorEastAsia"/>
          <w:bCs/>
          <w:sz w:val="24"/>
          <w:lang w:val="en-US" w:eastAsia="zh-CN"/>
        </w:rPr>
        <w:t>，从业人员</w:t>
      </w:r>
      <w:r>
        <w:rPr>
          <w:rFonts w:hint="eastAsia" w:asciiTheme="majorEastAsia" w:hAnsiTheme="majorEastAsia" w:eastAsiaTheme="majorEastAsia" w:cstheme="majorEastAsia"/>
          <w:bCs/>
          <w:sz w:val="24"/>
          <w:u w:val="single"/>
          <w:lang w:val="en-US" w:eastAsia="zh-CN"/>
        </w:rPr>
        <w:t xml:space="preserve"> </w:t>
      </w:r>
      <w:r>
        <w:rPr>
          <w:rFonts w:hint="eastAsia" w:asciiTheme="majorEastAsia" w:hAnsiTheme="majorEastAsia" w:eastAsiaTheme="majorEastAsia" w:cstheme="majorEastAsia"/>
          <w:bCs/>
          <w:sz w:val="24"/>
          <w:u w:val="single"/>
          <w:lang w:val="en-US" w:eastAsia="zh-CN"/>
        </w:rPr>
        <w:tab/>
      </w:r>
      <w:r>
        <w:rPr>
          <w:rFonts w:hint="eastAsia" w:asciiTheme="majorEastAsia" w:hAnsiTheme="majorEastAsia" w:eastAsiaTheme="majorEastAsia" w:cstheme="majorEastAsia"/>
          <w:bCs/>
          <w:sz w:val="24"/>
          <w:lang w:val="en-US" w:eastAsia="zh-CN"/>
        </w:rPr>
        <w:t>人，营业收入为</w:t>
      </w:r>
      <w:r>
        <w:rPr>
          <w:rFonts w:hint="eastAsia" w:asciiTheme="majorEastAsia" w:hAnsiTheme="majorEastAsia" w:eastAsiaTheme="majorEastAsia" w:cstheme="majorEastAsia"/>
          <w:bCs/>
          <w:sz w:val="24"/>
          <w:u w:val="single"/>
          <w:lang w:val="en-US" w:eastAsia="zh-CN"/>
        </w:rPr>
        <w:t xml:space="preserve"> </w:t>
      </w:r>
      <w:r>
        <w:rPr>
          <w:rFonts w:hint="eastAsia" w:asciiTheme="majorEastAsia" w:hAnsiTheme="majorEastAsia" w:eastAsiaTheme="majorEastAsia" w:cstheme="majorEastAsia"/>
          <w:bCs/>
          <w:sz w:val="24"/>
          <w:u w:val="single"/>
          <w:lang w:val="en-US" w:eastAsia="zh-CN"/>
        </w:rPr>
        <w:tab/>
      </w:r>
      <w:r>
        <w:rPr>
          <w:rFonts w:hint="eastAsia" w:asciiTheme="majorEastAsia" w:hAnsiTheme="majorEastAsia" w:eastAsiaTheme="majorEastAsia" w:cstheme="majorEastAsia"/>
          <w:bCs/>
          <w:sz w:val="24"/>
          <w:lang w:val="en-US" w:eastAsia="zh-CN"/>
        </w:rPr>
        <w:t>万元，资产总额为</w:t>
      </w:r>
      <w:r>
        <w:rPr>
          <w:rFonts w:hint="eastAsia" w:asciiTheme="majorEastAsia" w:hAnsiTheme="majorEastAsia" w:eastAsiaTheme="majorEastAsia" w:cstheme="majorEastAsia"/>
          <w:bCs/>
          <w:sz w:val="24"/>
          <w:u w:val="single"/>
          <w:lang w:val="en-US" w:eastAsia="zh-CN"/>
        </w:rPr>
        <w:t xml:space="preserve"> </w:t>
      </w:r>
      <w:r>
        <w:rPr>
          <w:rFonts w:hint="eastAsia" w:asciiTheme="majorEastAsia" w:hAnsiTheme="majorEastAsia" w:eastAsiaTheme="majorEastAsia" w:cstheme="majorEastAsia"/>
          <w:bCs/>
          <w:sz w:val="24"/>
          <w:u w:val="single"/>
          <w:lang w:val="en-US" w:eastAsia="zh-CN"/>
        </w:rPr>
        <w:tab/>
      </w:r>
      <w:r>
        <w:rPr>
          <w:rFonts w:hint="eastAsia" w:asciiTheme="majorEastAsia" w:hAnsiTheme="majorEastAsia" w:eastAsiaTheme="majorEastAsia" w:cstheme="majorEastAsia"/>
          <w:bCs/>
          <w:sz w:val="24"/>
          <w:lang w:val="en-US" w:eastAsia="zh-CN"/>
        </w:rPr>
        <w:t>万元，属于</w:t>
      </w:r>
      <w:r>
        <w:rPr>
          <w:rFonts w:hint="eastAsia" w:asciiTheme="majorEastAsia" w:hAnsiTheme="majorEastAsia" w:eastAsiaTheme="majorEastAsia" w:cstheme="majorEastAsia"/>
          <w:bCs/>
          <w:sz w:val="24"/>
          <w:u w:val="single"/>
          <w:lang w:val="en-US" w:eastAsia="zh-CN"/>
        </w:rPr>
        <w:t>（中型企业、小型企业、微型企业）</w:t>
      </w:r>
      <w:r>
        <w:rPr>
          <w:rFonts w:hint="eastAsia" w:asciiTheme="majorEastAsia" w:hAnsiTheme="majorEastAsia" w:eastAsiaTheme="majorEastAsia" w:cstheme="majorEastAsia"/>
          <w:bCs/>
          <w:sz w:val="24"/>
          <w:lang w:val="en-US" w:eastAsia="zh-CN"/>
        </w:rPr>
        <w:t>；</w:t>
      </w:r>
    </w:p>
    <w:p w14:paraId="0DCD9CC7">
      <w:pPr>
        <w:spacing w:before="145" w:beforeLines="50" w:after="145" w:afterLines="50" w:line="300" w:lineRule="auto"/>
        <w:ind w:firstLine="480" w:firstLineChars="200"/>
        <w:rPr>
          <w:rFonts w:hint="eastAsia" w:asciiTheme="majorEastAsia" w:hAnsiTheme="majorEastAsia" w:eastAsiaTheme="majorEastAsia" w:cstheme="majorEastAsia"/>
          <w:bCs/>
          <w:sz w:val="24"/>
          <w:lang w:val="en-US" w:eastAsia="zh-CN"/>
        </w:rPr>
      </w:pPr>
      <w:r>
        <w:rPr>
          <w:rFonts w:hint="eastAsia" w:asciiTheme="majorEastAsia" w:hAnsiTheme="majorEastAsia" w:eastAsiaTheme="majorEastAsia" w:cstheme="majorEastAsia"/>
          <w:bCs/>
          <w:sz w:val="24"/>
          <w:lang w:val="en-US" w:eastAsia="zh-CN"/>
        </w:rPr>
        <w:t>2.</w:t>
      </w:r>
      <w:r>
        <w:rPr>
          <w:rFonts w:hint="eastAsia" w:asciiTheme="majorEastAsia" w:hAnsiTheme="majorEastAsia" w:eastAsiaTheme="majorEastAsia" w:cstheme="majorEastAsia"/>
          <w:bCs/>
          <w:sz w:val="24"/>
          <w:u w:val="single"/>
          <w:lang w:val="en-US" w:eastAsia="zh-CN"/>
        </w:rPr>
        <w:t>（标的名称）</w:t>
      </w:r>
      <w:r>
        <w:rPr>
          <w:rFonts w:hint="eastAsia" w:asciiTheme="majorEastAsia" w:hAnsiTheme="majorEastAsia" w:eastAsiaTheme="majorEastAsia" w:cstheme="majorEastAsia"/>
          <w:bCs/>
          <w:sz w:val="24"/>
          <w:lang w:val="en-US" w:eastAsia="zh-CN"/>
        </w:rPr>
        <w:t>，属于</w:t>
      </w:r>
      <w:r>
        <w:rPr>
          <w:rFonts w:hint="eastAsia" w:asciiTheme="majorEastAsia" w:hAnsiTheme="majorEastAsia" w:eastAsiaTheme="majorEastAsia" w:cstheme="majorEastAsia"/>
          <w:bCs/>
          <w:sz w:val="24"/>
          <w:u w:val="single"/>
          <w:lang w:val="en-US" w:eastAsia="zh-CN"/>
        </w:rPr>
        <w:t>（采购文件中明确的所属行业）</w:t>
      </w:r>
      <w:r>
        <w:rPr>
          <w:rFonts w:hint="eastAsia" w:asciiTheme="majorEastAsia" w:hAnsiTheme="majorEastAsia" w:eastAsiaTheme="majorEastAsia" w:cstheme="majorEastAsia"/>
          <w:bCs/>
          <w:sz w:val="24"/>
          <w:lang w:val="en-US" w:eastAsia="zh-CN"/>
        </w:rPr>
        <w:t>；承建（承接）企业为</w:t>
      </w:r>
      <w:r>
        <w:rPr>
          <w:rFonts w:hint="eastAsia" w:asciiTheme="majorEastAsia" w:hAnsiTheme="majorEastAsia" w:eastAsiaTheme="majorEastAsia" w:cstheme="majorEastAsia"/>
          <w:bCs/>
          <w:sz w:val="24"/>
          <w:u w:val="single"/>
          <w:lang w:val="en-US" w:eastAsia="zh-CN"/>
        </w:rPr>
        <w:t>（企业名称）</w:t>
      </w:r>
      <w:r>
        <w:rPr>
          <w:rFonts w:hint="eastAsia" w:asciiTheme="majorEastAsia" w:hAnsiTheme="majorEastAsia" w:eastAsiaTheme="majorEastAsia" w:cstheme="majorEastAsia"/>
          <w:bCs/>
          <w:sz w:val="24"/>
          <w:lang w:val="en-US" w:eastAsia="zh-CN"/>
        </w:rPr>
        <w:t>，从业人员</w:t>
      </w:r>
      <w:r>
        <w:rPr>
          <w:rFonts w:hint="eastAsia" w:asciiTheme="majorEastAsia" w:hAnsiTheme="majorEastAsia" w:eastAsiaTheme="majorEastAsia" w:cstheme="majorEastAsia"/>
          <w:bCs/>
          <w:sz w:val="24"/>
          <w:u w:val="single"/>
          <w:lang w:val="en-US" w:eastAsia="zh-CN"/>
        </w:rPr>
        <w:t xml:space="preserve"> </w:t>
      </w:r>
      <w:r>
        <w:rPr>
          <w:rFonts w:hint="eastAsia" w:asciiTheme="majorEastAsia" w:hAnsiTheme="majorEastAsia" w:eastAsiaTheme="majorEastAsia" w:cstheme="majorEastAsia"/>
          <w:bCs/>
          <w:sz w:val="24"/>
          <w:u w:val="single"/>
          <w:lang w:val="en-US" w:eastAsia="zh-CN"/>
        </w:rPr>
        <w:tab/>
      </w:r>
      <w:r>
        <w:rPr>
          <w:rFonts w:hint="eastAsia" w:asciiTheme="majorEastAsia" w:hAnsiTheme="majorEastAsia" w:eastAsiaTheme="majorEastAsia" w:cstheme="majorEastAsia"/>
          <w:bCs/>
          <w:sz w:val="24"/>
          <w:lang w:val="en-US" w:eastAsia="zh-CN"/>
        </w:rPr>
        <w:t>人，营业收入为</w:t>
      </w:r>
      <w:r>
        <w:rPr>
          <w:rFonts w:hint="eastAsia" w:asciiTheme="majorEastAsia" w:hAnsiTheme="majorEastAsia" w:eastAsiaTheme="majorEastAsia" w:cstheme="majorEastAsia"/>
          <w:bCs/>
          <w:sz w:val="24"/>
          <w:u w:val="single"/>
          <w:lang w:val="en-US" w:eastAsia="zh-CN"/>
        </w:rPr>
        <w:t xml:space="preserve"> </w:t>
      </w:r>
      <w:r>
        <w:rPr>
          <w:rFonts w:hint="eastAsia" w:asciiTheme="majorEastAsia" w:hAnsiTheme="majorEastAsia" w:eastAsiaTheme="majorEastAsia" w:cstheme="majorEastAsia"/>
          <w:bCs/>
          <w:sz w:val="24"/>
          <w:u w:val="single"/>
          <w:lang w:val="en-US" w:eastAsia="zh-CN"/>
        </w:rPr>
        <w:tab/>
      </w:r>
      <w:r>
        <w:rPr>
          <w:rFonts w:hint="eastAsia" w:asciiTheme="majorEastAsia" w:hAnsiTheme="majorEastAsia" w:eastAsiaTheme="majorEastAsia" w:cstheme="majorEastAsia"/>
          <w:bCs/>
          <w:sz w:val="24"/>
          <w:lang w:val="en-US" w:eastAsia="zh-CN"/>
        </w:rPr>
        <w:t>万元，资产总额为</w:t>
      </w:r>
      <w:r>
        <w:rPr>
          <w:rFonts w:hint="eastAsia" w:asciiTheme="majorEastAsia" w:hAnsiTheme="majorEastAsia" w:eastAsiaTheme="majorEastAsia" w:cstheme="majorEastAsia"/>
          <w:bCs/>
          <w:sz w:val="24"/>
          <w:u w:val="single"/>
          <w:lang w:val="en-US" w:eastAsia="zh-CN"/>
        </w:rPr>
        <w:t xml:space="preserve"> </w:t>
      </w:r>
      <w:r>
        <w:rPr>
          <w:rFonts w:hint="eastAsia" w:asciiTheme="majorEastAsia" w:hAnsiTheme="majorEastAsia" w:eastAsiaTheme="majorEastAsia" w:cstheme="majorEastAsia"/>
          <w:bCs/>
          <w:sz w:val="24"/>
          <w:u w:val="single"/>
          <w:lang w:val="en-US" w:eastAsia="zh-CN"/>
        </w:rPr>
        <w:tab/>
      </w:r>
      <w:r>
        <w:rPr>
          <w:rFonts w:hint="eastAsia" w:asciiTheme="majorEastAsia" w:hAnsiTheme="majorEastAsia" w:eastAsiaTheme="majorEastAsia" w:cstheme="majorEastAsia"/>
          <w:bCs/>
          <w:sz w:val="24"/>
          <w:lang w:val="en-US" w:eastAsia="zh-CN"/>
        </w:rPr>
        <w:t>万元，属于</w:t>
      </w:r>
      <w:r>
        <w:rPr>
          <w:rFonts w:hint="eastAsia" w:asciiTheme="majorEastAsia" w:hAnsiTheme="majorEastAsia" w:eastAsiaTheme="majorEastAsia" w:cstheme="majorEastAsia"/>
          <w:bCs/>
          <w:sz w:val="24"/>
          <w:u w:val="single"/>
          <w:lang w:val="en-US" w:eastAsia="zh-CN"/>
        </w:rPr>
        <w:t>（中型企业、小型企业、微型企业</w:t>
      </w:r>
      <w:r>
        <w:rPr>
          <w:rFonts w:hint="eastAsia" w:asciiTheme="majorEastAsia" w:hAnsiTheme="majorEastAsia" w:eastAsiaTheme="majorEastAsia" w:cstheme="majorEastAsia"/>
          <w:bCs/>
          <w:sz w:val="24"/>
          <w:lang w:val="en-US" w:eastAsia="zh-CN"/>
        </w:rPr>
        <w:t>）；</w:t>
      </w:r>
    </w:p>
    <w:p w14:paraId="1AEAC7C0">
      <w:pPr>
        <w:spacing w:before="145" w:beforeLines="50" w:after="145" w:afterLines="50" w:line="300" w:lineRule="auto"/>
        <w:rPr>
          <w:rFonts w:hint="eastAsia" w:asciiTheme="majorEastAsia" w:hAnsiTheme="majorEastAsia" w:eastAsiaTheme="majorEastAsia" w:cstheme="majorEastAsia"/>
          <w:bCs/>
          <w:sz w:val="24"/>
          <w:lang w:val="en-US" w:eastAsia="zh-CN"/>
        </w:rPr>
      </w:pPr>
    </w:p>
    <w:p w14:paraId="13468F45">
      <w:pPr>
        <w:spacing w:before="145" w:beforeLines="50" w:after="145" w:afterLines="50" w:line="300" w:lineRule="auto"/>
        <w:rPr>
          <w:rFonts w:hint="eastAsia" w:asciiTheme="majorEastAsia" w:hAnsiTheme="majorEastAsia" w:eastAsiaTheme="majorEastAsia" w:cstheme="majorEastAsia"/>
          <w:bCs/>
          <w:sz w:val="24"/>
          <w:lang w:val="en-US" w:eastAsia="zh-CN"/>
        </w:rPr>
      </w:pPr>
      <w:r>
        <w:rPr>
          <w:rFonts w:hint="eastAsia" w:asciiTheme="majorEastAsia" w:hAnsiTheme="majorEastAsia" w:eastAsiaTheme="majorEastAsia" w:cstheme="majorEastAsia"/>
          <w:bCs/>
          <w:sz w:val="24"/>
          <w:lang w:val="en-US" w:eastAsia="zh-CN"/>
        </w:rPr>
        <w:t>以上企业，不属于大企业的分支机构，不存在控股股东为大企业的情形，也不存在与大企业的负责人为同一人的情形。</w:t>
      </w:r>
    </w:p>
    <w:p w14:paraId="0C73A486">
      <w:pPr>
        <w:spacing w:before="145" w:beforeLines="50" w:after="145" w:afterLines="50" w:line="300" w:lineRule="auto"/>
        <w:rPr>
          <w:rFonts w:hint="eastAsia" w:asciiTheme="majorEastAsia" w:hAnsiTheme="majorEastAsia" w:eastAsiaTheme="majorEastAsia" w:cstheme="majorEastAsia"/>
          <w:bCs/>
          <w:sz w:val="24"/>
          <w:lang w:val="en-US" w:eastAsia="zh-CN"/>
        </w:rPr>
      </w:pPr>
      <w:r>
        <w:rPr>
          <w:rFonts w:hint="eastAsia" w:asciiTheme="majorEastAsia" w:hAnsiTheme="majorEastAsia" w:eastAsiaTheme="majorEastAsia" w:cstheme="majorEastAsia"/>
          <w:bCs/>
          <w:sz w:val="24"/>
          <w:lang w:val="en-US" w:eastAsia="zh-CN"/>
        </w:rPr>
        <w:t>本企业对上述声明内容的真实性负责。如有虚假，将依法承担相应责任。</w:t>
      </w:r>
    </w:p>
    <w:p w14:paraId="1E9A979E">
      <w:pPr>
        <w:spacing w:before="145" w:beforeLines="50" w:after="145" w:afterLines="50" w:line="300" w:lineRule="auto"/>
        <w:rPr>
          <w:rFonts w:hint="eastAsia" w:asciiTheme="majorEastAsia" w:hAnsiTheme="majorEastAsia" w:eastAsiaTheme="majorEastAsia" w:cstheme="majorEastAsia"/>
          <w:bCs/>
          <w:sz w:val="24"/>
          <w:lang w:val="en-US" w:eastAsia="zh-CN"/>
        </w:rPr>
      </w:pPr>
    </w:p>
    <w:p w14:paraId="3A5F5589">
      <w:pPr>
        <w:spacing w:before="145" w:beforeLines="50" w:after="145" w:afterLines="50" w:line="300" w:lineRule="auto"/>
        <w:rPr>
          <w:rFonts w:hint="eastAsia" w:asciiTheme="majorEastAsia" w:hAnsiTheme="majorEastAsia" w:eastAsiaTheme="majorEastAsia" w:cstheme="majorEastAsia"/>
          <w:bCs/>
          <w:sz w:val="24"/>
          <w:lang w:val="en-US" w:eastAsia="zh-CN"/>
        </w:rPr>
      </w:pPr>
    </w:p>
    <w:p w14:paraId="50AE54B8">
      <w:pPr>
        <w:spacing w:before="145" w:beforeLines="50" w:after="145" w:afterLines="50" w:line="300" w:lineRule="auto"/>
        <w:jc w:val="right"/>
        <w:rPr>
          <w:rFonts w:hint="eastAsia" w:asciiTheme="majorEastAsia" w:hAnsiTheme="majorEastAsia" w:eastAsiaTheme="majorEastAsia" w:cstheme="majorEastAsia"/>
          <w:bCs/>
          <w:sz w:val="24"/>
          <w:lang w:val="en-US" w:eastAsia="zh-CN"/>
        </w:rPr>
      </w:pPr>
      <w:r>
        <w:rPr>
          <w:rFonts w:hint="eastAsia" w:asciiTheme="majorEastAsia" w:hAnsiTheme="majorEastAsia" w:eastAsiaTheme="majorEastAsia" w:cstheme="majorEastAsia"/>
          <w:bCs/>
          <w:sz w:val="24"/>
          <w:lang w:val="en-US" w:eastAsia="zh-CN"/>
        </w:rPr>
        <w:t>企业名称（盖章）：</w:t>
      </w:r>
    </w:p>
    <w:p w14:paraId="755E5543">
      <w:pPr>
        <w:spacing w:before="145" w:beforeLines="50" w:after="145" w:afterLines="50" w:line="300" w:lineRule="auto"/>
        <w:jc w:val="right"/>
        <w:rPr>
          <w:rFonts w:hint="eastAsia" w:asciiTheme="majorEastAsia" w:hAnsiTheme="majorEastAsia" w:eastAsiaTheme="majorEastAsia" w:cstheme="majorEastAsia"/>
          <w:bCs/>
          <w:sz w:val="24"/>
          <w:lang w:val="en-US" w:eastAsia="zh-CN"/>
        </w:rPr>
      </w:pPr>
      <w:r>
        <w:rPr>
          <w:rFonts w:hint="eastAsia" w:asciiTheme="majorEastAsia" w:hAnsiTheme="majorEastAsia" w:eastAsiaTheme="majorEastAsia" w:cstheme="majorEastAsia"/>
          <w:bCs/>
          <w:sz w:val="24"/>
          <w:lang w:val="en-US" w:eastAsia="zh-CN"/>
        </w:rPr>
        <w:t>日期：</w:t>
      </w:r>
    </w:p>
    <w:p w14:paraId="23DF00B9">
      <w:pPr>
        <w:spacing w:line="440" w:lineRule="exact"/>
        <w:rPr>
          <w:rStyle w:val="28"/>
          <w:rFonts w:hint="eastAsia" w:asciiTheme="majorEastAsia" w:hAnsiTheme="majorEastAsia" w:eastAsiaTheme="majorEastAsia" w:cstheme="majorEastAsia"/>
          <w:sz w:val="24"/>
          <w:szCs w:val="24"/>
        </w:rPr>
      </w:pPr>
      <w:r>
        <w:rPr>
          <w:rStyle w:val="28"/>
          <w:rFonts w:hint="eastAsia" w:asciiTheme="majorEastAsia" w:hAnsiTheme="majorEastAsia" w:eastAsiaTheme="majorEastAsia" w:cstheme="majorEastAsia"/>
          <w:sz w:val="24"/>
          <w:szCs w:val="24"/>
        </w:rPr>
        <w:t xml:space="preserve"> </w:t>
      </w:r>
    </w:p>
    <w:p w14:paraId="34B2A97A">
      <w:pPr>
        <w:spacing w:line="360" w:lineRule="auto"/>
        <w:jc w:val="both"/>
        <w:rPr>
          <w:rStyle w:val="28"/>
          <w:rFonts w:hint="eastAsia" w:asciiTheme="majorEastAsia" w:hAnsiTheme="majorEastAsia" w:eastAsiaTheme="majorEastAsia" w:cstheme="majorEastAsia"/>
          <w:sz w:val="24"/>
          <w:szCs w:val="24"/>
        </w:rPr>
      </w:pPr>
    </w:p>
    <w:p w14:paraId="5B8418D6">
      <w:pPr>
        <w:spacing w:before="145" w:beforeLines="50" w:after="145" w:afterLines="50" w:line="300" w:lineRule="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bCs/>
          <w:sz w:val="24"/>
          <w:lang w:eastAsia="zh-CN"/>
        </w:rPr>
        <w:t>注：符合中小企业划型标准的企业请提供本函，不符合的不提供本函。</w:t>
      </w:r>
    </w:p>
    <w:p w14:paraId="03384DDF">
      <w:pPr>
        <w:spacing w:line="360" w:lineRule="auto"/>
        <w:jc w:val="both"/>
        <w:rPr>
          <w:rStyle w:val="28"/>
          <w:rFonts w:hint="eastAsia" w:asciiTheme="majorEastAsia" w:hAnsiTheme="majorEastAsia" w:eastAsiaTheme="majorEastAsia" w:cstheme="majorEastAsia"/>
          <w:sz w:val="24"/>
          <w:szCs w:val="24"/>
        </w:rPr>
      </w:pPr>
    </w:p>
    <w:p w14:paraId="37209BC9">
      <w:pPr>
        <w:spacing w:line="360" w:lineRule="auto"/>
        <w:jc w:val="both"/>
        <w:rPr>
          <w:rStyle w:val="28"/>
          <w:rFonts w:hint="eastAsia" w:asciiTheme="majorEastAsia" w:hAnsiTheme="majorEastAsia" w:eastAsiaTheme="majorEastAsia" w:cstheme="majorEastAsia"/>
          <w:sz w:val="24"/>
          <w:szCs w:val="24"/>
        </w:rPr>
      </w:pPr>
    </w:p>
    <w:p w14:paraId="761BD9F5">
      <w:pPr>
        <w:rPr>
          <w:rFonts w:hint="eastAsia" w:asciiTheme="majorEastAsia" w:hAnsiTheme="majorEastAsia" w:eastAsiaTheme="majorEastAsia" w:cstheme="majorEastAsia"/>
        </w:rPr>
      </w:pPr>
      <w:r>
        <w:rPr>
          <w:rStyle w:val="28"/>
          <w:rFonts w:hint="eastAsia" w:asciiTheme="majorEastAsia" w:hAnsiTheme="majorEastAsia" w:eastAsiaTheme="majorEastAsia" w:cstheme="majorEastAsia"/>
          <w:sz w:val="22"/>
          <w:szCs w:val="22"/>
          <w:lang w:val="en-US" w:eastAsia="zh-CN"/>
        </w:rPr>
        <w:t>注：</w:t>
      </w:r>
      <w:r>
        <w:rPr>
          <w:rStyle w:val="28"/>
          <w:rFonts w:hint="eastAsia" w:asciiTheme="majorEastAsia" w:hAnsiTheme="majorEastAsia" w:eastAsiaTheme="majorEastAsia" w:cstheme="majorEastAsia"/>
          <w:sz w:val="22"/>
          <w:szCs w:val="22"/>
        </w:rPr>
        <w:t>从业人员、营业收入、资产总额填报上一年度数据，无上一年度数据的新成立企业可不填报</w:t>
      </w:r>
      <w:r>
        <w:rPr>
          <w:rStyle w:val="28"/>
          <w:rFonts w:hint="eastAsia" w:asciiTheme="majorEastAsia" w:hAnsiTheme="majorEastAsia" w:eastAsiaTheme="majorEastAsia" w:cstheme="majorEastAsia"/>
          <w:sz w:val="22"/>
          <w:szCs w:val="22"/>
          <w:lang w:eastAsia="zh-CN"/>
        </w:rPr>
        <w:t>。</w:t>
      </w:r>
    </w:p>
    <w:p w14:paraId="4B329D5B">
      <w:pPr>
        <w:bidi w:val="0"/>
      </w:pPr>
    </w:p>
    <w:p w14:paraId="2D1BFAE3">
      <w:pPr>
        <w:bidi w:val="0"/>
      </w:pPr>
    </w:p>
    <w:p w14:paraId="7C1C0694">
      <w:pPr>
        <w:bidi w:val="0"/>
      </w:pPr>
    </w:p>
    <w:p w14:paraId="3B3EA440">
      <w:pPr>
        <w:bidi w:val="0"/>
      </w:pPr>
    </w:p>
    <w:p w14:paraId="5CA8689C">
      <w:pPr>
        <w:bidi w:val="0"/>
      </w:pPr>
    </w:p>
    <w:p w14:paraId="0A978D9A">
      <w:pPr>
        <w:bidi w:val="0"/>
      </w:pPr>
    </w:p>
    <w:p w14:paraId="75BBDBE8">
      <w:pPr>
        <w:spacing w:before="162" w:line="225" w:lineRule="auto"/>
        <w:ind w:left="2419"/>
        <w:outlineLvl w:val="0"/>
        <w:rPr>
          <w:rFonts w:ascii="宋体" w:hAnsi="宋体" w:eastAsia="宋体" w:cs="宋体"/>
          <w:sz w:val="31"/>
          <w:szCs w:val="31"/>
        </w:rPr>
      </w:pPr>
      <w:r>
        <w:rPr>
          <w:rFonts w:ascii="宋体" w:hAnsi="宋体" w:eastAsia="宋体" w:cs="宋体"/>
          <w:spacing w:val="8"/>
          <w:sz w:val="31"/>
          <w:szCs w:val="31"/>
        </w:rPr>
        <w:t>残疾人福利性单位声明函</w:t>
      </w:r>
    </w:p>
    <w:p w14:paraId="7BF341C2">
      <w:pPr>
        <w:pStyle w:val="8"/>
        <w:spacing w:line="254" w:lineRule="auto"/>
      </w:pPr>
    </w:p>
    <w:p w14:paraId="5D28F5C9">
      <w:pPr>
        <w:pStyle w:val="8"/>
        <w:spacing w:line="254" w:lineRule="auto"/>
      </w:pPr>
    </w:p>
    <w:p w14:paraId="444B0CDB">
      <w:pPr>
        <w:pStyle w:val="8"/>
        <w:spacing w:line="254" w:lineRule="auto"/>
      </w:pPr>
    </w:p>
    <w:p w14:paraId="658836F8">
      <w:pPr>
        <w:pStyle w:val="8"/>
        <w:spacing w:line="255" w:lineRule="auto"/>
      </w:pPr>
    </w:p>
    <w:p w14:paraId="1BD480D3">
      <w:pPr>
        <w:spacing w:before="78" w:line="287" w:lineRule="auto"/>
        <w:ind w:left="20" w:right="11" w:firstLine="481"/>
        <w:rPr>
          <w:rFonts w:ascii="宋体" w:hAnsi="宋体" w:eastAsia="宋体" w:cs="宋体"/>
          <w:sz w:val="24"/>
          <w:szCs w:val="24"/>
        </w:rPr>
      </w:pPr>
      <w:r>
        <w:rPr>
          <w:rFonts w:ascii="宋体" w:hAnsi="宋体" w:eastAsia="宋体" w:cs="宋体"/>
          <w:spacing w:val="-5"/>
          <w:sz w:val="24"/>
          <w:szCs w:val="24"/>
        </w:rPr>
        <w:t>本单位郑重声明，根据《财政部</w:t>
      </w:r>
      <w:r>
        <w:rPr>
          <w:rFonts w:ascii="宋体" w:hAnsi="宋体" w:eastAsia="宋体" w:cs="宋体"/>
          <w:spacing w:val="32"/>
          <w:sz w:val="24"/>
          <w:szCs w:val="24"/>
        </w:rPr>
        <w:t xml:space="preserve"> </w:t>
      </w:r>
      <w:r>
        <w:rPr>
          <w:rFonts w:ascii="宋体" w:hAnsi="宋体" w:eastAsia="宋体" w:cs="宋体"/>
          <w:spacing w:val="-5"/>
          <w:sz w:val="24"/>
          <w:szCs w:val="24"/>
        </w:rPr>
        <w:t>民政部</w:t>
      </w:r>
      <w:r>
        <w:rPr>
          <w:rFonts w:ascii="宋体" w:hAnsi="宋体" w:eastAsia="宋体" w:cs="宋体"/>
          <w:spacing w:val="32"/>
          <w:sz w:val="24"/>
          <w:szCs w:val="24"/>
        </w:rPr>
        <w:t xml:space="preserve"> </w:t>
      </w:r>
      <w:r>
        <w:rPr>
          <w:rFonts w:ascii="宋体" w:hAnsi="宋体" w:eastAsia="宋体" w:cs="宋体"/>
          <w:spacing w:val="-5"/>
          <w:sz w:val="24"/>
          <w:szCs w:val="24"/>
        </w:rPr>
        <w:t>中国残疾人联合会关于</w:t>
      </w:r>
      <w:r>
        <w:rPr>
          <w:rFonts w:ascii="宋体" w:hAnsi="宋体" w:eastAsia="宋体" w:cs="宋体"/>
          <w:spacing w:val="-6"/>
          <w:sz w:val="24"/>
          <w:szCs w:val="24"/>
        </w:rPr>
        <w:t>促进残疾人</w:t>
      </w:r>
      <w:r>
        <w:rPr>
          <w:rFonts w:ascii="宋体" w:hAnsi="宋体" w:eastAsia="宋体" w:cs="宋体"/>
          <w:sz w:val="24"/>
          <w:szCs w:val="24"/>
        </w:rPr>
        <w:t xml:space="preserve"> </w:t>
      </w:r>
      <w:r>
        <w:rPr>
          <w:rFonts w:ascii="宋体" w:hAnsi="宋体" w:eastAsia="宋体" w:cs="宋体"/>
          <w:spacing w:val="1"/>
          <w:sz w:val="24"/>
          <w:szCs w:val="24"/>
        </w:rPr>
        <w:t>就业政府采购政策的通知》（财库〔2017〕</w:t>
      </w:r>
      <w:r>
        <w:rPr>
          <w:rFonts w:ascii="宋体" w:hAnsi="宋体" w:eastAsia="宋体" w:cs="宋体"/>
          <w:spacing w:val="34"/>
          <w:sz w:val="24"/>
          <w:szCs w:val="24"/>
        </w:rPr>
        <w:t xml:space="preserve"> </w:t>
      </w:r>
      <w:r>
        <w:rPr>
          <w:rFonts w:ascii="宋体" w:hAnsi="宋体" w:eastAsia="宋体" w:cs="宋体"/>
          <w:spacing w:val="1"/>
          <w:sz w:val="24"/>
          <w:szCs w:val="24"/>
        </w:rPr>
        <w:t>141</w:t>
      </w:r>
      <w:r>
        <w:rPr>
          <w:rFonts w:ascii="宋体" w:hAnsi="宋体" w:eastAsia="宋体" w:cs="宋体"/>
          <w:spacing w:val="-42"/>
          <w:sz w:val="24"/>
          <w:szCs w:val="24"/>
        </w:rPr>
        <w:t xml:space="preserve"> </w:t>
      </w:r>
      <w:r>
        <w:rPr>
          <w:rFonts w:ascii="宋体" w:hAnsi="宋体" w:eastAsia="宋体" w:cs="宋体"/>
          <w:spacing w:val="1"/>
          <w:sz w:val="24"/>
          <w:szCs w:val="24"/>
        </w:rPr>
        <w:t>号）的</w:t>
      </w:r>
      <w:r>
        <w:rPr>
          <w:rFonts w:ascii="宋体" w:hAnsi="宋体" w:eastAsia="宋体" w:cs="宋体"/>
          <w:sz w:val="24"/>
          <w:szCs w:val="24"/>
        </w:rPr>
        <w:t xml:space="preserve">规定，本单位为符合条 </w:t>
      </w:r>
      <w:r>
        <w:rPr>
          <w:rFonts w:ascii="宋体" w:hAnsi="宋体" w:eastAsia="宋体" w:cs="宋体"/>
          <w:spacing w:val="3"/>
          <w:sz w:val="24"/>
          <w:szCs w:val="24"/>
        </w:rPr>
        <w:t>件的残疾人福利性单位，且本单位参加</w:t>
      </w:r>
      <w:r>
        <w:rPr>
          <w:rFonts w:ascii="宋体" w:hAnsi="宋体" w:eastAsia="宋体" w:cs="宋体"/>
          <w:spacing w:val="-115"/>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3"/>
          <w:sz w:val="24"/>
          <w:szCs w:val="24"/>
        </w:rPr>
        <w:t>单位的采购文件编号</w:t>
      </w:r>
      <w:r>
        <w:rPr>
          <w:rFonts w:ascii="宋体" w:hAnsi="宋体" w:eastAsia="宋体" w:cs="宋体"/>
          <w:spacing w:val="2"/>
          <w:sz w:val="24"/>
          <w:szCs w:val="24"/>
        </w:rPr>
        <w:t>为</w:t>
      </w:r>
      <w:r>
        <w:rPr>
          <w:rFonts w:ascii="宋体" w:hAnsi="宋体" w:eastAsia="宋体" w:cs="宋体"/>
          <w:spacing w:val="-116"/>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86"/>
          <w:sz w:val="24"/>
          <w:szCs w:val="24"/>
        </w:rPr>
        <w:t xml:space="preserve"> </w:t>
      </w:r>
      <w:r>
        <w:rPr>
          <w:rFonts w:ascii="宋体" w:hAnsi="宋体" w:eastAsia="宋体" w:cs="宋体"/>
          <w:spacing w:val="2"/>
          <w:sz w:val="24"/>
          <w:szCs w:val="24"/>
        </w:rPr>
        <w:t>的</w:t>
      </w:r>
      <w:r>
        <w:rPr>
          <w:rFonts w:ascii="宋体" w:hAnsi="宋体" w:eastAsia="宋体" w:cs="宋体"/>
          <w:sz w:val="24"/>
          <w:szCs w:val="24"/>
        </w:rPr>
        <w:t xml:space="preserve"> </w:t>
      </w:r>
      <w:r>
        <w:rPr>
          <w:rFonts w:ascii="宋体" w:hAnsi="宋体" w:eastAsia="宋体" w:cs="宋体"/>
          <w:spacing w:val="1"/>
          <w:sz w:val="24"/>
          <w:szCs w:val="24"/>
        </w:rPr>
        <w:t>项目采购活动提供本单位制造的服务或产品</w:t>
      </w:r>
      <w:r>
        <w:rPr>
          <w:rFonts w:ascii="宋体" w:hAnsi="宋体" w:eastAsia="宋体" w:cs="宋体"/>
          <w:sz w:val="24"/>
          <w:szCs w:val="24"/>
        </w:rPr>
        <w:t>（由本单位承担工程/提供服务</w:t>
      </w:r>
      <w:r>
        <w:rPr>
          <w:rFonts w:ascii="宋体" w:hAnsi="宋体" w:eastAsia="宋体" w:cs="宋体"/>
          <w:spacing w:val="1"/>
          <w:sz w:val="24"/>
          <w:szCs w:val="24"/>
        </w:rPr>
        <w:t>），</w:t>
      </w:r>
      <w:r>
        <w:rPr>
          <w:rFonts w:ascii="宋体" w:hAnsi="宋体" w:eastAsia="宋体" w:cs="宋体"/>
          <w:sz w:val="24"/>
          <w:szCs w:val="24"/>
        </w:rPr>
        <w:t xml:space="preserve"> </w:t>
      </w:r>
      <w:r>
        <w:rPr>
          <w:rFonts w:ascii="宋体" w:hAnsi="宋体" w:eastAsia="宋体" w:cs="宋体"/>
          <w:spacing w:val="-3"/>
          <w:sz w:val="24"/>
          <w:szCs w:val="24"/>
        </w:rPr>
        <w:t>或者提供其他残疾人福利性单位制造的服务或产品（不包括使用非残疾人福利性</w:t>
      </w:r>
      <w:r>
        <w:rPr>
          <w:rFonts w:ascii="宋体" w:hAnsi="宋体" w:eastAsia="宋体" w:cs="宋体"/>
          <w:spacing w:val="6"/>
          <w:sz w:val="24"/>
          <w:szCs w:val="24"/>
        </w:rPr>
        <w:t xml:space="preserve"> </w:t>
      </w:r>
      <w:r>
        <w:rPr>
          <w:rFonts w:ascii="宋体" w:hAnsi="宋体" w:eastAsia="宋体" w:cs="宋体"/>
          <w:spacing w:val="-1"/>
          <w:sz w:val="24"/>
          <w:szCs w:val="24"/>
        </w:rPr>
        <w:t>单位注册商标的服务或产品）。</w:t>
      </w:r>
    </w:p>
    <w:p w14:paraId="4A95A21E">
      <w:pPr>
        <w:spacing w:before="259" w:line="218" w:lineRule="auto"/>
        <w:ind w:right="11"/>
        <w:jc w:val="right"/>
        <w:rPr>
          <w:rFonts w:ascii="宋体" w:hAnsi="宋体" w:eastAsia="宋体" w:cs="宋体"/>
          <w:sz w:val="24"/>
          <w:szCs w:val="24"/>
        </w:rPr>
      </w:pPr>
      <w:r>
        <w:rPr>
          <w:rFonts w:ascii="宋体" w:hAnsi="宋体" w:eastAsia="宋体" w:cs="宋体"/>
          <w:spacing w:val="4"/>
          <w:sz w:val="24"/>
          <w:szCs w:val="24"/>
        </w:rPr>
        <w:t>本单位在本次政府采购活动中提供的残疾人福利单位产品报价合计为人民</w:t>
      </w:r>
    </w:p>
    <w:p w14:paraId="7B1913C8">
      <w:pPr>
        <w:spacing w:before="107" w:line="219" w:lineRule="auto"/>
        <w:ind w:left="47"/>
        <w:rPr>
          <w:rFonts w:ascii="宋体" w:hAnsi="宋体" w:eastAsia="宋体" w:cs="宋体"/>
          <w:sz w:val="24"/>
          <w:szCs w:val="24"/>
        </w:rPr>
      </w:pPr>
      <w:r>
        <w:rPr>
          <w:rFonts w:ascii="宋体" w:hAnsi="宋体" w:eastAsia="宋体" w:cs="宋体"/>
          <w:spacing w:val="-3"/>
          <w:sz w:val="24"/>
          <w:szCs w:val="24"/>
        </w:rPr>
        <w:t>币（大写）</w:t>
      </w:r>
      <w:r>
        <w:rPr>
          <w:rFonts w:ascii="宋体" w:hAnsi="宋体" w:eastAsia="宋体" w:cs="宋体"/>
          <w:spacing w:val="-3"/>
          <w:sz w:val="24"/>
          <w:szCs w:val="24"/>
          <w:u w:val="single" w:color="auto"/>
        </w:rPr>
        <w:t xml:space="preserve">      </w:t>
      </w:r>
      <w:r>
        <w:rPr>
          <w:rFonts w:ascii="宋体" w:hAnsi="宋体" w:eastAsia="宋体" w:cs="宋体"/>
          <w:spacing w:val="-79"/>
          <w:sz w:val="24"/>
          <w:szCs w:val="24"/>
        </w:rPr>
        <w:t xml:space="preserve"> </w:t>
      </w:r>
      <w:r>
        <w:rPr>
          <w:rFonts w:ascii="宋体" w:hAnsi="宋体" w:eastAsia="宋体" w:cs="宋体"/>
          <w:spacing w:val="-3"/>
          <w:sz w:val="24"/>
          <w:szCs w:val="24"/>
        </w:rPr>
        <w:t>圆整(￥:       ) 。</w:t>
      </w:r>
    </w:p>
    <w:p w14:paraId="24A2F3E1">
      <w:pPr>
        <w:spacing w:before="260" w:line="219" w:lineRule="auto"/>
        <w:ind w:left="502"/>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22048C73">
      <w:pPr>
        <w:pStyle w:val="8"/>
        <w:spacing w:line="242" w:lineRule="auto"/>
      </w:pPr>
    </w:p>
    <w:p w14:paraId="6005351F">
      <w:pPr>
        <w:pStyle w:val="8"/>
        <w:spacing w:line="242" w:lineRule="auto"/>
      </w:pPr>
    </w:p>
    <w:p w14:paraId="608A1675">
      <w:pPr>
        <w:pStyle w:val="8"/>
        <w:spacing w:line="242" w:lineRule="auto"/>
      </w:pPr>
    </w:p>
    <w:p w14:paraId="5AF52B2A">
      <w:pPr>
        <w:spacing w:before="78" w:line="259" w:lineRule="auto"/>
        <w:ind w:left="22" w:right="11" w:firstLine="489"/>
        <w:rPr>
          <w:rFonts w:ascii="宋体" w:hAnsi="宋体" w:eastAsia="宋体" w:cs="宋体"/>
          <w:sz w:val="24"/>
          <w:szCs w:val="24"/>
        </w:rPr>
      </w:pPr>
      <w:r>
        <w:rPr>
          <w:rFonts w:ascii="宋体" w:hAnsi="宋体" w:eastAsia="宋体" w:cs="宋体"/>
          <w:spacing w:val="-3"/>
          <w:sz w:val="24"/>
          <w:szCs w:val="24"/>
        </w:rPr>
        <w:t>（备注：1、投标人如不提供此声明函，价格将不做相应</w:t>
      </w:r>
      <w:r>
        <w:rPr>
          <w:rFonts w:ascii="宋体" w:hAnsi="宋体" w:eastAsia="宋体" w:cs="宋体"/>
          <w:spacing w:val="-4"/>
          <w:sz w:val="24"/>
          <w:szCs w:val="24"/>
        </w:rPr>
        <w:t>扣除。2、中标投标</w:t>
      </w:r>
      <w:r>
        <w:rPr>
          <w:rFonts w:ascii="宋体" w:hAnsi="宋体" w:eastAsia="宋体" w:cs="宋体"/>
          <w:sz w:val="24"/>
          <w:szCs w:val="24"/>
        </w:rPr>
        <w:t xml:space="preserve"> 人为残疾人福利单位的，此声明函将随中标结</w:t>
      </w:r>
      <w:r>
        <w:rPr>
          <w:rFonts w:ascii="宋体" w:hAnsi="宋体" w:eastAsia="宋体" w:cs="宋体"/>
          <w:spacing w:val="-1"/>
          <w:sz w:val="24"/>
          <w:szCs w:val="24"/>
        </w:rPr>
        <w:t>果同时公告，接受社会监督）</w:t>
      </w:r>
    </w:p>
    <w:p w14:paraId="66304D19">
      <w:pPr>
        <w:pStyle w:val="8"/>
        <w:spacing w:line="319" w:lineRule="auto"/>
      </w:pPr>
    </w:p>
    <w:p w14:paraId="591BD979">
      <w:pPr>
        <w:pStyle w:val="8"/>
        <w:spacing w:line="319" w:lineRule="auto"/>
      </w:pPr>
    </w:p>
    <w:p w14:paraId="3C59E92F">
      <w:pPr>
        <w:pStyle w:val="8"/>
        <w:spacing w:line="319" w:lineRule="auto"/>
      </w:pPr>
    </w:p>
    <w:p w14:paraId="65802E81">
      <w:pPr>
        <w:spacing w:before="79" w:line="547" w:lineRule="exact"/>
        <w:ind w:right="11"/>
        <w:jc w:val="right"/>
        <w:rPr>
          <w:rFonts w:ascii="宋体" w:hAnsi="宋体" w:eastAsia="宋体" w:cs="宋体"/>
          <w:sz w:val="24"/>
          <w:szCs w:val="24"/>
        </w:rPr>
      </w:pPr>
      <w:r>
        <w:rPr>
          <w:rFonts w:ascii="宋体" w:hAnsi="宋体" w:eastAsia="宋体" w:cs="宋体"/>
          <w:spacing w:val="-2"/>
          <w:position w:val="23"/>
          <w:sz w:val="24"/>
          <w:szCs w:val="24"/>
        </w:rPr>
        <w:t>企业名称（盖章</w:t>
      </w:r>
      <w:r>
        <w:rPr>
          <w:rFonts w:ascii="宋体" w:hAnsi="宋体" w:eastAsia="宋体" w:cs="宋体"/>
          <w:position w:val="23"/>
          <w:sz w:val="24"/>
          <w:szCs w:val="24"/>
        </w:rPr>
        <w:t>）：</w:t>
      </w:r>
    </w:p>
    <w:p w14:paraId="0D4A46AE">
      <w:pPr>
        <w:spacing w:line="220" w:lineRule="auto"/>
        <w:ind w:left="7022"/>
        <w:rPr>
          <w:rFonts w:ascii="宋体" w:hAnsi="宋体" w:eastAsia="宋体" w:cs="宋体"/>
          <w:sz w:val="24"/>
          <w:szCs w:val="24"/>
        </w:rPr>
      </w:pPr>
      <w:r>
        <w:rPr>
          <w:rFonts w:ascii="宋体" w:hAnsi="宋体" w:eastAsia="宋体" w:cs="宋体"/>
          <w:spacing w:val="-21"/>
          <w:sz w:val="24"/>
          <w:szCs w:val="24"/>
        </w:rPr>
        <w:t>日</w:t>
      </w:r>
      <w:r>
        <w:rPr>
          <w:rFonts w:ascii="宋体" w:hAnsi="宋体" w:eastAsia="宋体" w:cs="宋体"/>
          <w:spacing w:val="6"/>
          <w:sz w:val="24"/>
          <w:szCs w:val="24"/>
        </w:rPr>
        <w:t xml:space="preserve">  </w:t>
      </w:r>
      <w:r>
        <w:rPr>
          <w:rFonts w:ascii="宋体" w:hAnsi="宋体" w:eastAsia="宋体" w:cs="宋体"/>
          <w:spacing w:val="-21"/>
          <w:sz w:val="24"/>
          <w:szCs w:val="24"/>
        </w:rPr>
        <w:t>期：</w:t>
      </w:r>
    </w:p>
    <w:p w14:paraId="35F40142">
      <w:pPr>
        <w:pStyle w:val="8"/>
      </w:pPr>
    </w:p>
    <w:p w14:paraId="28878E74">
      <w:pPr>
        <w:pStyle w:val="8"/>
        <w:spacing w:line="241" w:lineRule="auto"/>
      </w:pPr>
    </w:p>
    <w:p w14:paraId="04E78058">
      <w:pPr>
        <w:pStyle w:val="8"/>
        <w:spacing w:line="241" w:lineRule="auto"/>
      </w:pPr>
    </w:p>
    <w:p w14:paraId="41D65EF1">
      <w:pPr>
        <w:spacing w:before="79" w:line="219" w:lineRule="auto"/>
        <w:ind w:left="21"/>
        <w:rPr>
          <w:rFonts w:ascii="宋体" w:hAnsi="宋体" w:eastAsia="宋体" w:cs="宋体"/>
          <w:sz w:val="24"/>
          <w:szCs w:val="24"/>
        </w:rPr>
      </w:pPr>
      <w:r>
        <w:rPr>
          <w:rFonts w:ascii="宋体" w:hAnsi="宋体" w:eastAsia="宋体" w:cs="宋体"/>
          <w:sz w:val="24"/>
          <w:szCs w:val="24"/>
        </w:rPr>
        <w:t>注：符合条件的残疾人福利性单位请提供本函</w:t>
      </w:r>
      <w:r>
        <w:rPr>
          <w:rFonts w:ascii="宋体" w:hAnsi="宋体" w:eastAsia="宋体" w:cs="宋体"/>
          <w:spacing w:val="-1"/>
          <w:sz w:val="24"/>
          <w:szCs w:val="24"/>
        </w:rPr>
        <w:t>，不符合的不提供本函。</w:t>
      </w:r>
    </w:p>
    <w:p w14:paraId="01ED0769">
      <w:pPr>
        <w:spacing w:line="219" w:lineRule="auto"/>
        <w:rPr>
          <w:rFonts w:ascii="宋体" w:hAnsi="宋体" w:eastAsia="宋体" w:cs="宋体"/>
          <w:sz w:val="24"/>
          <w:szCs w:val="24"/>
        </w:rPr>
        <w:sectPr>
          <w:footerReference r:id="rId13" w:type="default"/>
          <w:pgSz w:w="11906" w:h="16839"/>
          <w:pgMar w:top="1431" w:right="1785" w:bottom="1156" w:left="1785" w:header="0" w:footer="994" w:gutter="0"/>
          <w:pgNumType w:fmt="decimal"/>
          <w:cols w:space="720" w:num="1"/>
        </w:sectPr>
      </w:pPr>
    </w:p>
    <w:p w14:paraId="7DA03285">
      <w:pPr>
        <w:widowControl w:val="0"/>
        <w:kinsoku/>
        <w:autoSpaceDE/>
        <w:autoSpaceDN/>
        <w:adjustRightInd/>
        <w:snapToGrid/>
        <w:spacing w:before="140" w:line="240" w:lineRule="auto"/>
        <w:ind w:right="31" w:firstLine="482"/>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十、项目人员配备情况表</w:t>
      </w:r>
    </w:p>
    <w:p w14:paraId="16A6AABB">
      <w:pPr>
        <w:widowControl w:val="0"/>
        <w:spacing w:before="93" w:after="120" w:line="480" w:lineRule="exact"/>
        <w:ind w:left="298" w:right="5213"/>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项目名称：</w:t>
      </w:r>
    </w:p>
    <w:p w14:paraId="0AD85EF7">
      <w:pPr>
        <w:widowControl w:val="0"/>
        <w:spacing w:before="93" w:after="120" w:line="480" w:lineRule="exact"/>
        <w:ind w:left="298" w:right="5213"/>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项目编号：</w:t>
      </w:r>
    </w:p>
    <w:tbl>
      <w:tblPr>
        <w:tblStyle w:val="16"/>
        <w:tblW w:w="8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2"/>
        <w:gridCol w:w="1620"/>
        <w:gridCol w:w="1620"/>
        <w:gridCol w:w="1793"/>
        <w:gridCol w:w="1403"/>
      </w:tblGrid>
      <w:tr w14:paraId="78B3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622" w:type="dxa"/>
            <w:vMerge w:val="restart"/>
            <w:noWrap w:val="0"/>
            <w:vAlign w:val="center"/>
          </w:tcPr>
          <w:p w14:paraId="403D1D09">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序号</w:t>
            </w:r>
          </w:p>
        </w:tc>
        <w:tc>
          <w:tcPr>
            <w:tcW w:w="1620" w:type="dxa"/>
            <w:vMerge w:val="restart"/>
            <w:noWrap w:val="0"/>
            <w:vAlign w:val="center"/>
          </w:tcPr>
          <w:p w14:paraId="3E0B3C3A">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姓名</w:t>
            </w:r>
          </w:p>
        </w:tc>
        <w:tc>
          <w:tcPr>
            <w:tcW w:w="1620" w:type="dxa"/>
            <w:vMerge w:val="restart"/>
            <w:noWrap w:val="0"/>
            <w:vAlign w:val="center"/>
          </w:tcPr>
          <w:p w14:paraId="39A9F958">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拟承担工作内容</w:t>
            </w:r>
          </w:p>
        </w:tc>
        <w:tc>
          <w:tcPr>
            <w:tcW w:w="1793" w:type="dxa"/>
            <w:vMerge w:val="restart"/>
            <w:noWrap w:val="0"/>
            <w:vAlign w:val="center"/>
          </w:tcPr>
          <w:p w14:paraId="4CA9B19C">
            <w:pPr>
              <w:widowControl w:val="0"/>
              <w:kinsoku/>
              <w:autoSpaceDE/>
              <w:autoSpaceDN/>
              <w:adjustRightInd/>
              <w:snapToGrid/>
              <w:spacing w:line="240" w:lineRule="auto"/>
              <w:jc w:val="center"/>
              <w:textAlignment w:val="auto"/>
              <w:rPr>
                <w:rFonts w:hint="default"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身份证号码</w:t>
            </w:r>
          </w:p>
        </w:tc>
        <w:tc>
          <w:tcPr>
            <w:tcW w:w="1403" w:type="dxa"/>
            <w:vMerge w:val="restart"/>
            <w:noWrap w:val="0"/>
            <w:vAlign w:val="center"/>
          </w:tcPr>
          <w:p w14:paraId="56D869D8">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工作年限</w:t>
            </w:r>
          </w:p>
        </w:tc>
      </w:tr>
      <w:tr w14:paraId="3A96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622" w:type="dxa"/>
            <w:vMerge w:val="continue"/>
            <w:noWrap w:val="0"/>
            <w:vAlign w:val="center"/>
          </w:tcPr>
          <w:p w14:paraId="51515153">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vMerge w:val="continue"/>
            <w:noWrap w:val="0"/>
            <w:vAlign w:val="center"/>
          </w:tcPr>
          <w:p w14:paraId="37D6A6F4">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vMerge w:val="continue"/>
            <w:noWrap w:val="0"/>
            <w:vAlign w:val="center"/>
          </w:tcPr>
          <w:p w14:paraId="330D8A0F">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793" w:type="dxa"/>
            <w:vMerge w:val="continue"/>
            <w:noWrap w:val="0"/>
            <w:vAlign w:val="center"/>
          </w:tcPr>
          <w:p w14:paraId="38A1E827">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403" w:type="dxa"/>
            <w:vMerge w:val="continue"/>
            <w:noWrap w:val="0"/>
            <w:vAlign w:val="center"/>
          </w:tcPr>
          <w:p w14:paraId="083D9F13">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r>
      <w:tr w14:paraId="22FB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622" w:type="dxa"/>
            <w:noWrap w:val="0"/>
            <w:vAlign w:val="center"/>
          </w:tcPr>
          <w:p w14:paraId="1FAC76C1">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1DC2B099">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188DECCB">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793" w:type="dxa"/>
            <w:noWrap w:val="0"/>
            <w:vAlign w:val="center"/>
          </w:tcPr>
          <w:p w14:paraId="2A3BC95C">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403" w:type="dxa"/>
            <w:noWrap w:val="0"/>
            <w:vAlign w:val="center"/>
          </w:tcPr>
          <w:p w14:paraId="31215490">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r>
      <w:tr w14:paraId="3578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622" w:type="dxa"/>
            <w:noWrap w:val="0"/>
            <w:vAlign w:val="center"/>
          </w:tcPr>
          <w:p w14:paraId="7F5AB801">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07EF31D2">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729B4670">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793" w:type="dxa"/>
            <w:noWrap w:val="0"/>
            <w:vAlign w:val="center"/>
          </w:tcPr>
          <w:p w14:paraId="1395F158">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403" w:type="dxa"/>
            <w:noWrap w:val="0"/>
            <w:vAlign w:val="center"/>
          </w:tcPr>
          <w:p w14:paraId="0DA91873">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r>
      <w:tr w14:paraId="77649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622" w:type="dxa"/>
            <w:noWrap w:val="0"/>
            <w:vAlign w:val="center"/>
          </w:tcPr>
          <w:p w14:paraId="52A9884C">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5B2E3D58">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144D534F">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793" w:type="dxa"/>
            <w:noWrap w:val="0"/>
            <w:vAlign w:val="center"/>
          </w:tcPr>
          <w:p w14:paraId="17EBC44E">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403" w:type="dxa"/>
            <w:noWrap w:val="0"/>
            <w:vAlign w:val="center"/>
          </w:tcPr>
          <w:p w14:paraId="624F8D17">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r>
      <w:tr w14:paraId="6ADB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622" w:type="dxa"/>
            <w:noWrap w:val="0"/>
            <w:vAlign w:val="center"/>
          </w:tcPr>
          <w:p w14:paraId="424B50C1">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032E80C8">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715A4B11">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793" w:type="dxa"/>
            <w:noWrap w:val="0"/>
            <w:vAlign w:val="center"/>
          </w:tcPr>
          <w:p w14:paraId="2F908D92">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403" w:type="dxa"/>
            <w:noWrap w:val="0"/>
            <w:vAlign w:val="center"/>
          </w:tcPr>
          <w:p w14:paraId="2BEE9CD8">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r>
      <w:tr w14:paraId="59B7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622" w:type="dxa"/>
            <w:noWrap w:val="0"/>
            <w:vAlign w:val="center"/>
          </w:tcPr>
          <w:p w14:paraId="05356D26">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55E3E5F3">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6EA774D4">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793" w:type="dxa"/>
            <w:noWrap w:val="0"/>
            <w:vAlign w:val="center"/>
          </w:tcPr>
          <w:p w14:paraId="2F9F182B">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403" w:type="dxa"/>
            <w:noWrap w:val="0"/>
            <w:vAlign w:val="center"/>
          </w:tcPr>
          <w:p w14:paraId="377D7DE9">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r>
      <w:tr w14:paraId="6CA4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622" w:type="dxa"/>
            <w:noWrap w:val="0"/>
            <w:vAlign w:val="center"/>
          </w:tcPr>
          <w:p w14:paraId="4BF7F1A9">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2EF2DA96">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7A80D30B">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793" w:type="dxa"/>
            <w:noWrap w:val="0"/>
            <w:vAlign w:val="center"/>
          </w:tcPr>
          <w:p w14:paraId="2B5CBE00">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403" w:type="dxa"/>
            <w:noWrap w:val="0"/>
            <w:vAlign w:val="center"/>
          </w:tcPr>
          <w:p w14:paraId="7194455A">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r>
      <w:tr w14:paraId="2815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622" w:type="dxa"/>
            <w:noWrap w:val="0"/>
            <w:vAlign w:val="center"/>
          </w:tcPr>
          <w:p w14:paraId="040FD382">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1A4D2A1B">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6ACE4274">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793" w:type="dxa"/>
            <w:noWrap w:val="0"/>
            <w:vAlign w:val="center"/>
          </w:tcPr>
          <w:p w14:paraId="59FB2F46">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403" w:type="dxa"/>
            <w:noWrap w:val="0"/>
            <w:vAlign w:val="center"/>
          </w:tcPr>
          <w:p w14:paraId="709C51D8">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r>
      <w:tr w14:paraId="2C610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622" w:type="dxa"/>
            <w:noWrap w:val="0"/>
            <w:vAlign w:val="center"/>
          </w:tcPr>
          <w:p w14:paraId="297CA868">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0B704E68">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620" w:type="dxa"/>
            <w:noWrap w:val="0"/>
            <w:vAlign w:val="center"/>
          </w:tcPr>
          <w:p w14:paraId="2432D756">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793" w:type="dxa"/>
            <w:noWrap w:val="0"/>
            <w:vAlign w:val="center"/>
          </w:tcPr>
          <w:p w14:paraId="59FBC688">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c>
          <w:tcPr>
            <w:tcW w:w="1403" w:type="dxa"/>
            <w:noWrap w:val="0"/>
            <w:vAlign w:val="center"/>
          </w:tcPr>
          <w:p w14:paraId="749A21F2">
            <w:pPr>
              <w:widowControl w:val="0"/>
              <w:kinsoku/>
              <w:autoSpaceDE/>
              <w:autoSpaceDN/>
              <w:adjustRightInd/>
              <w:snapToGrid/>
              <w:spacing w:line="240" w:lineRule="auto"/>
              <w:jc w:val="center"/>
              <w:textAlignment w:val="auto"/>
              <w:rPr>
                <w:rFonts w:hint="eastAsia" w:ascii="仿宋" w:hAnsi="仿宋" w:eastAsia="仿宋" w:cs="仿宋"/>
                <w:snapToGrid/>
                <w:kern w:val="2"/>
                <w:sz w:val="24"/>
                <w:szCs w:val="24"/>
                <w:lang w:eastAsia="zh-CN"/>
              </w:rPr>
            </w:pPr>
          </w:p>
        </w:tc>
      </w:tr>
    </w:tbl>
    <w:p w14:paraId="42EB7FA2">
      <w:pPr>
        <w:widowControl w:val="0"/>
        <w:spacing w:after="120" w:line="480" w:lineRule="exact"/>
        <w:ind w:firstLine="482"/>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注：</w:t>
      </w:r>
    </w:p>
    <w:p w14:paraId="0B3A0E82">
      <w:pPr>
        <w:widowControl w:val="0"/>
        <w:spacing w:after="120" w:line="480" w:lineRule="exact"/>
        <w:ind w:firstLine="482"/>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1）供应商必须如实填写此表格，并提供相关证书等复印件证明文件。</w:t>
      </w:r>
    </w:p>
    <w:p w14:paraId="06851CFB">
      <w:pPr>
        <w:widowControl w:val="0"/>
        <w:spacing w:after="120" w:line="480" w:lineRule="exact"/>
        <w:ind w:firstLine="482"/>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2）供应商应保证上述填报内容真实。</w:t>
      </w:r>
    </w:p>
    <w:p w14:paraId="5F7A7463">
      <w:pPr>
        <w:widowControl w:val="0"/>
        <w:spacing w:after="120" w:line="480" w:lineRule="exact"/>
        <w:ind w:firstLine="482"/>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3）本表不够时按照相同格式自制。</w:t>
      </w:r>
    </w:p>
    <w:p w14:paraId="4F0EB358">
      <w:pPr>
        <w:widowControl w:val="0"/>
        <w:shd w:val="clear" w:color="auto" w:fill="FFFFFF"/>
        <w:kinsoku/>
        <w:autoSpaceDE/>
        <w:autoSpaceDN/>
        <w:adjustRightInd/>
        <w:snapToGrid/>
        <w:spacing w:line="440" w:lineRule="exact"/>
        <w:jc w:val="both"/>
        <w:textAlignment w:val="auto"/>
        <w:rPr>
          <w:rFonts w:hint="eastAsia" w:ascii="仿宋" w:hAnsi="仿宋" w:eastAsia="仿宋" w:cs="仿宋"/>
          <w:snapToGrid/>
          <w:kern w:val="2"/>
          <w:szCs w:val="21"/>
          <w:lang w:eastAsia="zh-CN"/>
        </w:rPr>
      </w:pPr>
    </w:p>
    <w:p w14:paraId="7738FD78">
      <w:pPr>
        <w:widowControl w:val="0"/>
        <w:shd w:val="clear" w:color="auto" w:fill="FFFFFF"/>
        <w:kinsoku/>
        <w:autoSpaceDE/>
        <w:autoSpaceDN/>
        <w:adjustRightInd/>
        <w:snapToGrid/>
        <w:spacing w:line="440" w:lineRule="exact"/>
        <w:jc w:val="both"/>
        <w:textAlignment w:val="auto"/>
        <w:rPr>
          <w:rFonts w:hint="eastAsia" w:ascii="仿宋" w:hAnsi="仿宋" w:eastAsia="仿宋" w:cs="仿宋"/>
          <w:snapToGrid/>
          <w:kern w:val="2"/>
          <w:szCs w:val="21"/>
          <w:lang w:eastAsia="zh-CN"/>
        </w:rPr>
      </w:pPr>
    </w:p>
    <w:p w14:paraId="11715261">
      <w:pPr>
        <w:widowControl w:val="0"/>
        <w:shd w:val="clear" w:color="auto" w:fill="FFFFFF"/>
        <w:autoSpaceDE w:val="0"/>
        <w:autoSpaceDN w:val="0"/>
        <w:adjustRightInd w:val="0"/>
        <w:snapToGrid w:val="0"/>
        <w:spacing w:line="440" w:lineRule="exact"/>
        <w:rPr>
          <w:rFonts w:hint="eastAsia" w:ascii="仿宋" w:hAnsi="仿宋" w:eastAsia="仿宋" w:cs="仿宋"/>
          <w:color w:val="auto"/>
          <w:sz w:val="24"/>
          <w:szCs w:val="24"/>
          <w:lang w:val="en-US" w:eastAsia="zh-CN" w:bidi="ar-SA"/>
        </w:rPr>
      </w:pPr>
      <w:r>
        <w:rPr>
          <w:rFonts w:hint="eastAsia" w:ascii="仿宋" w:hAnsi="仿宋" w:eastAsia="仿宋" w:cs="仿宋"/>
          <w:color w:val="auto"/>
          <w:sz w:val="24"/>
          <w:szCs w:val="24"/>
          <w:lang w:val="en-US" w:eastAsia="zh-CN" w:bidi="ar-SA"/>
        </w:rPr>
        <w:t>供应商（盖公章）：</w:t>
      </w:r>
    </w:p>
    <w:p w14:paraId="0F7058C4">
      <w:pPr>
        <w:widowControl w:val="0"/>
        <w:shd w:val="clear" w:color="auto" w:fill="FFFFFF"/>
        <w:kinsoku/>
        <w:autoSpaceDE/>
        <w:autoSpaceDN/>
        <w:adjustRightInd/>
        <w:snapToGrid/>
        <w:spacing w:line="440" w:lineRule="exact"/>
        <w:jc w:val="both"/>
        <w:textAlignment w:val="auto"/>
        <w:rPr>
          <w:rFonts w:hint="eastAsia" w:ascii="仿宋" w:hAnsi="仿宋" w:eastAsia="仿宋" w:cs="仿宋"/>
          <w:snapToGrid/>
          <w:kern w:val="2"/>
          <w:sz w:val="24"/>
          <w:szCs w:val="24"/>
          <w:lang w:eastAsia="zh-CN"/>
        </w:rPr>
      </w:pPr>
      <w:r>
        <w:rPr>
          <w:rFonts w:hint="eastAsia" w:ascii="仿宋" w:hAnsi="仿宋" w:eastAsia="仿宋" w:cs="仿宋"/>
          <w:snapToGrid/>
          <w:kern w:val="2"/>
          <w:sz w:val="24"/>
          <w:szCs w:val="24"/>
          <w:lang w:eastAsia="zh-CN"/>
        </w:rPr>
        <w:t>法定代表人（</w:t>
      </w:r>
      <w:r>
        <w:rPr>
          <w:rFonts w:hint="eastAsia" w:ascii="仿宋" w:hAnsi="仿宋" w:eastAsia="仿宋" w:cs="仿宋"/>
          <w:snapToGrid/>
          <w:kern w:val="2"/>
          <w:sz w:val="24"/>
          <w:szCs w:val="24"/>
          <w:lang w:val="en-US" w:eastAsia="zh-CN"/>
        </w:rPr>
        <w:t>签字或</w:t>
      </w:r>
      <w:r>
        <w:rPr>
          <w:rFonts w:hint="eastAsia" w:ascii="仿宋" w:hAnsi="仿宋" w:eastAsia="仿宋" w:cs="仿宋"/>
          <w:snapToGrid/>
          <w:kern w:val="2"/>
          <w:sz w:val="24"/>
          <w:szCs w:val="24"/>
          <w:lang w:eastAsia="zh-CN"/>
        </w:rPr>
        <w:t>盖章）：</w:t>
      </w:r>
    </w:p>
    <w:p w14:paraId="052129E5">
      <w:pPr>
        <w:widowControl w:val="0"/>
        <w:shd w:val="clear" w:color="auto" w:fill="FFFFFF"/>
        <w:kinsoku/>
        <w:autoSpaceDE/>
        <w:autoSpaceDN/>
        <w:adjustRightInd w:val="0"/>
        <w:snapToGrid w:val="0"/>
        <w:spacing w:line="440" w:lineRule="exact"/>
        <w:jc w:val="right"/>
        <w:textAlignment w:val="auto"/>
        <w:rPr>
          <w:rFonts w:hint="eastAsia" w:ascii="仿宋" w:hAnsi="仿宋" w:eastAsia="仿宋" w:cs="仿宋"/>
          <w:snapToGrid/>
          <w:kern w:val="2"/>
          <w:szCs w:val="21"/>
          <w:lang w:eastAsia="zh-CN"/>
        </w:rPr>
      </w:pPr>
      <w:r>
        <w:rPr>
          <w:rFonts w:hint="eastAsia" w:ascii="仿宋" w:hAnsi="仿宋" w:eastAsia="仿宋" w:cs="仿宋"/>
          <w:snapToGrid/>
          <w:kern w:val="2"/>
          <w:sz w:val="24"/>
          <w:szCs w:val="24"/>
          <w:lang w:eastAsia="zh-CN"/>
        </w:rPr>
        <w:t>日期：  年  月  日</w:t>
      </w:r>
    </w:p>
    <w:p w14:paraId="056AC5CF">
      <w:pPr>
        <w:widowControl w:val="0"/>
        <w:shd w:val="clear" w:color="auto" w:fill="FFFFFF"/>
        <w:kinsoku/>
        <w:autoSpaceDE/>
        <w:autoSpaceDN/>
        <w:adjustRightInd/>
        <w:snapToGrid/>
        <w:spacing w:line="440" w:lineRule="exact"/>
        <w:jc w:val="both"/>
        <w:textAlignment w:val="auto"/>
        <w:rPr>
          <w:rFonts w:hint="eastAsia" w:ascii="仿宋" w:hAnsi="仿宋" w:eastAsia="仿宋" w:cs="仿宋"/>
          <w:snapToGrid/>
          <w:kern w:val="2"/>
          <w:szCs w:val="21"/>
          <w:lang w:eastAsia="zh-CN"/>
        </w:rPr>
      </w:pPr>
    </w:p>
    <w:p w14:paraId="19451535">
      <w:pPr>
        <w:numPr>
          <w:ilvl w:val="0"/>
          <w:numId w:val="0"/>
        </w:numPr>
        <w:jc w:val="center"/>
        <w:rPr>
          <w:rFonts w:hint="eastAsia" w:ascii="宋体" w:hAnsi="宋体" w:eastAsia="宋体" w:cs="宋体"/>
          <w:sz w:val="28"/>
          <w:szCs w:val="28"/>
          <w:lang w:val="en-US" w:eastAsia="zh-CN"/>
        </w:rPr>
      </w:pPr>
    </w:p>
    <w:p w14:paraId="57FB6C73">
      <w:pPr>
        <w:numPr>
          <w:ilvl w:val="0"/>
          <w:numId w:val="0"/>
        </w:numPr>
        <w:jc w:val="center"/>
        <w:rPr>
          <w:rFonts w:hint="eastAsia" w:ascii="宋体" w:hAnsi="宋体" w:eastAsia="宋体" w:cs="宋体"/>
          <w:sz w:val="28"/>
          <w:szCs w:val="28"/>
          <w:lang w:val="en-US" w:eastAsia="zh-CN"/>
        </w:rPr>
      </w:pPr>
    </w:p>
    <w:p w14:paraId="6AB6005F">
      <w:pPr>
        <w:numPr>
          <w:ilvl w:val="0"/>
          <w:numId w:val="0"/>
        </w:numPr>
        <w:jc w:val="center"/>
        <w:rPr>
          <w:rFonts w:hint="eastAsia" w:ascii="宋体" w:hAnsi="宋体" w:eastAsia="宋体" w:cs="宋体"/>
          <w:sz w:val="28"/>
          <w:szCs w:val="28"/>
          <w:lang w:val="en-US" w:eastAsia="zh-CN"/>
        </w:rPr>
      </w:pPr>
    </w:p>
    <w:p w14:paraId="64AA9254">
      <w:pPr>
        <w:numPr>
          <w:ilvl w:val="0"/>
          <w:numId w:val="0"/>
        </w:numPr>
        <w:jc w:val="center"/>
        <w:rPr>
          <w:rFonts w:hint="eastAsia" w:ascii="宋体" w:hAnsi="宋体" w:eastAsia="宋体" w:cs="宋体"/>
          <w:sz w:val="28"/>
          <w:szCs w:val="28"/>
          <w:lang w:val="en-US" w:eastAsia="zh-CN"/>
        </w:rPr>
      </w:pPr>
    </w:p>
    <w:p w14:paraId="5726065D">
      <w:pPr>
        <w:numPr>
          <w:ilvl w:val="0"/>
          <w:numId w:val="0"/>
        </w:num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十一、其他资料</w:t>
      </w:r>
    </w:p>
    <w:p w14:paraId="120C11F2">
      <w:pPr>
        <w:numPr>
          <w:ilvl w:val="0"/>
          <w:numId w:val="0"/>
        </w:num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（供应商认为还需要提供的其他资料）</w:t>
      </w:r>
    </w:p>
    <w:p w14:paraId="6670863E">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4140069">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50CBFCED">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33B177AF">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C51E5C7">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268E06F8">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4CA07D74">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E4415BF">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789900AF">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32DE7410">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69261B0">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779DDE67">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56B9AE59">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45CA82C1">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368ABC01">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69FB7257">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5C642604">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6EBE30ED">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4CB6C5C">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35833F40">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51FAD5F9">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3877734">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2BCC554B">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3F83D912">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69115089">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5A17A101">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4E5E1FAE">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077B75B9">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95BE924">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77D8B5BF">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A0C02DF">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D2AFC2C">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6A09282">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710F1305">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4D9E5CE4">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7333A54B">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472A496">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626B0BDA">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3940C12">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5C405D98">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7EC4333F">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DE04BAA">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69D679C3">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0BCD6A6C">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31FF1063">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60821A79">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70C4991">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6530B497">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2DF3F810">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78C875BF">
      <w:pPr>
        <w:numPr>
          <w:ilvl w:val="0"/>
          <w:numId w:val="0"/>
        </w:numPr>
        <w:kinsoku w:val="0"/>
        <w:autoSpaceDE w:val="0"/>
        <w:autoSpaceDN w:val="0"/>
        <w:adjustRightInd w:val="0"/>
        <w:snapToGrid w:val="0"/>
        <w:spacing w:line="240" w:lineRule="auto"/>
        <w:jc w:val="center"/>
        <w:textAlignment w:val="baseline"/>
        <w:rPr>
          <w:rFonts w:hint="eastAsia" w:ascii="宋体" w:hAnsi="宋体" w:eastAsia="宋体" w:cs="宋体"/>
          <w:snapToGrid w:val="0"/>
          <w:color w:val="000000"/>
          <w:kern w:val="0"/>
          <w:sz w:val="21"/>
          <w:szCs w:val="21"/>
          <w:lang w:val="en-US" w:eastAsia="zh-CN" w:bidi="ar-SA"/>
        </w:rPr>
      </w:pPr>
    </w:p>
    <w:p w14:paraId="18672BB7">
      <w:pPr>
        <w:numPr>
          <w:ilvl w:val="0"/>
          <w:numId w:val="0"/>
        </w:numPr>
        <w:jc w:val="center"/>
        <w:rPr>
          <w:rFonts w:hint="eastAsia" w:ascii="宋体" w:hAnsi="宋体" w:eastAsia="宋体" w:cs="宋体"/>
          <w:sz w:val="28"/>
          <w:szCs w:val="28"/>
          <w:lang w:val="en-US" w:eastAsia="zh-CN"/>
        </w:rPr>
      </w:pPr>
      <w:r>
        <w:rPr>
          <w:rFonts w:hint="eastAsia" w:ascii="宋体" w:hAnsi="宋体" w:eastAsia="宋体" w:cs="宋体"/>
          <w:snapToGrid w:val="0"/>
          <w:color w:val="000000"/>
          <w:kern w:val="0"/>
          <w:sz w:val="28"/>
          <w:szCs w:val="28"/>
          <w:lang w:val="en-US" w:eastAsia="zh-CN" w:bidi="ar-SA"/>
        </w:rPr>
        <w:t>十二、</w:t>
      </w:r>
      <w:r>
        <w:rPr>
          <w:rFonts w:hint="eastAsia" w:ascii="宋体" w:hAnsi="宋体" w:eastAsia="宋体" w:cs="宋体"/>
          <w:sz w:val="28"/>
          <w:szCs w:val="28"/>
          <w:lang w:val="en-US" w:eastAsia="zh-CN"/>
        </w:rPr>
        <w:t>技术文件（格式自拟）</w:t>
      </w:r>
    </w:p>
    <w:sectPr>
      <w:footerReference r:id="rId14" w:type="default"/>
      <w:pgSz w:w="11906" w:h="16839"/>
      <w:pgMar w:top="1431" w:right="1716" w:bottom="1156" w:left="1785" w:header="0" w:footer="99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E545D">
    <w:pPr>
      <w:spacing w:line="176" w:lineRule="auto"/>
      <w:ind w:left="4471"/>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861E8">
    <w:pPr>
      <w:spacing w:line="176" w:lineRule="auto"/>
      <w:rPr>
        <w:rFonts w:hint="default" w:ascii="Times New Roman" w:hAnsi="Times New Roman" w:eastAsia="宋体" w:cs="Times New Roman"/>
        <w:sz w:val="18"/>
        <w:szCs w:val="18"/>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C24E0">
    <w:pPr>
      <w:spacing w:line="176" w:lineRule="auto"/>
      <w:ind w:left="445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BA604">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697BA604">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401E5">
    <w:pPr>
      <w:spacing w:line="176" w:lineRule="auto"/>
      <w:ind w:left="480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5CA16">
                          <w:pPr>
                            <w:pStyle w:val="12"/>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12D5CA16">
                    <w:pPr>
                      <w:pStyle w:val="1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7D539">
    <w:pPr>
      <w:spacing w:line="176" w:lineRule="auto"/>
      <w:ind w:left="442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0C7502">
                          <w:pPr>
                            <w:pStyle w:val="12"/>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450C7502">
                    <w:pPr>
                      <w:pStyle w:val="12"/>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206B7">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D5C04D">
                          <w:pPr>
                            <w:pStyle w:val="12"/>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14:paraId="38D5C04D">
                    <w:pPr>
                      <w:pStyle w:val="12"/>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0090B">
    <w:pPr>
      <w:spacing w:line="176" w:lineRule="auto"/>
      <w:ind w:left="410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1ECB8">
                          <w:pPr>
                            <w:pStyle w:val="12"/>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AT2g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AT2gzAgAAYwQAAA4AAAAAAAAAAQAgAAAAHwEAAGRycy9lMm9Eb2MueG1sUEsF&#10;BgAAAAAGAAYAWQEAAMQFAAAAAA==&#10;">
              <v:fill on="f" focussize="0,0"/>
              <v:stroke on="f" weight="0.5pt"/>
              <v:imagedata o:title=""/>
              <o:lock v:ext="edit" aspectratio="f"/>
              <v:textbox inset="0mm,0mm,0mm,0mm" style="mso-fit-shape-to-text:t;">
                <w:txbxContent>
                  <w:p w14:paraId="3C91ECB8">
                    <w:pPr>
                      <w:pStyle w:val="12"/>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015B7">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BAA7C5">
                          <w:pPr>
                            <w:pStyle w:val="12"/>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14:paraId="16BAA7C5">
                    <w:pPr>
                      <w:pStyle w:val="12"/>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21161">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CB244C">
                          <w:pPr>
                            <w:pStyle w:val="12"/>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WEWw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m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WEWwzAgAAYwQAAA4AAAAAAAAAAQAgAAAAHwEAAGRycy9lMm9Eb2MueG1sUEsF&#10;BgAAAAAGAAYAWQEAAMQFAAAAAA==&#10;">
              <v:fill on="f" focussize="0,0"/>
              <v:stroke on="f" weight="0.5pt"/>
              <v:imagedata o:title=""/>
              <o:lock v:ext="edit" aspectratio="f"/>
              <v:textbox inset="0mm,0mm,0mm,0mm" style="mso-fit-shape-to-text:t;">
                <w:txbxContent>
                  <w:p w14:paraId="32CB244C">
                    <w:pPr>
                      <w:pStyle w:val="1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BFED2">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D812AB">
                          <w:pPr>
                            <w:pStyle w:val="12"/>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eHZ4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teHZ4zAgAAYwQAAA4AAAAAAAAAAQAgAAAAHwEAAGRycy9lMm9Eb2MueG1sUEsF&#10;BgAAAAAGAAYAWQEAAMQFAAAAAA==&#10;">
              <v:fill on="f" focussize="0,0"/>
              <v:stroke on="f" weight="0.5pt"/>
              <v:imagedata o:title=""/>
              <o:lock v:ext="edit" aspectratio="f"/>
              <v:textbox inset="0mm,0mm,0mm,0mm" style="mso-fit-shape-to-text:t;">
                <w:txbxContent>
                  <w:p w14:paraId="40D812AB">
                    <w:pPr>
                      <w:pStyle w:val="12"/>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dit="readOnly"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NjU5Yjg2ZjRlM2NiZTljMTRjNzRlYzNlMGNhYjZkZWMifQ=="/>
  </w:docVars>
  <w:rsids>
    <w:rsidRoot w:val="00000000"/>
    <w:rsid w:val="006903EB"/>
    <w:rsid w:val="00816543"/>
    <w:rsid w:val="00C10F92"/>
    <w:rsid w:val="00D03026"/>
    <w:rsid w:val="010F3B4F"/>
    <w:rsid w:val="012D66CB"/>
    <w:rsid w:val="01357F39"/>
    <w:rsid w:val="015C48BA"/>
    <w:rsid w:val="01C42CFE"/>
    <w:rsid w:val="01EC0334"/>
    <w:rsid w:val="01F114A6"/>
    <w:rsid w:val="01F53A03"/>
    <w:rsid w:val="0250025C"/>
    <w:rsid w:val="02F4124E"/>
    <w:rsid w:val="036E30C9"/>
    <w:rsid w:val="038C6FC6"/>
    <w:rsid w:val="03F51722"/>
    <w:rsid w:val="03F86B6C"/>
    <w:rsid w:val="043164D2"/>
    <w:rsid w:val="046C6B63"/>
    <w:rsid w:val="04E226F4"/>
    <w:rsid w:val="04EF3F4D"/>
    <w:rsid w:val="050716E3"/>
    <w:rsid w:val="05243941"/>
    <w:rsid w:val="05262D4B"/>
    <w:rsid w:val="057C3DE1"/>
    <w:rsid w:val="06562220"/>
    <w:rsid w:val="065A2BB4"/>
    <w:rsid w:val="065B3392"/>
    <w:rsid w:val="066E1317"/>
    <w:rsid w:val="06833904"/>
    <w:rsid w:val="069C2AFD"/>
    <w:rsid w:val="06D80E87"/>
    <w:rsid w:val="070677A2"/>
    <w:rsid w:val="072F30BF"/>
    <w:rsid w:val="073A2604"/>
    <w:rsid w:val="07F43A9E"/>
    <w:rsid w:val="085B5BCB"/>
    <w:rsid w:val="08AD5E86"/>
    <w:rsid w:val="08DD6D78"/>
    <w:rsid w:val="090D2D3E"/>
    <w:rsid w:val="092D370C"/>
    <w:rsid w:val="09376339"/>
    <w:rsid w:val="095E5747"/>
    <w:rsid w:val="09866978"/>
    <w:rsid w:val="09914E4B"/>
    <w:rsid w:val="09B05462"/>
    <w:rsid w:val="09C91135"/>
    <w:rsid w:val="0A2F5262"/>
    <w:rsid w:val="0AA46106"/>
    <w:rsid w:val="0B0B35D9"/>
    <w:rsid w:val="0B3348DE"/>
    <w:rsid w:val="0B674587"/>
    <w:rsid w:val="0B696551"/>
    <w:rsid w:val="0BB27EF8"/>
    <w:rsid w:val="0BED1F90"/>
    <w:rsid w:val="0C582030"/>
    <w:rsid w:val="0C8F023A"/>
    <w:rsid w:val="0CE87A72"/>
    <w:rsid w:val="0CEC2F96"/>
    <w:rsid w:val="0CEC3522"/>
    <w:rsid w:val="0D222E5C"/>
    <w:rsid w:val="0DE04A0B"/>
    <w:rsid w:val="0E0B38F0"/>
    <w:rsid w:val="0E2F75DE"/>
    <w:rsid w:val="0E3A1112"/>
    <w:rsid w:val="0E9C01D8"/>
    <w:rsid w:val="0EC266A4"/>
    <w:rsid w:val="0F0942D3"/>
    <w:rsid w:val="0F29227F"/>
    <w:rsid w:val="0F400BAF"/>
    <w:rsid w:val="0F924B74"/>
    <w:rsid w:val="0FA67D74"/>
    <w:rsid w:val="0FCD1C37"/>
    <w:rsid w:val="10351FAC"/>
    <w:rsid w:val="10482BD9"/>
    <w:rsid w:val="105B6408"/>
    <w:rsid w:val="108E0946"/>
    <w:rsid w:val="112E4298"/>
    <w:rsid w:val="115F6905"/>
    <w:rsid w:val="116577BB"/>
    <w:rsid w:val="11B70951"/>
    <w:rsid w:val="11C52008"/>
    <w:rsid w:val="11D34725"/>
    <w:rsid w:val="11F757D0"/>
    <w:rsid w:val="11FD79F3"/>
    <w:rsid w:val="120D40DA"/>
    <w:rsid w:val="12294099"/>
    <w:rsid w:val="12A14823"/>
    <w:rsid w:val="12E14DFB"/>
    <w:rsid w:val="131B2827"/>
    <w:rsid w:val="13451C58"/>
    <w:rsid w:val="13743CE5"/>
    <w:rsid w:val="13B44F23"/>
    <w:rsid w:val="143A6CDD"/>
    <w:rsid w:val="145853B5"/>
    <w:rsid w:val="149B1386"/>
    <w:rsid w:val="14BE790E"/>
    <w:rsid w:val="15D373E9"/>
    <w:rsid w:val="16612C47"/>
    <w:rsid w:val="16670B7B"/>
    <w:rsid w:val="1673069B"/>
    <w:rsid w:val="17E53404"/>
    <w:rsid w:val="182201B4"/>
    <w:rsid w:val="18814EDA"/>
    <w:rsid w:val="18A1557C"/>
    <w:rsid w:val="18EB6B88"/>
    <w:rsid w:val="190B6B41"/>
    <w:rsid w:val="19325F66"/>
    <w:rsid w:val="193529A9"/>
    <w:rsid w:val="19481E9C"/>
    <w:rsid w:val="19524AC9"/>
    <w:rsid w:val="19934F13"/>
    <w:rsid w:val="19965EDA"/>
    <w:rsid w:val="1A5935E2"/>
    <w:rsid w:val="1A9F5AEC"/>
    <w:rsid w:val="1B1464DA"/>
    <w:rsid w:val="1B222279"/>
    <w:rsid w:val="1B2D4F21"/>
    <w:rsid w:val="1B642891"/>
    <w:rsid w:val="1BBB4BA7"/>
    <w:rsid w:val="1BE20386"/>
    <w:rsid w:val="1BE91714"/>
    <w:rsid w:val="1C1731A0"/>
    <w:rsid w:val="1C556A12"/>
    <w:rsid w:val="1C8F010D"/>
    <w:rsid w:val="1CA94A00"/>
    <w:rsid w:val="1CB515F6"/>
    <w:rsid w:val="1CD221A8"/>
    <w:rsid w:val="1D167BBB"/>
    <w:rsid w:val="1D4A4435"/>
    <w:rsid w:val="1D6238FF"/>
    <w:rsid w:val="1DAF24EA"/>
    <w:rsid w:val="1DD71A40"/>
    <w:rsid w:val="1E5F5CBE"/>
    <w:rsid w:val="1E7B6870"/>
    <w:rsid w:val="1E7F7F4E"/>
    <w:rsid w:val="1EC16654"/>
    <w:rsid w:val="1EF328AA"/>
    <w:rsid w:val="1F417171"/>
    <w:rsid w:val="1F7B77F3"/>
    <w:rsid w:val="1F8D685B"/>
    <w:rsid w:val="1FD75D28"/>
    <w:rsid w:val="20087C8F"/>
    <w:rsid w:val="200F7274"/>
    <w:rsid w:val="20146634"/>
    <w:rsid w:val="2052286C"/>
    <w:rsid w:val="2059673D"/>
    <w:rsid w:val="208C266E"/>
    <w:rsid w:val="20E06E5E"/>
    <w:rsid w:val="211A5ECC"/>
    <w:rsid w:val="212E7BC9"/>
    <w:rsid w:val="22162B37"/>
    <w:rsid w:val="22250FCC"/>
    <w:rsid w:val="226118D9"/>
    <w:rsid w:val="2268710B"/>
    <w:rsid w:val="22BA6014"/>
    <w:rsid w:val="237B69CA"/>
    <w:rsid w:val="23FB786F"/>
    <w:rsid w:val="240370EB"/>
    <w:rsid w:val="24516953"/>
    <w:rsid w:val="24540840"/>
    <w:rsid w:val="2526238D"/>
    <w:rsid w:val="254C061E"/>
    <w:rsid w:val="255F47F5"/>
    <w:rsid w:val="25CD79B1"/>
    <w:rsid w:val="25DA0320"/>
    <w:rsid w:val="26591245"/>
    <w:rsid w:val="26E81CF3"/>
    <w:rsid w:val="274C735D"/>
    <w:rsid w:val="27AE3812"/>
    <w:rsid w:val="27E64D5A"/>
    <w:rsid w:val="27F37477"/>
    <w:rsid w:val="28207E5D"/>
    <w:rsid w:val="28306589"/>
    <w:rsid w:val="285048C9"/>
    <w:rsid w:val="2859380F"/>
    <w:rsid w:val="285D489A"/>
    <w:rsid w:val="2887360E"/>
    <w:rsid w:val="289A5B44"/>
    <w:rsid w:val="28B6083F"/>
    <w:rsid w:val="28F25980"/>
    <w:rsid w:val="28F6721F"/>
    <w:rsid w:val="29373393"/>
    <w:rsid w:val="296F6FD1"/>
    <w:rsid w:val="2A052ECA"/>
    <w:rsid w:val="2A2E0C3A"/>
    <w:rsid w:val="2A574635"/>
    <w:rsid w:val="2A7725E1"/>
    <w:rsid w:val="2AA66A22"/>
    <w:rsid w:val="2AC5334C"/>
    <w:rsid w:val="2AD52E64"/>
    <w:rsid w:val="2AE31A25"/>
    <w:rsid w:val="2B177920"/>
    <w:rsid w:val="2B2067D5"/>
    <w:rsid w:val="2B373B1E"/>
    <w:rsid w:val="2B4C7617"/>
    <w:rsid w:val="2B7F799F"/>
    <w:rsid w:val="2BBF548C"/>
    <w:rsid w:val="2C192986"/>
    <w:rsid w:val="2CF77A09"/>
    <w:rsid w:val="2D236108"/>
    <w:rsid w:val="2D75762D"/>
    <w:rsid w:val="2D870D8D"/>
    <w:rsid w:val="2DA52FC1"/>
    <w:rsid w:val="2DAC25A2"/>
    <w:rsid w:val="2DD218DC"/>
    <w:rsid w:val="2DF83A39"/>
    <w:rsid w:val="2E3F79FF"/>
    <w:rsid w:val="2E6205C8"/>
    <w:rsid w:val="2EC27BA3"/>
    <w:rsid w:val="2F285C58"/>
    <w:rsid w:val="2F296689"/>
    <w:rsid w:val="2F462582"/>
    <w:rsid w:val="2F8B18F3"/>
    <w:rsid w:val="2FBC1655"/>
    <w:rsid w:val="2FD413AD"/>
    <w:rsid w:val="303D1BD7"/>
    <w:rsid w:val="30495BCA"/>
    <w:rsid w:val="306B6744"/>
    <w:rsid w:val="30847806"/>
    <w:rsid w:val="30AD6A75"/>
    <w:rsid w:val="30CE6CD3"/>
    <w:rsid w:val="31440D43"/>
    <w:rsid w:val="317A4765"/>
    <w:rsid w:val="31AF08B2"/>
    <w:rsid w:val="31E87920"/>
    <w:rsid w:val="31FC33CC"/>
    <w:rsid w:val="32163820"/>
    <w:rsid w:val="324059AE"/>
    <w:rsid w:val="32C4038E"/>
    <w:rsid w:val="32D57EA5"/>
    <w:rsid w:val="32F53FB6"/>
    <w:rsid w:val="33C148CD"/>
    <w:rsid w:val="33C20166"/>
    <w:rsid w:val="33CE1CBA"/>
    <w:rsid w:val="33EC7B9C"/>
    <w:rsid w:val="344076FA"/>
    <w:rsid w:val="344572AC"/>
    <w:rsid w:val="344F1ED9"/>
    <w:rsid w:val="34E95E89"/>
    <w:rsid w:val="35393283"/>
    <w:rsid w:val="357C7EED"/>
    <w:rsid w:val="35845BB2"/>
    <w:rsid w:val="360D204B"/>
    <w:rsid w:val="362058DB"/>
    <w:rsid w:val="36CE3589"/>
    <w:rsid w:val="371D006C"/>
    <w:rsid w:val="37355230"/>
    <w:rsid w:val="375D2B5F"/>
    <w:rsid w:val="37892190"/>
    <w:rsid w:val="37B55F51"/>
    <w:rsid w:val="37EA43F2"/>
    <w:rsid w:val="382316B2"/>
    <w:rsid w:val="38254D70"/>
    <w:rsid w:val="38415FDC"/>
    <w:rsid w:val="384A6C3F"/>
    <w:rsid w:val="38817BD4"/>
    <w:rsid w:val="3982065B"/>
    <w:rsid w:val="39F71049"/>
    <w:rsid w:val="39FF3A59"/>
    <w:rsid w:val="3A0D261A"/>
    <w:rsid w:val="3A2636DC"/>
    <w:rsid w:val="3A2A4F7A"/>
    <w:rsid w:val="3A345DF9"/>
    <w:rsid w:val="3A7206CF"/>
    <w:rsid w:val="3A890358"/>
    <w:rsid w:val="3AB34D1E"/>
    <w:rsid w:val="3AE94B3B"/>
    <w:rsid w:val="3B1D353F"/>
    <w:rsid w:val="3B620744"/>
    <w:rsid w:val="3B697D24"/>
    <w:rsid w:val="3B7F2B99"/>
    <w:rsid w:val="3BAF5095"/>
    <w:rsid w:val="3D22228B"/>
    <w:rsid w:val="3D2E5216"/>
    <w:rsid w:val="3D803DBC"/>
    <w:rsid w:val="3DB50FFF"/>
    <w:rsid w:val="3E3A1504"/>
    <w:rsid w:val="3E3D0FF4"/>
    <w:rsid w:val="3E481E73"/>
    <w:rsid w:val="3E5B294A"/>
    <w:rsid w:val="3E9B4698"/>
    <w:rsid w:val="3EC56676"/>
    <w:rsid w:val="3ED127BD"/>
    <w:rsid w:val="3EE17BD1"/>
    <w:rsid w:val="3EEB27FE"/>
    <w:rsid w:val="3FB157F6"/>
    <w:rsid w:val="3FF43934"/>
    <w:rsid w:val="40077B0C"/>
    <w:rsid w:val="40385F17"/>
    <w:rsid w:val="4068741F"/>
    <w:rsid w:val="40817141"/>
    <w:rsid w:val="40AA2A9A"/>
    <w:rsid w:val="410249FD"/>
    <w:rsid w:val="41080497"/>
    <w:rsid w:val="412F6DD2"/>
    <w:rsid w:val="41391F47"/>
    <w:rsid w:val="41B11ADD"/>
    <w:rsid w:val="41B65A70"/>
    <w:rsid w:val="421848DB"/>
    <w:rsid w:val="421916A9"/>
    <w:rsid w:val="424726D6"/>
    <w:rsid w:val="42634827"/>
    <w:rsid w:val="42A930FC"/>
    <w:rsid w:val="433217D4"/>
    <w:rsid w:val="435C3CCA"/>
    <w:rsid w:val="4379487C"/>
    <w:rsid w:val="440B7D99"/>
    <w:rsid w:val="44286C27"/>
    <w:rsid w:val="448636F5"/>
    <w:rsid w:val="448B2AB9"/>
    <w:rsid w:val="44A42064"/>
    <w:rsid w:val="44B244EA"/>
    <w:rsid w:val="44DA57EF"/>
    <w:rsid w:val="44DC1427"/>
    <w:rsid w:val="450B3BFA"/>
    <w:rsid w:val="457B2B2E"/>
    <w:rsid w:val="46503FBA"/>
    <w:rsid w:val="466F1F67"/>
    <w:rsid w:val="467A2DE5"/>
    <w:rsid w:val="46B61944"/>
    <w:rsid w:val="46CB1893"/>
    <w:rsid w:val="46CC2D7F"/>
    <w:rsid w:val="46DA7D28"/>
    <w:rsid w:val="46E464B1"/>
    <w:rsid w:val="471054F8"/>
    <w:rsid w:val="471C5C4A"/>
    <w:rsid w:val="474C107E"/>
    <w:rsid w:val="474E6828"/>
    <w:rsid w:val="475950F1"/>
    <w:rsid w:val="48671147"/>
    <w:rsid w:val="487B1097"/>
    <w:rsid w:val="48BF71D5"/>
    <w:rsid w:val="49777AB0"/>
    <w:rsid w:val="49FC7FB5"/>
    <w:rsid w:val="4A154DD8"/>
    <w:rsid w:val="4A233794"/>
    <w:rsid w:val="4A4C2CEB"/>
    <w:rsid w:val="4A71383E"/>
    <w:rsid w:val="4A8A24EB"/>
    <w:rsid w:val="4AB443EC"/>
    <w:rsid w:val="4B3D5E50"/>
    <w:rsid w:val="4B573799"/>
    <w:rsid w:val="4BC30D8B"/>
    <w:rsid w:val="4C3103EA"/>
    <w:rsid w:val="4C4B46A0"/>
    <w:rsid w:val="4C7B78E2"/>
    <w:rsid w:val="4D357A66"/>
    <w:rsid w:val="4D844549"/>
    <w:rsid w:val="4D8608E4"/>
    <w:rsid w:val="4D9D4FF6"/>
    <w:rsid w:val="4DF06083"/>
    <w:rsid w:val="4E2C5FDF"/>
    <w:rsid w:val="4E772300"/>
    <w:rsid w:val="4E8D742E"/>
    <w:rsid w:val="4EA46984"/>
    <w:rsid w:val="4EAD187E"/>
    <w:rsid w:val="4EAD5D22"/>
    <w:rsid w:val="4ED80FF1"/>
    <w:rsid w:val="4EF456FF"/>
    <w:rsid w:val="4EFD45B3"/>
    <w:rsid w:val="4F2C10AC"/>
    <w:rsid w:val="4F5F0DCA"/>
    <w:rsid w:val="4FEC4A28"/>
    <w:rsid w:val="4FFC3920"/>
    <w:rsid w:val="50533B09"/>
    <w:rsid w:val="507E542A"/>
    <w:rsid w:val="50947199"/>
    <w:rsid w:val="50A373DC"/>
    <w:rsid w:val="50E066FC"/>
    <w:rsid w:val="51065681"/>
    <w:rsid w:val="5128556D"/>
    <w:rsid w:val="51305412"/>
    <w:rsid w:val="517843C5"/>
    <w:rsid w:val="51DB6702"/>
    <w:rsid w:val="52533CD8"/>
    <w:rsid w:val="52743188"/>
    <w:rsid w:val="52B70F1D"/>
    <w:rsid w:val="52F83A10"/>
    <w:rsid w:val="537423D1"/>
    <w:rsid w:val="538E1C7E"/>
    <w:rsid w:val="53A019B1"/>
    <w:rsid w:val="53A07C03"/>
    <w:rsid w:val="53C71634"/>
    <w:rsid w:val="54324CFF"/>
    <w:rsid w:val="543C3DD0"/>
    <w:rsid w:val="543D5452"/>
    <w:rsid w:val="54684BC5"/>
    <w:rsid w:val="5495703C"/>
    <w:rsid w:val="54D65C14"/>
    <w:rsid w:val="54ED6E78"/>
    <w:rsid w:val="55621614"/>
    <w:rsid w:val="556A2277"/>
    <w:rsid w:val="55AB71B2"/>
    <w:rsid w:val="55B17EA6"/>
    <w:rsid w:val="566A7262"/>
    <w:rsid w:val="56717ED9"/>
    <w:rsid w:val="568D50A0"/>
    <w:rsid w:val="56F72208"/>
    <w:rsid w:val="57315742"/>
    <w:rsid w:val="57323199"/>
    <w:rsid w:val="574134AB"/>
    <w:rsid w:val="57623B4D"/>
    <w:rsid w:val="57713D91"/>
    <w:rsid w:val="58461396"/>
    <w:rsid w:val="58961675"/>
    <w:rsid w:val="58C44394"/>
    <w:rsid w:val="58C85C32"/>
    <w:rsid w:val="59796F2C"/>
    <w:rsid w:val="597E2795"/>
    <w:rsid w:val="598D62E2"/>
    <w:rsid w:val="59A66564"/>
    <w:rsid w:val="59DE1485"/>
    <w:rsid w:val="59EA0DDA"/>
    <w:rsid w:val="5A096502"/>
    <w:rsid w:val="5A731BCE"/>
    <w:rsid w:val="5A8F0E4C"/>
    <w:rsid w:val="5A9D6C4B"/>
    <w:rsid w:val="5AD308BE"/>
    <w:rsid w:val="5B3C3DE6"/>
    <w:rsid w:val="5BFB631F"/>
    <w:rsid w:val="5C292E8C"/>
    <w:rsid w:val="5C5A1297"/>
    <w:rsid w:val="5C8E2579"/>
    <w:rsid w:val="5CEA59D6"/>
    <w:rsid w:val="5CF76AE6"/>
    <w:rsid w:val="5D5B25EC"/>
    <w:rsid w:val="5E36027D"/>
    <w:rsid w:val="5E443FAD"/>
    <w:rsid w:val="5ECE7D1A"/>
    <w:rsid w:val="5F401828"/>
    <w:rsid w:val="5F546472"/>
    <w:rsid w:val="5F8C2318"/>
    <w:rsid w:val="602B6AA7"/>
    <w:rsid w:val="606F4BE5"/>
    <w:rsid w:val="60AE2C6A"/>
    <w:rsid w:val="60B30F76"/>
    <w:rsid w:val="615C33BC"/>
    <w:rsid w:val="615D2499"/>
    <w:rsid w:val="617E745E"/>
    <w:rsid w:val="61F741FF"/>
    <w:rsid w:val="623B56C7"/>
    <w:rsid w:val="62500A46"/>
    <w:rsid w:val="62CD7867"/>
    <w:rsid w:val="632C14B3"/>
    <w:rsid w:val="63422A85"/>
    <w:rsid w:val="635E0A23"/>
    <w:rsid w:val="64260D50"/>
    <w:rsid w:val="64AB14C6"/>
    <w:rsid w:val="64E22B46"/>
    <w:rsid w:val="64E5191A"/>
    <w:rsid w:val="650E0E71"/>
    <w:rsid w:val="65560D68"/>
    <w:rsid w:val="655956E7"/>
    <w:rsid w:val="656767D3"/>
    <w:rsid w:val="65705687"/>
    <w:rsid w:val="65D26342"/>
    <w:rsid w:val="65F815A5"/>
    <w:rsid w:val="665E3732"/>
    <w:rsid w:val="66A12BA8"/>
    <w:rsid w:val="66A35C34"/>
    <w:rsid w:val="66AD6467"/>
    <w:rsid w:val="66C06C9B"/>
    <w:rsid w:val="670E33AA"/>
    <w:rsid w:val="67386679"/>
    <w:rsid w:val="677376B1"/>
    <w:rsid w:val="67803B7C"/>
    <w:rsid w:val="67C41CBB"/>
    <w:rsid w:val="680E1188"/>
    <w:rsid w:val="6841155D"/>
    <w:rsid w:val="686F63E6"/>
    <w:rsid w:val="689E250C"/>
    <w:rsid w:val="68D365FE"/>
    <w:rsid w:val="68F760C0"/>
    <w:rsid w:val="690B7681"/>
    <w:rsid w:val="69F72D81"/>
    <w:rsid w:val="69FA19C4"/>
    <w:rsid w:val="6A1231B1"/>
    <w:rsid w:val="6AB97AD1"/>
    <w:rsid w:val="6AE7234F"/>
    <w:rsid w:val="6B083BF3"/>
    <w:rsid w:val="6B5B2936"/>
    <w:rsid w:val="6B80239C"/>
    <w:rsid w:val="6B811C71"/>
    <w:rsid w:val="6BD313B3"/>
    <w:rsid w:val="6BF32B6E"/>
    <w:rsid w:val="6C2B7F7F"/>
    <w:rsid w:val="6C692E30"/>
    <w:rsid w:val="6CF3094C"/>
    <w:rsid w:val="6D0A64D6"/>
    <w:rsid w:val="6D301BA0"/>
    <w:rsid w:val="6D415B5B"/>
    <w:rsid w:val="6D435D09"/>
    <w:rsid w:val="6D7221B9"/>
    <w:rsid w:val="6D8D72BB"/>
    <w:rsid w:val="6E565636"/>
    <w:rsid w:val="6E7F2DDF"/>
    <w:rsid w:val="6E80211B"/>
    <w:rsid w:val="6ED00F45"/>
    <w:rsid w:val="6F305E87"/>
    <w:rsid w:val="6F5A4CB2"/>
    <w:rsid w:val="6F6A3147"/>
    <w:rsid w:val="6F8C7562"/>
    <w:rsid w:val="6FC54822"/>
    <w:rsid w:val="70697B15"/>
    <w:rsid w:val="708F0F11"/>
    <w:rsid w:val="70E64A50"/>
    <w:rsid w:val="70F27898"/>
    <w:rsid w:val="713A2FED"/>
    <w:rsid w:val="717464FF"/>
    <w:rsid w:val="71950A73"/>
    <w:rsid w:val="719C5A56"/>
    <w:rsid w:val="71A212BE"/>
    <w:rsid w:val="71B57041"/>
    <w:rsid w:val="71F64AB4"/>
    <w:rsid w:val="720A7899"/>
    <w:rsid w:val="729606F7"/>
    <w:rsid w:val="72A9042B"/>
    <w:rsid w:val="72C2773E"/>
    <w:rsid w:val="734C2F58"/>
    <w:rsid w:val="73981633"/>
    <w:rsid w:val="73B54BAD"/>
    <w:rsid w:val="742F670E"/>
    <w:rsid w:val="746408A1"/>
    <w:rsid w:val="746858B7"/>
    <w:rsid w:val="75156054"/>
    <w:rsid w:val="760464E8"/>
    <w:rsid w:val="766823AB"/>
    <w:rsid w:val="767C19B2"/>
    <w:rsid w:val="769D3AFE"/>
    <w:rsid w:val="76E2215D"/>
    <w:rsid w:val="773539EA"/>
    <w:rsid w:val="776112D4"/>
    <w:rsid w:val="77867B5C"/>
    <w:rsid w:val="77B32934"/>
    <w:rsid w:val="77C43611"/>
    <w:rsid w:val="77C67389"/>
    <w:rsid w:val="77E43CB3"/>
    <w:rsid w:val="77E95C3B"/>
    <w:rsid w:val="7817324A"/>
    <w:rsid w:val="78372136"/>
    <w:rsid w:val="78964FAD"/>
    <w:rsid w:val="78A53442"/>
    <w:rsid w:val="78E75809"/>
    <w:rsid w:val="78FE7F71"/>
    <w:rsid w:val="792852C6"/>
    <w:rsid w:val="798F3D7E"/>
    <w:rsid w:val="79D044EF"/>
    <w:rsid w:val="7A106FE1"/>
    <w:rsid w:val="7A585C0A"/>
    <w:rsid w:val="7AA4735C"/>
    <w:rsid w:val="7AB14D88"/>
    <w:rsid w:val="7ABF2665"/>
    <w:rsid w:val="7AE5221C"/>
    <w:rsid w:val="7B86147A"/>
    <w:rsid w:val="7BCE293A"/>
    <w:rsid w:val="7BF2699E"/>
    <w:rsid w:val="7C316215"/>
    <w:rsid w:val="7C4106ED"/>
    <w:rsid w:val="7CAA7279"/>
    <w:rsid w:val="7CBC51FE"/>
    <w:rsid w:val="7CDE6F23"/>
    <w:rsid w:val="7CE34539"/>
    <w:rsid w:val="7CED7166"/>
    <w:rsid w:val="7D1110A6"/>
    <w:rsid w:val="7D1D3EEF"/>
    <w:rsid w:val="7D6D1913"/>
    <w:rsid w:val="7D756009"/>
    <w:rsid w:val="7DB61C4E"/>
    <w:rsid w:val="7DB83C18"/>
    <w:rsid w:val="7DDD261A"/>
    <w:rsid w:val="7E812712"/>
    <w:rsid w:val="7ED92098"/>
    <w:rsid w:val="7F0D119C"/>
    <w:rsid w:val="7F5E434B"/>
    <w:rsid w:val="7FF56A5D"/>
    <w:rsid w:val="7FF674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customStyle="1" w:styleId="2">
    <w:name w:val="★正文"/>
    <w:qFormat/>
    <w:uiPriority w:val="0"/>
    <w:pPr>
      <w:widowControl w:val="0"/>
      <w:spacing w:beforeLines="20"/>
      <w:ind w:firstLine="480"/>
      <w:jc w:val="both"/>
    </w:pPr>
    <w:rPr>
      <w:rFonts w:ascii="Times New Roman" w:hAnsi="Times New Roman" w:eastAsia="宋体" w:cs="Times New Roman"/>
      <w:kern w:val="2"/>
      <w:sz w:val="21"/>
      <w:szCs w:val="24"/>
      <w:lang w:val="en-US" w:eastAsia="zh-CN" w:bidi="ar-SA"/>
    </w:rPr>
  </w:style>
  <w:style w:type="paragraph" w:styleId="6">
    <w:name w:val="Normal Indent"/>
    <w:basedOn w:val="1"/>
    <w:next w:val="1"/>
    <w:qFormat/>
    <w:uiPriority w:val="0"/>
    <w:pPr>
      <w:ind w:firstLine="420" w:firstLineChars="200"/>
    </w:pPr>
    <w:rPr>
      <w:rFonts w:ascii="Times New Roman" w:hAnsi="Times New Roman" w:eastAsia="宋体" w:cs="Times New Roman"/>
    </w:rPr>
  </w:style>
  <w:style w:type="paragraph" w:styleId="7">
    <w:name w:val="toa heading"/>
    <w:next w:val="1"/>
    <w:qFormat/>
    <w:uiPriority w:val="0"/>
    <w:pPr>
      <w:widowControl w:val="0"/>
      <w:autoSpaceDE w:val="0"/>
      <w:autoSpaceDN w:val="0"/>
      <w:adjustRightInd w:val="0"/>
      <w:snapToGrid w:val="0"/>
      <w:spacing w:before="120" w:line="360" w:lineRule="auto"/>
      <w:jc w:val="both"/>
    </w:pPr>
    <w:rPr>
      <w:rFonts w:ascii="Arial" w:hAnsi="Arial" w:eastAsia="宋体" w:cs="Times New Roman"/>
      <w:snapToGrid w:val="0"/>
      <w:color w:val="000000"/>
      <w:kern w:val="0"/>
      <w:sz w:val="21"/>
      <w:szCs w:val="20"/>
      <w:lang w:val="en-US" w:eastAsia="zh-CN" w:bidi="ar-SA"/>
    </w:rPr>
  </w:style>
  <w:style w:type="paragraph" w:styleId="8">
    <w:name w:val="Body Text"/>
    <w:basedOn w:val="1"/>
    <w:semiHidden/>
    <w:qFormat/>
    <w:uiPriority w:val="0"/>
    <w:rPr>
      <w:rFonts w:ascii="Arial" w:hAnsi="Arial" w:eastAsia="Arial" w:cs="Arial"/>
      <w:sz w:val="21"/>
      <w:szCs w:val="21"/>
      <w:lang w:val="en-US" w:eastAsia="en-US" w:bidi="ar-SA"/>
    </w:rPr>
  </w:style>
  <w:style w:type="paragraph" w:styleId="9">
    <w:name w:val="Body Text Indent"/>
    <w:basedOn w:val="1"/>
    <w:next w:val="1"/>
    <w:unhideWhenUsed/>
    <w:qFormat/>
    <w:uiPriority w:val="99"/>
    <w:pPr>
      <w:spacing w:after="120"/>
      <w:ind w:left="420" w:leftChars="200"/>
    </w:pPr>
  </w:style>
  <w:style w:type="paragraph" w:styleId="10">
    <w:name w:val="Plain Text"/>
    <w:basedOn w:val="1"/>
    <w:next w:val="11"/>
    <w:unhideWhenUsed/>
    <w:qFormat/>
    <w:uiPriority w:val="0"/>
    <w:rPr>
      <w:rFonts w:ascii="宋体" w:hAnsi="Courier New"/>
      <w:szCs w:val="20"/>
    </w:rPr>
  </w:style>
  <w:style w:type="paragraph" w:styleId="11">
    <w:name w:val="Subtitle"/>
    <w:next w:val="1"/>
    <w:qFormat/>
    <w:uiPriority w:val="0"/>
    <w:pPr>
      <w:wordWrap w:val="0"/>
      <w:spacing w:after="60"/>
      <w:jc w:val="center"/>
    </w:pPr>
    <w:rPr>
      <w:rFonts w:ascii="Calibri" w:hAnsi="Calibri" w:eastAsia="宋体" w:cs="Times New Roman"/>
      <w:sz w:val="24"/>
      <w:lang w:val="en-US" w:eastAsia="zh-CN" w:bidi="ar-SA"/>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2"/>
    <w:basedOn w:val="9"/>
    <w:qFormat/>
    <w:uiPriority w:val="0"/>
    <w:pPr>
      <w:ind w:firstLine="420" w:firstLineChars="200"/>
    </w:pPr>
    <w:rPr>
      <w:kern w:val="2"/>
      <w:szCs w:val="2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0"/>
    <w:rPr>
      <w:b/>
      <w:bCs/>
    </w:rPr>
  </w:style>
  <w:style w:type="character" w:styleId="20">
    <w:name w:val="Hyperlink"/>
    <w:basedOn w:val="18"/>
    <w:qFormat/>
    <w:uiPriority w:val="0"/>
    <w:rPr>
      <w:color w:val="0000FF"/>
      <w:u w:val="single"/>
    </w:rPr>
  </w:style>
  <w:style w:type="paragraph" w:customStyle="1" w:styleId="21">
    <w:name w:val="BodyText1I2"/>
    <w:basedOn w:val="22"/>
    <w:qFormat/>
    <w:uiPriority w:val="0"/>
    <w:pPr>
      <w:spacing w:after="0"/>
      <w:ind w:left="0" w:leftChars="0" w:firstLine="200" w:firstLineChars="200"/>
      <w:jc w:val="both"/>
      <w:textAlignment w:val="baseline"/>
    </w:pPr>
    <w:rPr>
      <w:rFonts w:ascii="Times New Roman" w:hAnsi="Times New Roman" w:eastAsia="宋体" w:cs="Times New Roman"/>
      <w:sz w:val="28"/>
    </w:rPr>
  </w:style>
  <w:style w:type="paragraph" w:customStyle="1" w:styleId="2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table" w:customStyle="1" w:styleId="23">
    <w:name w:val="Table Normal"/>
    <w:unhideWhenUsed/>
    <w:qFormat/>
    <w:uiPriority w:val="0"/>
    <w:tblPr>
      <w:tblCellMar>
        <w:top w:w="0" w:type="dxa"/>
        <w:left w:w="0" w:type="dxa"/>
        <w:bottom w:w="0" w:type="dxa"/>
        <w:right w:w="0" w:type="dxa"/>
      </w:tblCellMar>
    </w:tblPr>
  </w:style>
  <w:style w:type="paragraph" w:customStyle="1" w:styleId="24">
    <w:name w:val="Table Text"/>
    <w:basedOn w:val="1"/>
    <w:semiHidden/>
    <w:qFormat/>
    <w:uiPriority w:val="0"/>
    <w:rPr>
      <w:rFonts w:ascii="宋体" w:hAnsi="宋体" w:eastAsia="宋体" w:cs="宋体"/>
      <w:sz w:val="24"/>
      <w:szCs w:val="24"/>
      <w:lang w:val="en-US" w:eastAsia="en-US" w:bidi="ar-SA"/>
    </w:rPr>
  </w:style>
  <w:style w:type="paragraph" w:customStyle="1" w:styleId="25">
    <w:name w:val="BodyText"/>
    <w:basedOn w:val="1"/>
    <w:next w:val="26"/>
    <w:qFormat/>
    <w:uiPriority w:val="0"/>
    <w:pPr>
      <w:spacing w:line="300" w:lineRule="auto"/>
      <w:ind w:firstLineChars="0"/>
      <w:jc w:val="center"/>
      <w:textAlignment w:val="baseline"/>
    </w:pPr>
    <w:rPr>
      <w:rFonts w:ascii="宋体" w:hAnsi="宋体" w:eastAsia="宋体"/>
      <w:kern w:val="2"/>
      <w:sz w:val="24"/>
      <w:szCs w:val="24"/>
      <w:lang w:val="en-US" w:eastAsia="zh-CN" w:bidi="ar-SA"/>
    </w:rPr>
  </w:style>
  <w:style w:type="paragraph" w:customStyle="1" w:styleId="26">
    <w:name w:val="TOC2"/>
    <w:basedOn w:val="1"/>
    <w:next w:val="1"/>
    <w:qFormat/>
    <w:uiPriority w:val="0"/>
    <w:pPr>
      <w:spacing w:line="413" w:lineRule="auto"/>
      <w:ind w:left="240" w:leftChars="100" w:firstLineChars="0"/>
      <w:jc w:val="both"/>
      <w:textAlignment w:val="baseline"/>
    </w:pPr>
    <w:rPr>
      <w:rFonts w:ascii="Calibri" w:hAnsi="Calibri" w:eastAsia="仿宋"/>
      <w:kern w:val="2"/>
      <w:sz w:val="24"/>
      <w:szCs w:val="24"/>
      <w:lang w:val="en-US" w:eastAsia="zh-CN" w:bidi="ar-SA"/>
    </w:rPr>
  </w:style>
  <w:style w:type="paragraph" w:customStyle="1" w:styleId="27">
    <w:name w:val="样式 样式 样式 左侧:  2 字符1 + 首行缩进:  2 字符1 + 首行缩进:  2 字符"/>
    <w:basedOn w:val="1"/>
    <w:qFormat/>
    <w:uiPriority w:val="0"/>
    <w:pPr>
      <w:widowControl/>
      <w:spacing w:before="60" w:after="120" w:line="440" w:lineRule="atLeast"/>
      <w:ind w:firstLine="480"/>
    </w:pPr>
    <w:rPr>
      <w:rFonts w:hint="eastAsia"/>
      <w:sz w:val="24"/>
      <w:szCs w:val="20"/>
    </w:rPr>
  </w:style>
  <w:style w:type="character" w:customStyle="1" w:styleId="28">
    <w:name w:val="样式 仿宋"/>
    <w:qFormat/>
    <w:uiPriority w:val="0"/>
    <w:rPr>
      <w:rFonts w:ascii="仿宋" w:hAnsi="仿宋" w:eastAsia="仿宋" w:cs="Times New Roman"/>
      <w:kern w:val="1"/>
    </w:rPr>
  </w:style>
  <w:style w:type="paragraph" w:customStyle="1" w:styleId="29">
    <w:name w:val="日期_0"/>
    <w:basedOn w:val="30"/>
    <w:next w:val="30"/>
    <w:qFormat/>
    <w:uiPriority w:val="0"/>
    <w:pPr>
      <w:ind w:left="100" w:leftChars="2500"/>
    </w:pPr>
    <w:rPr>
      <w:rFonts w:ascii="Times New Roman" w:hAnsi="Times New Roman" w:eastAsia="宋体" w:cs="Times New Roman"/>
      <w:kern w:val="0"/>
      <w:sz w:val="20"/>
    </w:rPr>
  </w:style>
  <w:style w:type="paragraph" w:customStyle="1" w:styleId="30">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No Spacing"/>
    <w:basedOn w:val="1"/>
    <w:qFormat/>
    <w:uiPriority w:val="0"/>
    <w:rPr>
      <w:rFonts w:ascii="Times New Roman" w:hAnsi="Times New Roman" w:eastAsia="宋体" w:cs="Times New Roman"/>
      <w:szCs w:val="22"/>
    </w:rPr>
  </w:style>
  <w:style w:type="paragraph" w:customStyle="1" w:styleId="32">
    <w:name w:val="Default"/>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33">
    <w:name w:val="List Paragraph"/>
    <w:basedOn w:val="1"/>
    <w:qFormat/>
    <w:uiPriority w:val="0"/>
    <w:pPr>
      <w:widowControl w:val="0"/>
      <w:spacing w:after="0"/>
      <w:ind w:firstLine="420" w:firstLineChars="200"/>
      <w:jc w:val="both"/>
    </w:pPr>
    <w:rPr>
      <w:rFonts w:ascii="Times New Roman" w:hAnsi="Times New Roman" w:eastAsia="宋体" w:cs="Times New Roman"/>
      <w:kern w:val="2"/>
      <w:sz w:val="21"/>
      <w:szCs w:val="22"/>
      <w:lang w:val="en-US" w:eastAsia="zh-CN" w:bidi="ar-SA"/>
    </w:rPr>
  </w:style>
  <w:style w:type="paragraph" w:customStyle="1" w:styleId="34">
    <w:name w:val="Normal Indent1"/>
    <w:basedOn w:val="1"/>
    <w:qFormat/>
    <w:uiPriority w:val="0"/>
    <w:pPr>
      <w:spacing w:beforeLines="0" w:afterLines="0"/>
      <w:ind w:firstLine="420" w:firstLineChars="200"/>
    </w:pPr>
    <w:rPr>
      <w:rFonts w:hint="default" w:ascii="Times New Roman" w:hAnsi="Times New Roman" w:eastAsia="宋体" w:cs="Times New Roman"/>
      <w:sz w:val="21"/>
    </w:rPr>
  </w:style>
  <w:style w:type="paragraph" w:customStyle="1" w:styleId="35">
    <w:name w:val="Table Paragraph"/>
    <w:basedOn w:val="1"/>
    <w:qFormat/>
    <w:uiPriority w:val="1"/>
    <w:rPr>
      <w:rFonts w:ascii="宋体" w:hAnsi="宋体" w:cs="宋体"/>
      <w:lang w:val="zh-CN" w:bidi="zh-CN"/>
    </w:rPr>
  </w:style>
  <w:style w:type="paragraph" w:customStyle="1" w:styleId="36">
    <w:name w:val="Char"/>
    <w:qFormat/>
    <w:uiPriority w:val="0"/>
    <w:pPr>
      <w:widowControl w:val="0"/>
      <w:jc w:val="both"/>
    </w:pPr>
    <w:rPr>
      <w:rFonts w:ascii="Tahoma" w:hAnsi="Tahoma" w:eastAsia="宋体" w:cs="仿宋_GB2312"/>
      <w:kern w:val="2"/>
      <w:sz w:val="24"/>
      <w:szCs w:val="28"/>
      <w:lang w:val="en-US" w:eastAsia="zh-CN" w:bidi="ar-SA"/>
    </w:rPr>
  </w:style>
  <w:style w:type="paragraph" w:customStyle="1" w:styleId="37">
    <w:name w:val="缺省文本"/>
    <w:qFormat/>
    <w:uiPriority w:val="0"/>
    <w:pPr>
      <w:widowControl w:val="0"/>
      <w:autoSpaceDE w:val="0"/>
      <w:autoSpaceDN w:val="0"/>
      <w:adjustRightInd w:val="0"/>
    </w:pPr>
    <w:rPr>
      <w:rFonts w:ascii="Times New Roman" w:hAnsi="Times New Roman" w:eastAsia="宋体" w:cs="Times New Roman"/>
      <w:color w:val="000000"/>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84</Pages>
  <Words>26631</Words>
  <Characters>28341</Characters>
  <TotalTime>20</TotalTime>
  <ScaleCrop>false</ScaleCrop>
  <LinksUpToDate>false</LinksUpToDate>
  <CharactersWithSpaces>28912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2023-09-01T17:51:00Z</dcterms:created>
  <dc:creator>Administrator</dc:creator>
  <cp:lastModifiedBy>win</cp:lastModifiedBy>
  <cp:lastPrinted>2025-03-10T08:04:00Z</cp:lastPrinted>
  <dcterms:modified xsi:type="dcterms:W3CDTF">2026-11-02T10:39:55Z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2023-09-26T17:21:59Z</vt:filetime>
  </property>
  <property fmtid="{D5CDD505-2E9C-101B-9397-08002B2CF9AE}" pid="4" name="KSOProductBuildVer">
    <vt:lpwstr>2052-12.1.0.28505</vt:lpwstr>
  </property>
  <property fmtid="{D5CDD505-2E9C-101B-9397-08002B2CF9AE}" pid="5" name="ICV">
    <vt:lpwstr>A73AB42276B7440F816C8064B7F865D4_13</vt:lpwstr>
  </property>
  <property fmtid="{D5CDD505-2E9C-101B-9397-08002B2CF9AE}" pid="6" name="KSOTemplateDocerSaveRecord">
    <vt:lpwstr>eyJoZGlkIjoiYzJkOTQ3NDRjYzVkN2UyMzE3MTlmZjEwNjY5MGJlYjYiLCJ1c2VySWQiOiI2NjQ2MzM1MTAifQ==</vt:lpwstr>
  </property>
</Properties>
</file>