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DC0F4B">
      <w:pPr>
        <w:pStyle w:val="2"/>
        <w:keepNext w:val="0"/>
        <w:keepLines w:val="0"/>
        <w:spacing w:before="31" w:after="0" w:line="336" w:lineRule="auto"/>
        <w:ind w:right="1069"/>
        <w:jc w:val="right"/>
        <w:rPr>
          <w:rFonts w:ascii="方正小标宋_GBK" w:hAnsi="方正小标宋_GBK" w:eastAsia="方正小标宋_GBK" w:cs="方正小标宋_GBK"/>
          <w:b w:val="0"/>
          <w:bCs w:val="0"/>
          <w:kern w:val="2"/>
          <w:sz w:val="52"/>
          <w:szCs w:val="52"/>
        </w:rPr>
      </w:pPr>
      <w:r>
        <w:rPr>
          <w:rFonts w:hint="eastAsia" w:ascii="方正小标宋_GBK" w:hAnsi="方正小标宋_GBK" w:eastAsia="方正小标宋_GBK" w:cs="方正小标宋_GBK"/>
          <w:b w:val="0"/>
          <w:bCs w:val="0"/>
          <w:kern w:val="2"/>
          <w:sz w:val="52"/>
          <w:szCs w:val="52"/>
        </w:rPr>
        <w:t>曲靖市沾益区国有建设用地使用权挂牌</w:t>
      </w:r>
    </w:p>
    <w:p w14:paraId="6C4D22DD">
      <w:pPr>
        <w:pStyle w:val="2"/>
        <w:keepNext w:val="0"/>
        <w:keepLines w:val="0"/>
        <w:spacing w:before="31" w:after="0" w:line="336" w:lineRule="auto"/>
        <w:ind w:left="1536" w:right="1069"/>
        <w:jc w:val="center"/>
      </w:pPr>
      <w:r>
        <w:rPr>
          <w:rFonts w:hint="eastAsia" w:ascii="方正小标宋_GBK" w:hAnsi="方正小标宋_GBK" w:eastAsia="方正小标宋_GBK" w:cs="方正小标宋_GBK"/>
          <w:b w:val="0"/>
          <w:bCs w:val="0"/>
          <w:kern w:val="2"/>
          <w:sz w:val="52"/>
          <w:szCs w:val="52"/>
        </w:rPr>
        <w:t>出 让 文 件</w:t>
      </w:r>
    </w:p>
    <w:p w14:paraId="123D3C86"/>
    <w:p w14:paraId="19E76E65">
      <w:pPr>
        <w:pStyle w:val="3"/>
      </w:pPr>
    </w:p>
    <w:p w14:paraId="35F4994C"/>
    <w:p w14:paraId="05B50FBE"/>
    <w:p w14:paraId="2B302006"/>
    <w:p w14:paraId="699422AF"/>
    <w:p w14:paraId="5540BCD8">
      <w:pPr>
        <w:jc w:val="center"/>
        <w:rPr>
          <w:rFonts w:asciiTheme="minorEastAsia" w:hAnsiTheme="minorEastAsia" w:eastAsiaTheme="minorEastAsia" w:cstheme="minorEastAsia"/>
          <w:b/>
          <w:bCs/>
          <w:spacing w:val="20"/>
          <w:sz w:val="36"/>
          <w:szCs w:val="36"/>
        </w:rPr>
      </w:pPr>
      <w:r>
        <w:rPr>
          <w:rFonts w:hint="eastAsia" w:asciiTheme="minorEastAsia" w:hAnsiTheme="minorEastAsia" w:eastAsiaTheme="minorEastAsia" w:cstheme="minorEastAsia"/>
          <w:b/>
          <w:bCs/>
          <w:spacing w:val="20"/>
          <w:sz w:val="36"/>
          <w:szCs w:val="36"/>
        </w:rPr>
        <w:t>地块名称及位置</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2"/>
        <w:gridCol w:w="3736"/>
        <w:gridCol w:w="2557"/>
      </w:tblGrid>
      <w:tr w14:paraId="31543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2762" w:type="dxa"/>
            <w:tcBorders>
              <w:top w:val="single" w:color="auto" w:sz="4" w:space="0"/>
              <w:left w:val="single" w:color="auto" w:sz="4" w:space="0"/>
              <w:bottom w:val="single" w:color="auto" w:sz="4" w:space="0"/>
              <w:right w:val="single" w:color="auto" w:sz="4" w:space="0"/>
            </w:tcBorders>
            <w:vAlign w:val="center"/>
          </w:tcPr>
          <w:p w14:paraId="14599CA9">
            <w:pPr>
              <w:widowControl/>
              <w:ind w:left="7"/>
              <w:jc w:val="center"/>
              <w:rPr>
                <w:rFonts w:ascii="宋体" w:hAnsi="宋体" w:cs="宋体"/>
                <w:b/>
                <w:bCs/>
                <w:kern w:val="0"/>
                <w:sz w:val="30"/>
                <w:szCs w:val="30"/>
              </w:rPr>
            </w:pPr>
            <w:r>
              <w:rPr>
                <w:rFonts w:hint="eastAsia" w:ascii="宋体" w:hAnsi="宋体" w:cs="宋体"/>
                <w:b/>
                <w:bCs/>
                <w:kern w:val="0"/>
                <w:sz w:val="30"/>
                <w:szCs w:val="30"/>
              </w:rPr>
              <w:t>宗地名称</w:t>
            </w:r>
          </w:p>
        </w:tc>
        <w:tc>
          <w:tcPr>
            <w:tcW w:w="3736" w:type="dxa"/>
            <w:tcBorders>
              <w:top w:val="single" w:color="auto" w:sz="4" w:space="0"/>
              <w:left w:val="single" w:color="auto" w:sz="4" w:space="0"/>
              <w:bottom w:val="single" w:color="auto" w:sz="4" w:space="0"/>
              <w:right w:val="single" w:color="auto" w:sz="4" w:space="0"/>
            </w:tcBorders>
            <w:vAlign w:val="center"/>
          </w:tcPr>
          <w:p w14:paraId="2BA1754E">
            <w:pPr>
              <w:widowControl/>
              <w:ind w:left="7"/>
              <w:jc w:val="center"/>
              <w:rPr>
                <w:rFonts w:ascii="宋体" w:hAnsi="宋体" w:cs="宋体"/>
                <w:b/>
                <w:bCs/>
                <w:kern w:val="0"/>
                <w:sz w:val="30"/>
                <w:szCs w:val="30"/>
              </w:rPr>
            </w:pPr>
            <w:r>
              <w:rPr>
                <w:rFonts w:hint="eastAsia" w:ascii="宋体" w:hAnsi="宋体" w:cs="宋体"/>
                <w:b/>
                <w:bCs/>
                <w:kern w:val="0"/>
                <w:sz w:val="30"/>
                <w:szCs w:val="30"/>
              </w:rPr>
              <w:t>地块位置</w:t>
            </w:r>
          </w:p>
        </w:tc>
        <w:tc>
          <w:tcPr>
            <w:tcW w:w="2557" w:type="dxa"/>
            <w:tcBorders>
              <w:top w:val="single" w:color="auto" w:sz="4" w:space="0"/>
              <w:left w:val="single" w:color="auto" w:sz="4" w:space="0"/>
              <w:bottom w:val="single" w:color="auto" w:sz="4" w:space="0"/>
              <w:right w:val="single" w:color="auto" w:sz="4" w:space="0"/>
            </w:tcBorders>
            <w:vAlign w:val="center"/>
          </w:tcPr>
          <w:p w14:paraId="3B14C9EC">
            <w:pPr>
              <w:widowControl/>
              <w:ind w:left="7"/>
              <w:jc w:val="center"/>
              <w:rPr>
                <w:rFonts w:ascii="宋体" w:hAnsi="宋体" w:cs="宋体"/>
                <w:b/>
                <w:bCs/>
                <w:kern w:val="0"/>
                <w:sz w:val="30"/>
                <w:szCs w:val="30"/>
              </w:rPr>
            </w:pPr>
            <w:r>
              <w:rPr>
                <w:rFonts w:hint="eastAsia" w:ascii="宋体" w:hAnsi="宋体" w:cs="宋体"/>
                <w:b/>
                <w:bCs/>
                <w:kern w:val="0"/>
                <w:sz w:val="30"/>
                <w:szCs w:val="30"/>
              </w:rPr>
              <w:t>宗地面积（㎡）</w:t>
            </w:r>
          </w:p>
        </w:tc>
      </w:tr>
      <w:tr w14:paraId="6767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2762" w:type="dxa"/>
            <w:tcBorders>
              <w:top w:val="single" w:color="auto" w:sz="4" w:space="0"/>
              <w:left w:val="single" w:color="auto" w:sz="4" w:space="0"/>
              <w:bottom w:val="single" w:color="auto" w:sz="4" w:space="0"/>
              <w:right w:val="single" w:color="auto" w:sz="4" w:space="0"/>
            </w:tcBorders>
            <w:vAlign w:val="center"/>
          </w:tcPr>
          <w:p w14:paraId="0E2FD385">
            <w:pPr>
              <w:widowControl/>
              <w:ind w:left="7"/>
              <w:jc w:val="center"/>
              <w:rPr>
                <w:rFonts w:ascii="宋体" w:hAnsi="宋体" w:cs="宋体"/>
                <w:b/>
                <w:bCs/>
                <w:kern w:val="0"/>
                <w:sz w:val="30"/>
                <w:szCs w:val="30"/>
              </w:rPr>
            </w:pPr>
            <w:r>
              <w:rPr>
                <w:rFonts w:hint="eastAsia" w:ascii="宋体" w:hAnsi="宋体" w:cs="宋体"/>
                <w:b/>
                <w:bCs/>
                <w:kern w:val="0"/>
                <w:sz w:val="30"/>
                <w:szCs w:val="30"/>
              </w:rPr>
              <w:t>ZCG2026-11</w:t>
            </w:r>
          </w:p>
        </w:tc>
        <w:tc>
          <w:tcPr>
            <w:tcW w:w="3736" w:type="dxa"/>
            <w:tcBorders>
              <w:top w:val="single" w:color="auto" w:sz="4" w:space="0"/>
              <w:left w:val="single" w:color="auto" w:sz="4" w:space="0"/>
              <w:bottom w:val="single" w:color="auto" w:sz="4" w:space="0"/>
              <w:right w:val="single" w:color="auto" w:sz="4" w:space="0"/>
            </w:tcBorders>
            <w:vAlign w:val="center"/>
          </w:tcPr>
          <w:p w14:paraId="0B4D5AA5">
            <w:pPr>
              <w:widowControl/>
              <w:ind w:left="7"/>
              <w:jc w:val="center"/>
              <w:rPr>
                <w:rFonts w:ascii="宋体" w:hAnsi="宋体" w:cs="宋体"/>
                <w:b/>
                <w:bCs/>
                <w:kern w:val="0"/>
                <w:sz w:val="30"/>
                <w:szCs w:val="30"/>
              </w:rPr>
            </w:pPr>
            <w:r>
              <w:rPr>
                <w:rFonts w:hint="eastAsia" w:ascii="宋体" w:hAnsi="宋体" w:cs="宋体"/>
                <w:b/>
                <w:bCs/>
                <w:kern w:val="0"/>
                <w:sz w:val="30"/>
                <w:szCs w:val="30"/>
              </w:rPr>
              <w:t>曲靖市沾益区播乐乡</w:t>
            </w:r>
          </w:p>
        </w:tc>
        <w:tc>
          <w:tcPr>
            <w:tcW w:w="2557" w:type="dxa"/>
            <w:tcBorders>
              <w:top w:val="single" w:color="auto" w:sz="4" w:space="0"/>
              <w:left w:val="single" w:color="auto" w:sz="4" w:space="0"/>
              <w:bottom w:val="single" w:color="auto" w:sz="4" w:space="0"/>
              <w:right w:val="single" w:color="auto" w:sz="4" w:space="0"/>
            </w:tcBorders>
            <w:vAlign w:val="center"/>
          </w:tcPr>
          <w:p w14:paraId="2471D055">
            <w:pPr>
              <w:widowControl/>
              <w:ind w:left="7"/>
              <w:jc w:val="center"/>
              <w:rPr>
                <w:rFonts w:ascii="宋体" w:hAnsi="宋体" w:cs="宋体"/>
                <w:b/>
                <w:bCs/>
                <w:kern w:val="0"/>
                <w:sz w:val="30"/>
                <w:szCs w:val="30"/>
              </w:rPr>
            </w:pPr>
            <w:r>
              <w:rPr>
                <w:rFonts w:hint="eastAsia" w:ascii="宋体" w:hAnsi="宋体" w:cs="宋体"/>
                <w:b/>
                <w:bCs/>
                <w:kern w:val="0"/>
                <w:sz w:val="30"/>
                <w:szCs w:val="30"/>
              </w:rPr>
              <w:t>2512</w:t>
            </w:r>
          </w:p>
        </w:tc>
      </w:tr>
    </w:tbl>
    <w:p w14:paraId="612A5BCE">
      <w:pPr>
        <w:rPr>
          <w:rFonts w:ascii="方正小标宋_GBK" w:hAnsi="宋体" w:eastAsia="方正小标宋_GBK"/>
          <w:b/>
          <w:bCs/>
          <w:sz w:val="40"/>
        </w:rPr>
      </w:pPr>
    </w:p>
    <w:p w14:paraId="231BE011">
      <w:pPr>
        <w:spacing w:before="811"/>
        <w:ind w:right="1069"/>
        <w:jc w:val="center"/>
        <w:rPr>
          <w:rFonts w:ascii="宋体"/>
          <w:b/>
          <w:w w:val="95"/>
          <w:sz w:val="32"/>
        </w:rPr>
      </w:pPr>
    </w:p>
    <w:p w14:paraId="626560D0">
      <w:pPr>
        <w:spacing w:before="811"/>
        <w:ind w:right="1069"/>
        <w:jc w:val="center"/>
        <w:rPr>
          <w:rFonts w:ascii="宋体"/>
          <w:b/>
          <w:w w:val="95"/>
          <w:sz w:val="32"/>
        </w:rPr>
      </w:pPr>
    </w:p>
    <w:p w14:paraId="513952A8">
      <w:pPr>
        <w:spacing w:before="811"/>
        <w:ind w:right="1069"/>
        <w:jc w:val="center"/>
        <w:rPr>
          <w:rFonts w:ascii="宋体"/>
          <w:sz w:val="32"/>
        </w:rPr>
        <w:sectPr>
          <w:pgSz w:w="11910" w:h="16840"/>
          <w:pgMar w:top="1220" w:right="440" w:bottom="280" w:left="580" w:header="720" w:footer="720" w:gutter="0"/>
          <w:cols w:space="720" w:num="1"/>
        </w:sectPr>
      </w:pPr>
      <w:r>
        <w:rPr>
          <w:rFonts w:hint="eastAsia" w:ascii="宋体"/>
          <w:b/>
          <w:w w:val="95"/>
          <w:sz w:val="32"/>
        </w:rPr>
        <w:t>曲靖市沾益区公共资源交易中心（制）</w:t>
      </w:r>
    </w:p>
    <w:p w14:paraId="31477F85">
      <w:pPr>
        <w:jc w:val="center"/>
        <w:rPr>
          <w:rFonts w:ascii="方正小标宋_GBK" w:hAnsi="方正小标宋_GBK" w:eastAsia="方正小标宋_GBK" w:cs="方正小标宋_GBK"/>
          <w:sz w:val="44"/>
        </w:rPr>
      </w:pPr>
      <w:r>
        <w:rPr>
          <w:rFonts w:hint="eastAsia" w:ascii="方正小标宋_GBK" w:hAnsi="方正小标宋_GBK" w:eastAsia="方正小标宋_GBK" w:cs="方正小标宋_GBK"/>
          <w:sz w:val="44"/>
        </w:rPr>
        <w:t>目   录</w:t>
      </w:r>
    </w:p>
    <w:p w14:paraId="364DEDF5">
      <w:pPr>
        <w:rPr>
          <w:b/>
          <w:bCs/>
        </w:rPr>
      </w:pPr>
    </w:p>
    <w:p w14:paraId="3562D39D">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01、曲靖市沾益区公共资源交易中心国有建设用地使用权挂牌出</w:t>
      </w:r>
    </w:p>
    <w:p w14:paraId="2BCB4490">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让公告……………………………………………………………</w:t>
      </w:r>
      <w:r>
        <w:rPr>
          <w:rFonts w:hint="eastAsia" w:ascii="仿宋_GB2312"/>
          <w:color w:val="000000" w:themeColor="text1"/>
          <w:sz w:val="30"/>
          <w:szCs w:val="30"/>
        </w:rPr>
        <w:t>P02</w:t>
      </w:r>
    </w:p>
    <w:p w14:paraId="5B641F69">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02、国有建设用地使用权挂牌出让须知………………………P05</w:t>
      </w:r>
    </w:p>
    <w:p w14:paraId="14AA92C3">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03、国有土地使用权出让竞买申请书…………………………P13</w:t>
      </w:r>
    </w:p>
    <w:p w14:paraId="23C53C40">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04、授权委托书…………………………………………………P14</w:t>
      </w:r>
    </w:p>
    <w:p w14:paraId="5E8A9A50">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05、法定代表人身份证明书……………………………………P15</w:t>
      </w:r>
    </w:p>
    <w:p w14:paraId="65ACB13F">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06、国有建设使用权挂牌出让竞买报价单……………………P16</w:t>
      </w:r>
    </w:p>
    <w:p w14:paraId="55E35237">
      <w:pPr>
        <w:spacing w:line="600" w:lineRule="exact"/>
        <w:ind w:firstLine="837" w:firstLineChars="279"/>
        <w:jc w:val="left"/>
        <w:rPr>
          <w:rFonts w:ascii="仿宋_GB2312" w:hAnsi="宋体"/>
          <w:color w:val="000000" w:themeColor="text1"/>
          <w:sz w:val="30"/>
          <w:szCs w:val="30"/>
        </w:rPr>
      </w:pPr>
      <w:r>
        <w:rPr>
          <w:rFonts w:hint="eastAsia" w:ascii="仿宋_GB2312" w:hAnsi="宋体"/>
          <w:color w:val="000000" w:themeColor="text1"/>
          <w:sz w:val="30"/>
          <w:szCs w:val="30"/>
        </w:rPr>
        <w:t>07、曲靖市沾益区公共资源交易中心国有建设用地使用权挂牌竞买人登记表……………………………………………………………………P17</w:t>
      </w:r>
    </w:p>
    <w:p w14:paraId="72A65FFD">
      <w:pPr>
        <w:spacing w:line="600" w:lineRule="exact"/>
        <w:ind w:firstLine="837" w:firstLineChars="279"/>
        <w:jc w:val="left"/>
        <w:rPr>
          <w:rFonts w:ascii="仿宋_GB2312" w:hAnsi="宋体"/>
          <w:color w:val="000000" w:themeColor="text1"/>
          <w:sz w:val="30"/>
          <w:szCs w:val="30"/>
        </w:rPr>
      </w:pPr>
    </w:p>
    <w:p w14:paraId="6C7009CA">
      <w:pPr>
        <w:spacing w:line="600" w:lineRule="exact"/>
        <w:ind w:firstLine="837" w:firstLineChars="279"/>
        <w:jc w:val="left"/>
        <w:rPr>
          <w:rFonts w:ascii="仿宋_GB2312" w:hAnsi="宋体"/>
          <w:color w:val="000000" w:themeColor="text1"/>
          <w:sz w:val="30"/>
          <w:szCs w:val="30"/>
        </w:rPr>
      </w:pPr>
    </w:p>
    <w:p w14:paraId="21DECA83">
      <w:pPr>
        <w:pStyle w:val="3"/>
        <w:jc w:val="center"/>
      </w:pPr>
    </w:p>
    <w:p w14:paraId="50E43592">
      <w:pPr>
        <w:spacing w:line="360" w:lineRule="auto"/>
        <w:jc w:val="center"/>
        <w:rPr>
          <w:rFonts w:ascii="宋体"/>
          <w:b/>
          <w:bCs/>
          <w:color w:val="000000" w:themeColor="text1"/>
          <w:sz w:val="44"/>
          <w:szCs w:val="44"/>
        </w:rPr>
      </w:pPr>
    </w:p>
    <w:p w14:paraId="5FD711EF">
      <w:pPr>
        <w:spacing w:line="360" w:lineRule="auto"/>
        <w:jc w:val="center"/>
        <w:rPr>
          <w:rFonts w:ascii="宋体"/>
          <w:b/>
          <w:bCs/>
          <w:color w:val="000000" w:themeColor="text1"/>
          <w:sz w:val="44"/>
          <w:szCs w:val="44"/>
        </w:rPr>
      </w:pPr>
    </w:p>
    <w:p w14:paraId="64F0479E">
      <w:pPr>
        <w:spacing w:line="360" w:lineRule="auto"/>
        <w:jc w:val="center"/>
        <w:rPr>
          <w:rFonts w:ascii="宋体"/>
          <w:b/>
          <w:bCs/>
          <w:color w:val="000000" w:themeColor="text1"/>
          <w:sz w:val="44"/>
          <w:szCs w:val="44"/>
        </w:rPr>
      </w:pPr>
    </w:p>
    <w:p w14:paraId="29ABBE47">
      <w:pPr>
        <w:spacing w:line="360" w:lineRule="auto"/>
        <w:jc w:val="center"/>
        <w:rPr>
          <w:rFonts w:ascii="宋体"/>
          <w:b/>
          <w:bCs/>
          <w:color w:val="000000" w:themeColor="text1"/>
          <w:sz w:val="44"/>
          <w:szCs w:val="44"/>
        </w:rPr>
      </w:pPr>
    </w:p>
    <w:p w14:paraId="40F26BB7">
      <w:pPr>
        <w:spacing w:line="360" w:lineRule="auto"/>
        <w:jc w:val="center"/>
        <w:rPr>
          <w:rFonts w:ascii="宋体"/>
          <w:b/>
          <w:bCs/>
          <w:color w:val="000000" w:themeColor="text1"/>
          <w:sz w:val="44"/>
          <w:szCs w:val="44"/>
        </w:rPr>
      </w:pPr>
    </w:p>
    <w:p w14:paraId="052E5656">
      <w:pPr>
        <w:spacing w:line="360" w:lineRule="auto"/>
        <w:jc w:val="center"/>
        <w:rPr>
          <w:rFonts w:ascii="宋体"/>
          <w:b/>
          <w:bCs/>
          <w:color w:val="000000" w:themeColor="text1"/>
          <w:sz w:val="44"/>
          <w:szCs w:val="44"/>
        </w:rPr>
      </w:pPr>
    </w:p>
    <w:p w14:paraId="17F223E2">
      <w:pPr>
        <w:spacing w:line="360" w:lineRule="auto"/>
        <w:jc w:val="center"/>
        <w:rPr>
          <w:rFonts w:ascii="宋体"/>
          <w:b/>
          <w:bCs/>
          <w:color w:val="000000" w:themeColor="text1"/>
          <w:sz w:val="44"/>
          <w:szCs w:val="44"/>
        </w:rPr>
      </w:pPr>
    </w:p>
    <w:p w14:paraId="172A421B">
      <w:pPr>
        <w:spacing w:line="360" w:lineRule="auto"/>
        <w:jc w:val="center"/>
        <w:rPr>
          <w:rFonts w:ascii="宋体"/>
          <w:b/>
          <w:bCs/>
          <w:color w:val="000000" w:themeColor="text1"/>
          <w:sz w:val="44"/>
          <w:szCs w:val="44"/>
        </w:rPr>
      </w:pPr>
    </w:p>
    <w:p w14:paraId="2E1831ED">
      <w:pPr>
        <w:spacing w:line="360" w:lineRule="auto"/>
        <w:jc w:val="center"/>
        <w:rPr>
          <w:rFonts w:ascii="方正小标宋_GBK" w:hAnsi="方正小标宋_GBK" w:eastAsia="方正小标宋_GBK" w:cs="方正小标宋_GBK"/>
          <w:bCs/>
          <w:color w:val="000000"/>
          <w:sz w:val="44"/>
          <w:szCs w:val="44"/>
        </w:rPr>
      </w:pPr>
      <w:bookmarkStart w:id="0" w:name="OLE_LINK2"/>
      <w:bookmarkStart w:id="1" w:name="OLE_LINK1"/>
      <w:bookmarkStart w:id="2" w:name="OLE_LINK11"/>
      <w:bookmarkStart w:id="3" w:name="OLE_LINK16"/>
      <w:bookmarkStart w:id="4" w:name="OLE_LINK13"/>
      <w:bookmarkStart w:id="5" w:name="OLE_LINK14"/>
      <w:bookmarkStart w:id="6" w:name="OLE_LINK10"/>
      <w:r>
        <w:rPr>
          <w:rFonts w:hint="eastAsia" w:ascii="方正小标宋_GBK" w:hAnsi="方正小标宋_GBK" w:eastAsia="方正小标宋_GBK" w:cs="方正小标宋_GBK"/>
          <w:bCs/>
          <w:color w:val="000000"/>
          <w:sz w:val="44"/>
          <w:szCs w:val="44"/>
        </w:rPr>
        <w:t>曲靖市沾益区公共资源交易中心国有</w:t>
      </w:r>
    </w:p>
    <w:p w14:paraId="09C3A906">
      <w:pPr>
        <w:spacing w:line="360" w:lineRule="auto"/>
        <w:jc w:val="center"/>
        <w:rPr>
          <w:rFonts w:ascii="方正小标宋_GBK" w:hAnsi="方正小标宋_GBK" w:eastAsia="方正小标宋_GBK" w:cs="方正小标宋_GBK"/>
          <w:bCs/>
          <w:color w:val="000000"/>
          <w:sz w:val="44"/>
          <w:szCs w:val="44"/>
        </w:rPr>
      </w:pPr>
      <w:r>
        <w:rPr>
          <w:rFonts w:hint="eastAsia" w:ascii="方正小标宋_GBK" w:hAnsi="方正小标宋_GBK" w:eastAsia="方正小标宋_GBK" w:cs="方正小标宋_GBK"/>
          <w:bCs/>
          <w:color w:val="000000"/>
          <w:sz w:val="44"/>
          <w:szCs w:val="44"/>
        </w:rPr>
        <w:t xml:space="preserve"> 建设用地使用权挂牌出让公告</w:t>
      </w:r>
    </w:p>
    <w:bookmarkEnd w:id="0"/>
    <w:bookmarkEnd w:id="1"/>
    <w:p w14:paraId="02792799">
      <w:pPr>
        <w:spacing w:line="480" w:lineRule="exact"/>
        <w:jc w:val="center"/>
        <w:rPr>
          <w:rFonts w:ascii="仿宋" w:hAnsi="仿宋" w:eastAsia="仿宋"/>
          <w:bCs/>
          <w:color w:val="000000"/>
          <w:sz w:val="32"/>
          <w:szCs w:val="32"/>
        </w:rPr>
      </w:pPr>
      <w:r>
        <w:rPr>
          <w:rFonts w:hint="eastAsia" w:ascii="仿宋" w:hAnsi="仿宋" w:eastAsia="仿宋"/>
          <w:bCs/>
          <w:color w:val="000000"/>
          <w:sz w:val="32"/>
          <w:szCs w:val="32"/>
        </w:rPr>
        <w:t>公资交土告字〔2026〕06号</w:t>
      </w:r>
    </w:p>
    <w:p w14:paraId="1B43346B">
      <w:pPr>
        <w:spacing w:line="480" w:lineRule="exact"/>
        <w:jc w:val="center"/>
        <w:rPr>
          <w:rFonts w:ascii="仿宋" w:hAnsi="仿宋" w:eastAsia="仿宋"/>
          <w:bCs/>
          <w:color w:val="000000"/>
          <w:sz w:val="32"/>
          <w:szCs w:val="32"/>
        </w:rPr>
      </w:pPr>
    </w:p>
    <w:p w14:paraId="1224610D">
      <w:pPr>
        <w:spacing w:line="560" w:lineRule="exact"/>
        <w:ind w:firstLine="640" w:firstLineChars="200"/>
        <w:rPr>
          <w:rFonts w:ascii="仿宋" w:eastAsia="仿宋"/>
          <w:color w:val="000000"/>
          <w:sz w:val="32"/>
          <w:szCs w:val="32"/>
        </w:rPr>
      </w:pPr>
      <w:r>
        <w:rPr>
          <w:rFonts w:hint="eastAsia" w:ascii="仿宋" w:eastAsia="仿宋"/>
          <w:color w:val="000000"/>
          <w:sz w:val="32"/>
          <w:szCs w:val="32"/>
        </w:rPr>
        <w:t>经曲靖市沾益区人民政府批准，曲靖市沾益区自然资源局以挂牌方式出让一宗国有建设用地使用权。现将有关事项公告如下：</w:t>
      </w:r>
    </w:p>
    <w:p w14:paraId="383FE550">
      <w:pPr>
        <w:spacing w:line="360" w:lineRule="auto"/>
        <w:ind w:firstLine="640" w:firstLineChars="200"/>
        <w:rPr>
          <w:rFonts w:ascii="仿宋" w:hAnsi="仿宋" w:eastAsia="仿宋"/>
          <w:color w:val="000000"/>
          <w:sz w:val="32"/>
          <w:szCs w:val="32"/>
        </w:rPr>
      </w:pPr>
      <w:r>
        <w:rPr>
          <w:rFonts w:hint="eastAsia" w:ascii="仿宋" w:hAnsi="仿宋" w:eastAsia="仿宋"/>
          <w:color w:val="000000"/>
          <w:sz w:val="32"/>
          <w:szCs w:val="32"/>
        </w:rPr>
        <w:t>一、宗地基本情况：</w:t>
      </w:r>
    </w:p>
    <w:tbl>
      <w:tblPr>
        <w:tblStyle w:val="9"/>
        <w:tblW w:w="10344"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967"/>
        <w:gridCol w:w="1110"/>
        <w:gridCol w:w="960"/>
        <w:gridCol w:w="855"/>
        <w:gridCol w:w="899"/>
        <w:gridCol w:w="815"/>
        <w:gridCol w:w="763"/>
        <w:gridCol w:w="593"/>
        <w:gridCol w:w="962"/>
        <w:gridCol w:w="893"/>
        <w:gridCol w:w="1101"/>
      </w:tblGrid>
      <w:tr w14:paraId="67783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4" w:hRule="atLeast"/>
        </w:trPr>
        <w:tc>
          <w:tcPr>
            <w:tcW w:w="426" w:type="dxa"/>
            <w:vMerge w:val="restart"/>
            <w:vAlign w:val="center"/>
          </w:tcPr>
          <w:p w14:paraId="2F7F1573">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序号</w:t>
            </w:r>
          </w:p>
        </w:tc>
        <w:tc>
          <w:tcPr>
            <w:tcW w:w="967" w:type="dxa"/>
            <w:vMerge w:val="restart"/>
            <w:vAlign w:val="center"/>
          </w:tcPr>
          <w:p w14:paraId="41743F6C">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1CE4A66B">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名称</w:t>
            </w:r>
          </w:p>
        </w:tc>
        <w:tc>
          <w:tcPr>
            <w:tcW w:w="1110" w:type="dxa"/>
            <w:vMerge w:val="restart"/>
            <w:vAlign w:val="center"/>
          </w:tcPr>
          <w:p w14:paraId="09E17D42">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3AC53618">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位置</w:t>
            </w:r>
          </w:p>
        </w:tc>
        <w:tc>
          <w:tcPr>
            <w:tcW w:w="960" w:type="dxa"/>
            <w:vMerge w:val="restart"/>
            <w:vAlign w:val="center"/>
          </w:tcPr>
          <w:p w14:paraId="046A45B3">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宗地面积</w:t>
            </w:r>
          </w:p>
          <w:p w14:paraId="78416EDC">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（平方米）</w:t>
            </w:r>
          </w:p>
        </w:tc>
        <w:tc>
          <w:tcPr>
            <w:tcW w:w="855" w:type="dxa"/>
            <w:vMerge w:val="restart"/>
            <w:vAlign w:val="center"/>
          </w:tcPr>
          <w:p w14:paraId="12ACBE60">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1D44E631">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用途</w:t>
            </w:r>
          </w:p>
        </w:tc>
        <w:tc>
          <w:tcPr>
            <w:tcW w:w="2477" w:type="dxa"/>
            <w:gridSpan w:val="3"/>
            <w:vAlign w:val="center"/>
          </w:tcPr>
          <w:p w14:paraId="78CED95C">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规划指标要求</w:t>
            </w:r>
          </w:p>
        </w:tc>
        <w:tc>
          <w:tcPr>
            <w:tcW w:w="593" w:type="dxa"/>
            <w:vMerge w:val="restart"/>
            <w:vAlign w:val="center"/>
          </w:tcPr>
          <w:p w14:paraId="2970B4CA">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出让</w:t>
            </w:r>
          </w:p>
          <w:p w14:paraId="664F9D6C">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年限</w:t>
            </w:r>
          </w:p>
          <w:p w14:paraId="5A4DE60A">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（年）</w:t>
            </w:r>
          </w:p>
        </w:tc>
        <w:tc>
          <w:tcPr>
            <w:tcW w:w="962" w:type="dxa"/>
            <w:vMerge w:val="restart"/>
            <w:vAlign w:val="center"/>
          </w:tcPr>
          <w:p w14:paraId="47AE8F0D">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竞买</w:t>
            </w:r>
          </w:p>
          <w:p w14:paraId="578E1828">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保证金</w:t>
            </w:r>
          </w:p>
          <w:p w14:paraId="5E8E949C">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（万元）</w:t>
            </w:r>
          </w:p>
        </w:tc>
        <w:tc>
          <w:tcPr>
            <w:tcW w:w="893" w:type="dxa"/>
            <w:vMerge w:val="restart"/>
            <w:vAlign w:val="center"/>
          </w:tcPr>
          <w:p w14:paraId="42F76DC5">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出让起始价（元/平方米）</w:t>
            </w:r>
          </w:p>
        </w:tc>
        <w:tc>
          <w:tcPr>
            <w:tcW w:w="1101" w:type="dxa"/>
            <w:vMerge w:val="restart"/>
            <w:vAlign w:val="center"/>
          </w:tcPr>
          <w:p w14:paraId="1A53414B">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加价幅度</w:t>
            </w:r>
            <w:r>
              <w:rPr>
                <w:rFonts w:hint="eastAsia" w:ascii="仿宋" w:hAnsi="仿宋" w:eastAsia="仿宋" w:cs="仿宋"/>
                <w:color w:val="000000"/>
                <w:sz w:val="15"/>
                <w:szCs w:val="15"/>
              </w:rPr>
              <w:br w:type="textWrapping"/>
            </w:r>
            <w:r>
              <w:rPr>
                <w:rFonts w:hint="eastAsia" w:ascii="仿宋" w:hAnsi="仿宋" w:eastAsia="仿宋" w:cs="仿宋"/>
                <w:color w:val="000000"/>
                <w:sz w:val="15"/>
                <w:szCs w:val="15"/>
              </w:rPr>
              <w:t>（元/平方米）</w:t>
            </w:r>
          </w:p>
        </w:tc>
      </w:tr>
      <w:tr w14:paraId="5D4E8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426" w:type="dxa"/>
            <w:vMerge w:val="continue"/>
            <w:vAlign w:val="center"/>
          </w:tcPr>
          <w:p w14:paraId="156592EE">
            <w:pPr>
              <w:rPr>
                <w:rFonts w:ascii="仿宋" w:hAnsi="仿宋" w:eastAsia="仿宋" w:cs="仿宋"/>
                <w:color w:val="000000"/>
                <w:sz w:val="15"/>
                <w:szCs w:val="15"/>
              </w:rPr>
            </w:pPr>
          </w:p>
        </w:tc>
        <w:tc>
          <w:tcPr>
            <w:tcW w:w="967" w:type="dxa"/>
            <w:vMerge w:val="continue"/>
            <w:vAlign w:val="center"/>
          </w:tcPr>
          <w:p w14:paraId="31D3C90C">
            <w:pPr>
              <w:rPr>
                <w:rFonts w:ascii="仿宋" w:hAnsi="仿宋" w:eastAsia="仿宋" w:cs="仿宋"/>
                <w:color w:val="000000"/>
                <w:sz w:val="15"/>
                <w:szCs w:val="15"/>
              </w:rPr>
            </w:pPr>
          </w:p>
        </w:tc>
        <w:tc>
          <w:tcPr>
            <w:tcW w:w="1110" w:type="dxa"/>
            <w:vMerge w:val="continue"/>
            <w:vAlign w:val="center"/>
          </w:tcPr>
          <w:p w14:paraId="6BF50C0C">
            <w:pPr>
              <w:rPr>
                <w:rFonts w:ascii="仿宋" w:hAnsi="仿宋" w:eastAsia="仿宋" w:cs="仿宋"/>
                <w:color w:val="000000"/>
                <w:sz w:val="15"/>
                <w:szCs w:val="15"/>
              </w:rPr>
            </w:pPr>
          </w:p>
        </w:tc>
        <w:tc>
          <w:tcPr>
            <w:tcW w:w="960" w:type="dxa"/>
            <w:vMerge w:val="continue"/>
            <w:vAlign w:val="center"/>
          </w:tcPr>
          <w:p w14:paraId="402805D6">
            <w:pPr>
              <w:rPr>
                <w:rFonts w:ascii="仿宋" w:hAnsi="仿宋" w:eastAsia="仿宋" w:cs="仿宋"/>
                <w:color w:val="000000"/>
                <w:sz w:val="15"/>
                <w:szCs w:val="15"/>
              </w:rPr>
            </w:pPr>
          </w:p>
        </w:tc>
        <w:tc>
          <w:tcPr>
            <w:tcW w:w="855" w:type="dxa"/>
            <w:vMerge w:val="continue"/>
            <w:vAlign w:val="center"/>
          </w:tcPr>
          <w:p w14:paraId="605D146F">
            <w:pPr>
              <w:rPr>
                <w:rFonts w:ascii="仿宋" w:hAnsi="仿宋" w:eastAsia="仿宋" w:cs="仿宋"/>
                <w:color w:val="000000"/>
                <w:sz w:val="15"/>
                <w:szCs w:val="15"/>
              </w:rPr>
            </w:pPr>
          </w:p>
        </w:tc>
        <w:tc>
          <w:tcPr>
            <w:tcW w:w="899" w:type="dxa"/>
            <w:vAlign w:val="center"/>
          </w:tcPr>
          <w:p w14:paraId="09820073">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容积率</w:t>
            </w:r>
          </w:p>
        </w:tc>
        <w:tc>
          <w:tcPr>
            <w:tcW w:w="815" w:type="dxa"/>
            <w:vAlign w:val="center"/>
          </w:tcPr>
          <w:p w14:paraId="1779261E">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建筑</w:t>
            </w:r>
          </w:p>
          <w:p w14:paraId="53A29052">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密度</w:t>
            </w:r>
          </w:p>
        </w:tc>
        <w:tc>
          <w:tcPr>
            <w:tcW w:w="763" w:type="dxa"/>
            <w:vAlign w:val="center"/>
          </w:tcPr>
          <w:p w14:paraId="1A5BCD01">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绿地率</w:t>
            </w:r>
          </w:p>
        </w:tc>
        <w:tc>
          <w:tcPr>
            <w:tcW w:w="593" w:type="dxa"/>
            <w:vMerge w:val="continue"/>
            <w:tcBorders>
              <w:bottom w:val="single" w:color="auto" w:sz="4" w:space="0"/>
            </w:tcBorders>
            <w:vAlign w:val="center"/>
          </w:tcPr>
          <w:p w14:paraId="701A0421">
            <w:pPr>
              <w:rPr>
                <w:rFonts w:ascii="仿宋" w:hAnsi="仿宋" w:eastAsia="仿宋" w:cs="仿宋"/>
                <w:color w:val="000000"/>
                <w:sz w:val="15"/>
                <w:szCs w:val="15"/>
              </w:rPr>
            </w:pPr>
          </w:p>
        </w:tc>
        <w:tc>
          <w:tcPr>
            <w:tcW w:w="962" w:type="dxa"/>
            <w:vMerge w:val="continue"/>
            <w:tcBorders>
              <w:bottom w:val="single" w:color="auto" w:sz="4" w:space="0"/>
            </w:tcBorders>
            <w:vAlign w:val="center"/>
          </w:tcPr>
          <w:p w14:paraId="05207464">
            <w:pPr>
              <w:rPr>
                <w:rFonts w:ascii="仿宋" w:hAnsi="仿宋" w:eastAsia="仿宋" w:cs="仿宋"/>
                <w:color w:val="000000"/>
                <w:sz w:val="15"/>
                <w:szCs w:val="15"/>
              </w:rPr>
            </w:pPr>
          </w:p>
        </w:tc>
        <w:tc>
          <w:tcPr>
            <w:tcW w:w="893" w:type="dxa"/>
            <w:vMerge w:val="continue"/>
            <w:tcBorders>
              <w:bottom w:val="single" w:color="auto" w:sz="4" w:space="0"/>
            </w:tcBorders>
            <w:vAlign w:val="center"/>
          </w:tcPr>
          <w:p w14:paraId="6F645597">
            <w:pPr>
              <w:rPr>
                <w:rFonts w:ascii="仿宋" w:hAnsi="仿宋" w:eastAsia="仿宋" w:cs="仿宋"/>
                <w:color w:val="000000"/>
                <w:sz w:val="15"/>
                <w:szCs w:val="15"/>
              </w:rPr>
            </w:pPr>
          </w:p>
        </w:tc>
        <w:tc>
          <w:tcPr>
            <w:tcW w:w="1101" w:type="dxa"/>
            <w:vMerge w:val="continue"/>
            <w:tcBorders>
              <w:bottom w:val="single" w:color="auto" w:sz="4" w:space="0"/>
            </w:tcBorders>
            <w:vAlign w:val="center"/>
          </w:tcPr>
          <w:p w14:paraId="105CA6A7">
            <w:pPr>
              <w:rPr>
                <w:rFonts w:ascii="仿宋" w:hAnsi="仿宋" w:eastAsia="仿宋" w:cs="仿宋"/>
                <w:color w:val="000000"/>
                <w:sz w:val="15"/>
                <w:szCs w:val="15"/>
              </w:rPr>
            </w:pPr>
          </w:p>
        </w:tc>
      </w:tr>
      <w:tr w14:paraId="07E0B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8" w:hRule="atLeast"/>
        </w:trPr>
        <w:tc>
          <w:tcPr>
            <w:tcW w:w="426" w:type="dxa"/>
            <w:vAlign w:val="center"/>
          </w:tcPr>
          <w:p w14:paraId="4EC5CC4A">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1</w:t>
            </w:r>
          </w:p>
        </w:tc>
        <w:tc>
          <w:tcPr>
            <w:tcW w:w="967" w:type="dxa"/>
            <w:vAlign w:val="center"/>
          </w:tcPr>
          <w:p w14:paraId="3F62166E">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ZCG2026-11</w:t>
            </w:r>
          </w:p>
        </w:tc>
        <w:tc>
          <w:tcPr>
            <w:tcW w:w="1110" w:type="dxa"/>
            <w:vAlign w:val="center"/>
          </w:tcPr>
          <w:p w14:paraId="1F9A5575">
            <w:pPr>
              <w:tabs>
                <w:tab w:val="left" w:pos="5040"/>
              </w:tabs>
              <w:spacing w:line="360" w:lineRule="auto"/>
              <w:jc w:val="center"/>
              <w:rPr>
                <w:rFonts w:ascii="仿宋" w:hAnsi="仿宋" w:eastAsia="仿宋"/>
                <w:color w:val="000000"/>
                <w:sz w:val="15"/>
                <w:szCs w:val="15"/>
              </w:rPr>
            </w:pPr>
            <w:r>
              <w:rPr>
                <w:rFonts w:ascii="仿宋" w:hAnsi="仿宋" w:eastAsia="仿宋"/>
                <w:color w:val="000000"/>
                <w:sz w:val="15"/>
                <w:szCs w:val="15"/>
              </w:rPr>
              <w:t>曲靖</w:t>
            </w:r>
            <w:r>
              <w:rPr>
                <w:rFonts w:hint="eastAsia" w:ascii="仿宋" w:hAnsi="仿宋" w:eastAsia="仿宋"/>
                <w:color w:val="000000"/>
                <w:sz w:val="15"/>
                <w:szCs w:val="15"/>
              </w:rPr>
              <w:t>市沾益区播乐乡</w:t>
            </w:r>
          </w:p>
        </w:tc>
        <w:tc>
          <w:tcPr>
            <w:tcW w:w="960" w:type="dxa"/>
            <w:vAlign w:val="center"/>
          </w:tcPr>
          <w:p w14:paraId="601A0B87">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2512</w:t>
            </w:r>
          </w:p>
        </w:tc>
        <w:tc>
          <w:tcPr>
            <w:tcW w:w="855" w:type="dxa"/>
            <w:vAlign w:val="center"/>
          </w:tcPr>
          <w:p w14:paraId="73A11998">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零售商业用地</w:t>
            </w:r>
          </w:p>
        </w:tc>
        <w:tc>
          <w:tcPr>
            <w:tcW w:w="899" w:type="dxa"/>
            <w:vAlign w:val="center"/>
          </w:tcPr>
          <w:p w14:paraId="7280FB35">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≤1.20</w:t>
            </w:r>
          </w:p>
        </w:tc>
        <w:tc>
          <w:tcPr>
            <w:tcW w:w="815" w:type="dxa"/>
            <w:vAlign w:val="center"/>
          </w:tcPr>
          <w:p w14:paraId="10A28855">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≤60%</w:t>
            </w:r>
          </w:p>
        </w:tc>
        <w:tc>
          <w:tcPr>
            <w:tcW w:w="763" w:type="dxa"/>
            <w:vAlign w:val="center"/>
          </w:tcPr>
          <w:p w14:paraId="4173C44E">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≥5%</w:t>
            </w:r>
          </w:p>
        </w:tc>
        <w:tc>
          <w:tcPr>
            <w:tcW w:w="593" w:type="dxa"/>
            <w:tcBorders>
              <w:top w:val="single" w:color="auto" w:sz="4" w:space="0"/>
            </w:tcBorders>
            <w:vAlign w:val="center"/>
          </w:tcPr>
          <w:p w14:paraId="237368BE">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40</w:t>
            </w:r>
          </w:p>
        </w:tc>
        <w:tc>
          <w:tcPr>
            <w:tcW w:w="962" w:type="dxa"/>
            <w:tcBorders>
              <w:top w:val="single" w:color="auto" w:sz="4" w:space="0"/>
            </w:tcBorders>
            <w:vAlign w:val="center"/>
          </w:tcPr>
          <w:p w14:paraId="25E251FC">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79</w:t>
            </w:r>
          </w:p>
        </w:tc>
        <w:tc>
          <w:tcPr>
            <w:tcW w:w="893" w:type="dxa"/>
            <w:tcBorders>
              <w:top w:val="single" w:color="auto" w:sz="4" w:space="0"/>
            </w:tcBorders>
            <w:vAlign w:val="center"/>
          </w:tcPr>
          <w:p w14:paraId="650E927D">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627</w:t>
            </w:r>
          </w:p>
        </w:tc>
        <w:tc>
          <w:tcPr>
            <w:tcW w:w="1101" w:type="dxa"/>
            <w:tcBorders>
              <w:top w:val="single" w:color="auto" w:sz="4" w:space="0"/>
            </w:tcBorders>
            <w:vAlign w:val="center"/>
          </w:tcPr>
          <w:p w14:paraId="12A6F144">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10元/平方米或10元/平方米的整倍数</w:t>
            </w:r>
          </w:p>
        </w:tc>
      </w:tr>
      <w:tr w14:paraId="3E6FC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10344" w:type="dxa"/>
            <w:gridSpan w:val="12"/>
            <w:vAlign w:val="center"/>
          </w:tcPr>
          <w:p w14:paraId="5A98F7CE">
            <w:pPr>
              <w:tabs>
                <w:tab w:val="left" w:pos="5040"/>
              </w:tabs>
              <w:spacing w:line="360" w:lineRule="auto"/>
              <w:jc w:val="left"/>
              <w:rPr>
                <w:rFonts w:ascii="仿宋" w:hAnsi="仿宋" w:eastAsia="仿宋" w:cs="仿宋"/>
                <w:color w:val="000000"/>
                <w:sz w:val="15"/>
                <w:szCs w:val="15"/>
              </w:rPr>
            </w:pPr>
            <w:r>
              <w:rPr>
                <w:rFonts w:hint="eastAsia" w:ascii="仿宋" w:hAnsi="仿宋" w:eastAsia="仿宋" w:cs="仿宋"/>
                <w:color w:val="000000"/>
                <w:sz w:val="15"/>
                <w:szCs w:val="15"/>
              </w:rPr>
              <w:t xml:space="preserve">备注：1、土地出让成交后产生的契税和印花税由竞得人依法交纳； 2、其它未尽事宜按国家政策规定执行。 </w:t>
            </w:r>
          </w:p>
        </w:tc>
      </w:tr>
      <w:tr w14:paraId="59042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5" w:hRule="atLeast"/>
        </w:trPr>
        <w:tc>
          <w:tcPr>
            <w:tcW w:w="10344" w:type="dxa"/>
            <w:gridSpan w:val="12"/>
            <w:vAlign w:val="center"/>
          </w:tcPr>
          <w:p w14:paraId="2F52445E">
            <w:pPr>
              <w:tabs>
                <w:tab w:val="left" w:pos="5040"/>
              </w:tabs>
              <w:spacing w:line="360" w:lineRule="auto"/>
              <w:jc w:val="left"/>
              <w:rPr>
                <w:rFonts w:ascii="仿宋" w:hAnsi="仿宋" w:eastAsia="仿宋" w:cs="仿宋"/>
                <w:color w:val="000000"/>
                <w:sz w:val="15"/>
                <w:szCs w:val="15"/>
              </w:rPr>
            </w:pPr>
          </w:p>
        </w:tc>
      </w:tr>
    </w:tbl>
    <w:p w14:paraId="253B76AC">
      <w:pPr>
        <w:spacing w:line="560" w:lineRule="exact"/>
        <w:rPr>
          <w:rFonts w:ascii="仿宋" w:eastAsia="仿宋"/>
          <w:color w:val="000000"/>
          <w:sz w:val="32"/>
          <w:szCs w:val="32"/>
        </w:rPr>
      </w:pPr>
      <w:r>
        <w:rPr>
          <w:rFonts w:hint="eastAsia" w:ascii="仿宋" w:eastAsia="仿宋"/>
          <w:color w:val="000000"/>
          <w:sz w:val="32"/>
          <w:szCs w:val="32"/>
        </w:rPr>
        <w:t>其它规划指标详见云南省用地规划条件（建筑类）曲靖市沾益区2026年（沾益区）第24号。</w:t>
      </w:r>
    </w:p>
    <w:p w14:paraId="1BF167CF">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二、竞买人资格</w:t>
      </w:r>
    </w:p>
    <w:p w14:paraId="7B3D4482">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中华人民共和国境内外的法人、自然人和其他组织，除法律、法规另有规定外，均可报名参加竞买。</w:t>
      </w:r>
    </w:p>
    <w:p w14:paraId="0688CA09">
      <w:pPr>
        <w:numPr>
          <w:ilvl w:val="0"/>
          <w:numId w:val="1"/>
        </w:numPr>
        <w:spacing w:line="560" w:lineRule="exact"/>
        <w:ind w:firstLine="640" w:firstLineChars="200"/>
        <w:rPr>
          <w:rFonts w:ascii="仿宋" w:eastAsia="仿宋"/>
          <w:color w:val="000000"/>
          <w:sz w:val="32"/>
          <w:szCs w:val="32"/>
        </w:rPr>
      </w:pPr>
      <w:r>
        <w:rPr>
          <w:rFonts w:hint="eastAsia" w:ascii="仿宋" w:eastAsia="仿宋"/>
          <w:color w:val="000000"/>
          <w:sz w:val="32"/>
          <w:szCs w:val="32"/>
        </w:rPr>
        <w:t>报名时间和地点</w:t>
      </w:r>
    </w:p>
    <w:p w14:paraId="65F8933E">
      <w:pPr>
        <w:spacing w:line="560" w:lineRule="exact"/>
        <w:ind w:firstLine="640" w:firstLineChars="200"/>
        <w:rPr>
          <w:rFonts w:hint="eastAsia" w:ascii="仿宋" w:eastAsia="仿宋"/>
          <w:color w:val="000000"/>
          <w:sz w:val="32"/>
          <w:szCs w:val="32"/>
        </w:rPr>
      </w:pPr>
      <w:r>
        <w:rPr>
          <w:rFonts w:hint="eastAsia" w:ascii="仿宋" w:eastAsia="仿宋"/>
          <w:color w:val="000000"/>
          <w:sz w:val="32"/>
          <w:szCs w:val="32"/>
        </w:rPr>
        <w:t>申请人可于2026年1</w:t>
      </w:r>
      <w:r>
        <w:rPr>
          <w:rFonts w:hint="eastAsia" w:ascii="仿宋" w:eastAsia="仿宋"/>
          <w:color w:val="000000"/>
          <w:sz w:val="32"/>
          <w:szCs w:val="32"/>
          <w:lang w:val="en-US" w:eastAsia="zh-CN"/>
        </w:rPr>
        <w:t>1</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日至2026年1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3</w:t>
      </w:r>
      <w:r>
        <w:rPr>
          <w:rFonts w:hint="eastAsia" w:ascii="仿宋" w:eastAsia="仿宋"/>
          <w:color w:val="000000"/>
          <w:sz w:val="32"/>
          <w:szCs w:val="32"/>
        </w:rPr>
        <w:t>日登录云南省公共资源交易信息网（http://ggzy.yn.gov.cn/#/homePage），使用 CA 数字证书下载挂牌出让文件并进行网上报名。竞买保证金到帐截止时间为2026年1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3</w:t>
      </w:r>
      <w:r>
        <w:rPr>
          <w:rFonts w:hint="eastAsia" w:ascii="仿宋" w:eastAsia="仿宋"/>
          <w:color w:val="000000"/>
          <w:sz w:val="32"/>
          <w:szCs w:val="32"/>
        </w:rPr>
        <w:t>日17时。</w:t>
      </w:r>
      <w:bookmarkStart w:id="7" w:name="OLE_LINK17"/>
      <w:r>
        <w:rPr>
          <w:rFonts w:hint="eastAsia" w:ascii="仿宋" w:eastAsia="仿宋"/>
          <w:color w:val="000000"/>
          <w:sz w:val="32"/>
          <w:szCs w:val="32"/>
        </w:rPr>
        <w:t>经审查，申请人按规定交纳竞买保证金，具备申请条件的，将在2026年1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日17时前确认其竞买资格。</w:t>
      </w:r>
      <w:bookmarkEnd w:id="7"/>
    </w:p>
    <w:p w14:paraId="45F02F64">
      <w:pPr>
        <w:spacing w:line="560" w:lineRule="exact"/>
        <w:ind w:firstLine="640" w:firstLineChars="200"/>
        <w:rPr>
          <w:rFonts w:hint="eastAsia" w:ascii="仿宋" w:eastAsia="仿宋"/>
          <w:color w:val="000000"/>
          <w:sz w:val="32"/>
          <w:szCs w:val="32"/>
        </w:rPr>
      </w:pPr>
      <w:r>
        <w:rPr>
          <w:rFonts w:hint="eastAsia" w:ascii="仿宋" w:eastAsia="仿宋"/>
          <w:color w:val="000000"/>
          <w:sz w:val="32"/>
          <w:szCs w:val="32"/>
        </w:rPr>
        <w:t>四、挂牌时间和地点</w:t>
      </w:r>
    </w:p>
    <w:p w14:paraId="3B38F5F0">
      <w:pPr>
        <w:spacing w:line="560" w:lineRule="exact"/>
        <w:ind w:firstLine="640" w:firstLineChars="200"/>
        <w:rPr>
          <w:rFonts w:hint="eastAsia" w:ascii="仿宋" w:eastAsia="仿宋"/>
          <w:color w:val="000000"/>
          <w:sz w:val="32"/>
          <w:szCs w:val="32"/>
        </w:rPr>
      </w:pPr>
      <w:r>
        <w:rPr>
          <w:rFonts w:hint="eastAsia" w:ascii="仿宋" w:eastAsia="仿宋"/>
          <w:color w:val="000000"/>
          <w:sz w:val="32"/>
          <w:szCs w:val="32"/>
        </w:rPr>
        <w:t>本次国有建设用地使用权挂牌地点：云南省公共资源交易信息网（http://ggzy.yn.gov.cn/#/homePage）进行网上报价。</w:t>
      </w:r>
    </w:p>
    <w:p w14:paraId="18EC39EC">
      <w:pPr>
        <w:spacing w:line="560" w:lineRule="exact"/>
        <w:ind w:firstLine="640" w:firstLineChars="200"/>
        <w:rPr>
          <w:rFonts w:ascii="仿宋" w:eastAsia="仿宋"/>
          <w:color w:val="000000"/>
          <w:sz w:val="32"/>
          <w:szCs w:val="32"/>
        </w:rPr>
      </w:pPr>
      <w:r>
        <w:rPr>
          <w:rFonts w:hint="eastAsia" w:ascii="仿宋" w:eastAsia="仿宋"/>
          <w:color w:val="000000"/>
          <w:sz w:val="32"/>
          <w:szCs w:val="32"/>
        </w:rPr>
        <w:t>挂牌报价时间为：2026年1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7</w:t>
      </w:r>
      <w:r>
        <w:rPr>
          <w:rFonts w:hint="eastAsia" w:ascii="仿宋" w:eastAsia="仿宋"/>
          <w:color w:val="000000"/>
          <w:sz w:val="32"/>
          <w:szCs w:val="32"/>
        </w:rPr>
        <w:t>日14时30分至2026年1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7</w:t>
      </w:r>
      <w:r>
        <w:rPr>
          <w:rFonts w:hint="eastAsia" w:ascii="仿宋" w:eastAsia="仿宋"/>
          <w:color w:val="000000"/>
          <w:sz w:val="32"/>
          <w:szCs w:val="32"/>
        </w:rPr>
        <w:t>日15时30分。</w:t>
      </w:r>
    </w:p>
    <w:p w14:paraId="12036561">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五、挂牌出让活动竞得人的确定方式</w:t>
      </w:r>
    </w:p>
    <w:p w14:paraId="7DC19548">
      <w:pPr>
        <w:spacing w:line="560" w:lineRule="exact"/>
        <w:ind w:firstLine="640" w:firstLineChars="200"/>
        <w:rPr>
          <w:rFonts w:ascii="仿宋" w:eastAsia="仿宋"/>
          <w:color w:val="000000"/>
          <w:sz w:val="32"/>
          <w:szCs w:val="32"/>
        </w:rPr>
      </w:pPr>
      <w:r>
        <w:rPr>
          <w:rFonts w:hint="eastAsia" w:ascii="仿宋" w:eastAsia="仿宋"/>
          <w:color w:val="000000"/>
          <w:sz w:val="32"/>
          <w:szCs w:val="32"/>
        </w:rPr>
        <w:t>本次国有建设用地使用权实行无底价挂牌，按照价高者得(不低于起始价)的原则确定竞得人。挂牌时间截止时，有竞买人表示愿意继续竞价，参加限时自由竞价，通过自由竞价确定竞得人，出价最高者(不低于起始价)为竞得人。</w:t>
      </w:r>
    </w:p>
    <w:p w14:paraId="55B19B66">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六、成交确认书签订之日起10个工作日内签订《国有建设用地使用权出让合同》，竞得人按出让合同规定按时交清土地成交价款。</w:t>
      </w:r>
    </w:p>
    <w:p w14:paraId="1815C75A">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七、竞得人自《交地确认书》签订之日起，一年内必须动工建设，三年内竣工。</w:t>
      </w:r>
    </w:p>
    <w:p w14:paraId="501E27E4">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八、其他需要公告的事项</w:t>
      </w:r>
    </w:p>
    <w:p w14:paraId="2D965D45">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（一）本次挂牌出让不接受邮寄、传真、电子邮件、电话或口头竞买申请。</w:t>
      </w:r>
    </w:p>
    <w:p w14:paraId="73F6A2D5">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（二）本公告未尽事宜详见宗地出让文件。</w:t>
      </w:r>
    </w:p>
    <w:p w14:paraId="0EDD065B">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（三）本次挂牌出让公告由曲靖市沾益区公共资源交易中心负责解释。</w:t>
      </w:r>
    </w:p>
    <w:p w14:paraId="53053C1D">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九、联系方式与银行账户</w:t>
      </w:r>
    </w:p>
    <w:p w14:paraId="2554C016">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（一）联系单位：曲靖市沾益区公共资源交易中心</w:t>
      </w:r>
    </w:p>
    <w:p w14:paraId="1E1D125A">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（二）联系地址：曲靖市沾益区湖西路9号</w:t>
      </w:r>
    </w:p>
    <w:p w14:paraId="54637476">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（三）联 系 人：魏先生</w:t>
      </w:r>
    </w:p>
    <w:p w14:paraId="01D72DA3">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（四）联系电话：0874-3056612</w:t>
      </w:r>
    </w:p>
    <w:p w14:paraId="03715B56">
      <w:pPr>
        <w:spacing w:line="560" w:lineRule="exact"/>
        <w:ind w:firstLine="640" w:firstLineChars="200"/>
        <w:rPr>
          <w:rFonts w:ascii="仿宋" w:eastAsia="仿宋"/>
          <w:color w:val="000000"/>
          <w:sz w:val="32"/>
          <w:szCs w:val="32"/>
        </w:rPr>
      </w:pPr>
      <w:r>
        <w:rPr>
          <w:rFonts w:hint="eastAsia" w:ascii="仿宋" w:eastAsia="仿宋"/>
          <w:color w:val="000000"/>
          <w:sz w:val="32"/>
          <w:szCs w:val="32"/>
        </w:rPr>
        <w:t>（五）保证金缴纳账户：</w:t>
      </w:r>
    </w:p>
    <w:p w14:paraId="1B8F7049">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开户单位：曲靖市沾益区公共资源交易中心</w:t>
      </w:r>
    </w:p>
    <w:p w14:paraId="09235091">
      <w:pPr>
        <w:spacing w:line="560" w:lineRule="exact"/>
        <w:ind w:firstLine="640" w:firstLineChars="200"/>
        <w:rPr>
          <w:rFonts w:ascii="仿宋" w:eastAsia="仿宋"/>
          <w:color w:val="000000"/>
          <w:sz w:val="32"/>
          <w:szCs w:val="32"/>
        </w:rPr>
      </w:pPr>
      <w:r>
        <w:rPr>
          <w:rFonts w:hint="eastAsia" w:ascii="仿宋" w:eastAsia="仿宋"/>
          <w:color w:val="000000"/>
          <w:sz w:val="32"/>
          <w:szCs w:val="32"/>
        </w:rPr>
        <w:t>开 户 行：建行沾益望海路支行</w:t>
      </w:r>
    </w:p>
    <w:p w14:paraId="26DBE6B3">
      <w:pPr>
        <w:spacing w:line="560" w:lineRule="exact"/>
        <w:ind w:firstLine="640" w:firstLineChars="200"/>
        <w:rPr>
          <w:rFonts w:ascii="仿宋" w:eastAsia="仿宋"/>
          <w:color w:val="000000"/>
          <w:sz w:val="32"/>
          <w:szCs w:val="32"/>
        </w:rPr>
      </w:pPr>
      <w:r>
        <w:rPr>
          <w:rFonts w:hint="eastAsia" w:ascii="仿宋" w:eastAsia="仿宋"/>
          <w:color w:val="000000"/>
          <w:sz w:val="32"/>
          <w:szCs w:val="32"/>
        </w:rPr>
        <w:t>账    号：53050164513800000093</w:t>
      </w:r>
    </w:p>
    <w:p w14:paraId="2557BE40">
      <w:pPr>
        <w:tabs>
          <w:tab w:val="left" w:pos="1360"/>
        </w:tabs>
        <w:spacing w:line="580" w:lineRule="exact"/>
        <w:rPr>
          <w:rFonts w:ascii="仿宋" w:hAnsi="仿宋" w:eastAsia="仿宋"/>
          <w:color w:val="000000"/>
          <w:sz w:val="32"/>
          <w:szCs w:val="32"/>
        </w:rPr>
      </w:pPr>
    </w:p>
    <w:p w14:paraId="48CE014E">
      <w:pPr>
        <w:tabs>
          <w:tab w:val="left" w:pos="1360"/>
        </w:tabs>
        <w:spacing w:line="580" w:lineRule="exact"/>
        <w:rPr>
          <w:rFonts w:ascii="仿宋" w:hAnsi="仿宋" w:eastAsia="仿宋"/>
          <w:color w:val="000000"/>
          <w:sz w:val="32"/>
          <w:szCs w:val="32"/>
        </w:rPr>
      </w:pPr>
    </w:p>
    <w:p w14:paraId="6AC6B107">
      <w:pPr>
        <w:spacing w:line="580" w:lineRule="exact"/>
        <w:ind w:firstLine="4960" w:firstLineChars="1550"/>
        <w:jc w:val="center"/>
        <w:rPr>
          <w:rFonts w:ascii="仿宋" w:hAnsi="仿宋" w:eastAsia="仿宋"/>
          <w:color w:val="000000"/>
          <w:sz w:val="32"/>
          <w:szCs w:val="32"/>
        </w:rPr>
      </w:pPr>
      <w:r>
        <w:rPr>
          <w:rFonts w:hint="eastAsia" w:ascii="仿宋" w:hAnsi="仿宋" w:eastAsia="仿宋"/>
          <w:color w:val="000000"/>
          <w:sz w:val="32"/>
          <w:szCs w:val="32"/>
        </w:rPr>
        <w:t>曲靖市沾益区公共资源交易中心</w:t>
      </w:r>
    </w:p>
    <w:p w14:paraId="52EA709C">
      <w:pPr>
        <w:spacing w:line="520" w:lineRule="exact"/>
        <w:ind w:right="160"/>
        <w:jc w:val="center"/>
        <w:rPr>
          <w:rFonts w:ascii="仿宋" w:hAnsi="仿宋" w:eastAsia="仿宋"/>
          <w:color w:val="000000"/>
          <w:sz w:val="32"/>
          <w:szCs w:val="32"/>
        </w:rPr>
      </w:pPr>
      <w:r>
        <w:rPr>
          <w:rFonts w:hint="eastAsia" w:ascii="仿宋" w:hAnsi="仿宋" w:eastAsia="仿宋"/>
          <w:color w:val="000000"/>
          <w:sz w:val="32"/>
          <w:szCs w:val="32"/>
        </w:rPr>
        <w:t xml:space="preserve">                               </w:t>
      </w:r>
      <w:r>
        <w:rPr>
          <w:rFonts w:ascii="仿宋" w:hAnsi="仿宋" w:eastAsia="仿宋"/>
          <w:color w:val="000000"/>
          <w:sz w:val="32"/>
          <w:szCs w:val="32"/>
        </w:rPr>
        <w:t>20</w:t>
      </w:r>
      <w:r>
        <w:rPr>
          <w:rFonts w:hint="eastAsia" w:ascii="仿宋" w:hAnsi="仿宋" w:eastAsia="仿宋"/>
          <w:color w:val="000000"/>
          <w:sz w:val="32"/>
          <w:szCs w:val="32"/>
        </w:rPr>
        <w:t>26</w:t>
      </w:r>
      <w:r>
        <w:rPr>
          <w:rFonts w:ascii="仿宋" w:hAnsi="仿宋" w:eastAsia="仿宋"/>
          <w:color w:val="000000"/>
          <w:sz w:val="32"/>
          <w:szCs w:val="32"/>
        </w:rPr>
        <w:t>年</w:t>
      </w:r>
      <w:r>
        <w:rPr>
          <w:rFonts w:hint="eastAsia" w:ascii="仿宋" w:hAnsi="仿宋" w:eastAsia="仿宋"/>
          <w:color w:val="000000"/>
          <w:sz w:val="32"/>
          <w:szCs w:val="32"/>
        </w:rPr>
        <w:t>1</w:t>
      </w:r>
      <w:r>
        <w:rPr>
          <w:rFonts w:hint="eastAsia" w:ascii="仿宋" w:hAnsi="仿宋" w:eastAsia="仿宋"/>
          <w:color w:val="000000"/>
          <w:sz w:val="32"/>
          <w:szCs w:val="32"/>
          <w:lang w:val="en-US" w:eastAsia="zh-CN"/>
        </w:rPr>
        <w:t>1</w:t>
      </w:r>
      <w:r>
        <w:rPr>
          <w:rFonts w:ascii="仿宋" w:hAnsi="仿宋" w:eastAsia="仿宋"/>
          <w:color w:val="000000"/>
          <w:sz w:val="32"/>
          <w:szCs w:val="32"/>
        </w:rPr>
        <w:t>月</w:t>
      </w:r>
      <w:r>
        <w:rPr>
          <w:rFonts w:hint="eastAsia" w:ascii="仿宋" w:hAnsi="仿宋" w:eastAsia="仿宋"/>
          <w:color w:val="000000"/>
          <w:sz w:val="32"/>
          <w:szCs w:val="32"/>
          <w:lang w:val="en-US" w:eastAsia="zh-CN"/>
        </w:rPr>
        <w:t>4</w:t>
      </w:r>
      <w:r>
        <w:rPr>
          <w:rFonts w:ascii="仿宋" w:hAnsi="仿宋" w:eastAsia="仿宋"/>
          <w:color w:val="000000"/>
          <w:sz w:val="32"/>
          <w:szCs w:val="32"/>
        </w:rPr>
        <w:t>日</w:t>
      </w:r>
      <w:r>
        <w:rPr>
          <w:rFonts w:hint="eastAsia" w:ascii="仿宋" w:hAnsi="仿宋" w:eastAsia="仿宋"/>
          <w:color w:val="000000"/>
          <w:sz w:val="32"/>
          <w:szCs w:val="32"/>
        </w:rPr>
        <w:t xml:space="preserve"> </w:t>
      </w:r>
    </w:p>
    <w:p w14:paraId="33CD9106">
      <w:pPr>
        <w:spacing w:line="480" w:lineRule="exact"/>
        <w:ind w:firstLine="640" w:firstLineChars="200"/>
        <w:rPr>
          <w:rFonts w:ascii="仿宋" w:hAnsi="仿宋" w:eastAsia="仿宋"/>
          <w:color w:val="000000"/>
          <w:sz w:val="32"/>
          <w:szCs w:val="32"/>
        </w:rPr>
      </w:pPr>
    </w:p>
    <w:p w14:paraId="1E8573C1">
      <w:pPr>
        <w:spacing w:line="520" w:lineRule="exact"/>
        <w:ind w:right="160"/>
        <w:jc w:val="center"/>
        <w:rPr>
          <w:rFonts w:ascii="仿宋" w:hAnsi="仿宋" w:eastAsia="仿宋"/>
          <w:color w:val="000000"/>
          <w:sz w:val="32"/>
          <w:szCs w:val="32"/>
        </w:rPr>
      </w:pPr>
    </w:p>
    <w:p w14:paraId="40D4762C">
      <w:pPr>
        <w:spacing w:line="480" w:lineRule="exact"/>
        <w:ind w:firstLine="640" w:firstLineChars="200"/>
        <w:rPr>
          <w:rFonts w:ascii="仿宋" w:hAnsi="仿宋" w:eastAsia="仿宋"/>
          <w:color w:val="000000"/>
          <w:sz w:val="32"/>
          <w:szCs w:val="32"/>
        </w:rPr>
      </w:pPr>
    </w:p>
    <w:bookmarkEnd w:id="2"/>
    <w:bookmarkEnd w:id="3"/>
    <w:bookmarkEnd w:id="4"/>
    <w:bookmarkEnd w:id="5"/>
    <w:bookmarkEnd w:id="6"/>
    <w:p w14:paraId="0FD00B3B">
      <w:pPr>
        <w:spacing w:line="520" w:lineRule="exact"/>
        <w:ind w:right="160"/>
        <w:jc w:val="center"/>
        <w:rPr>
          <w:rFonts w:ascii="仿宋" w:hAnsi="仿宋" w:eastAsia="仿宋"/>
          <w:color w:val="000000"/>
          <w:sz w:val="32"/>
          <w:szCs w:val="32"/>
        </w:rPr>
      </w:pPr>
    </w:p>
    <w:p w14:paraId="2E245667">
      <w:pPr>
        <w:spacing w:line="520" w:lineRule="exact"/>
        <w:ind w:right="160"/>
        <w:jc w:val="center"/>
        <w:rPr>
          <w:rFonts w:ascii="仿宋" w:hAnsi="仿宋" w:eastAsia="仿宋"/>
          <w:color w:val="000000"/>
          <w:sz w:val="32"/>
          <w:szCs w:val="32"/>
        </w:rPr>
      </w:pPr>
    </w:p>
    <w:p w14:paraId="388FEB0C">
      <w:pPr>
        <w:spacing w:line="520" w:lineRule="exact"/>
        <w:ind w:right="160"/>
        <w:jc w:val="center"/>
        <w:rPr>
          <w:rFonts w:ascii="仿宋" w:hAnsi="仿宋" w:eastAsia="仿宋"/>
          <w:color w:val="000000"/>
          <w:sz w:val="32"/>
          <w:szCs w:val="32"/>
        </w:rPr>
      </w:pPr>
    </w:p>
    <w:p w14:paraId="0749C63E">
      <w:pPr>
        <w:spacing w:line="520" w:lineRule="exact"/>
        <w:ind w:right="160"/>
        <w:jc w:val="center"/>
        <w:rPr>
          <w:rFonts w:ascii="仿宋" w:hAnsi="仿宋" w:eastAsia="仿宋"/>
          <w:color w:val="000000"/>
          <w:sz w:val="32"/>
          <w:szCs w:val="32"/>
        </w:rPr>
      </w:pPr>
    </w:p>
    <w:p w14:paraId="1E58D43E">
      <w:pPr>
        <w:spacing w:line="520" w:lineRule="exact"/>
        <w:ind w:right="160"/>
        <w:jc w:val="center"/>
        <w:rPr>
          <w:rFonts w:ascii="仿宋" w:hAnsi="仿宋" w:eastAsia="仿宋"/>
          <w:color w:val="000000"/>
          <w:sz w:val="32"/>
          <w:szCs w:val="32"/>
        </w:rPr>
      </w:pPr>
    </w:p>
    <w:p w14:paraId="3935B556">
      <w:pPr>
        <w:spacing w:line="520" w:lineRule="exact"/>
        <w:ind w:right="160"/>
        <w:jc w:val="center"/>
        <w:rPr>
          <w:rFonts w:ascii="仿宋" w:hAnsi="仿宋" w:eastAsia="仿宋"/>
          <w:color w:val="000000"/>
          <w:sz w:val="32"/>
          <w:szCs w:val="32"/>
        </w:rPr>
      </w:pPr>
    </w:p>
    <w:p w14:paraId="62896B92">
      <w:pPr>
        <w:spacing w:line="520" w:lineRule="exact"/>
        <w:ind w:right="160"/>
        <w:jc w:val="center"/>
        <w:rPr>
          <w:rFonts w:ascii="仿宋" w:hAnsi="仿宋" w:eastAsia="仿宋"/>
          <w:color w:val="000000"/>
          <w:sz w:val="32"/>
          <w:szCs w:val="32"/>
        </w:rPr>
      </w:pPr>
    </w:p>
    <w:p w14:paraId="139516A0">
      <w:pPr>
        <w:spacing w:line="520" w:lineRule="exact"/>
        <w:ind w:right="160"/>
        <w:jc w:val="center"/>
        <w:rPr>
          <w:rFonts w:ascii="仿宋" w:hAnsi="仿宋" w:eastAsia="仿宋"/>
          <w:color w:val="000000"/>
          <w:sz w:val="32"/>
          <w:szCs w:val="32"/>
        </w:rPr>
      </w:pPr>
    </w:p>
    <w:p w14:paraId="5B074CDB">
      <w:pPr>
        <w:spacing w:line="520" w:lineRule="exact"/>
        <w:ind w:right="160"/>
        <w:jc w:val="center"/>
        <w:rPr>
          <w:rFonts w:ascii="仿宋" w:hAnsi="仿宋" w:eastAsia="仿宋"/>
          <w:color w:val="000000"/>
          <w:sz w:val="32"/>
          <w:szCs w:val="32"/>
        </w:rPr>
      </w:pPr>
    </w:p>
    <w:p w14:paraId="3592084E">
      <w:pPr>
        <w:spacing w:line="520" w:lineRule="exact"/>
        <w:ind w:right="160"/>
        <w:jc w:val="center"/>
        <w:rPr>
          <w:rFonts w:ascii="仿宋" w:hAnsi="仿宋" w:eastAsia="仿宋"/>
          <w:color w:val="000000"/>
          <w:sz w:val="32"/>
          <w:szCs w:val="32"/>
        </w:rPr>
      </w:pPr>
    </w:p>
    <w:p w14:paraId="53055A0F">
      <w:pPr>
        <w:spacing w:line="520" w:lineRule="exact"/>
        <w:ind w:right="160"/>
        <w:jc w:val="center"/>
        <w:rPr>
          <w:rFonts w:ascii="仿宋" w:hAnsi="仿宋" w:eastAsia="仿宋"/>
          <w:color w:val="000000"/>
          <w:sz w:val="32"/>
          <w:szCs w:val="32"/>
        </w:rPr>
      </w:pPr>
    </w:p>
    <w:p w14:paraId="09D0F87E">
      <w:pPr>
        <w:spacing w:line="520" w:lineRule="exact"/>
        <w:ind w:right="160"/>
        <w:jc w:val="center"/>
        <w:rPr>
          <w:rFonts w:ascii="仿宋" w:hAnsi="仿宋" w:eastAsia="仿宋"/>
          <w:color w:val="000000"/>
          <w:sz w:val="32"/>
          <w:szCs w:val="32"/>
        </w:rPr>
      </w:pPr>
      <w:r>
        <w:rPr>
          <w:rFonts w:hint="eastAsia" w:ascii="仿宋" w:hAnsi="仿宋" w:eastAsia="仿宋"/>
          <w:color w:val="000000"/>
          <w:sz w:val="32"/>
          <w:szCs w:val="32"/>
        </w:rPr>
        <w:t xml:space="preserve"> </w:t>
      </w:r>
    </w:p>
    <w:p w14:paraId="6E30C269">
      <w:pPr>
        <w:spacing w:line="500" w:lineRule="exact"/>
        <w:jc w:val="center"/>
        <w:rPr>
          <w:rFonts w:ascii="方正小标宋_GBK" w:hAnsi="方正小标宋_GBK" w:eastAsia="方正小标宋_GBK" w:cs="方正小标宋_GBK"/>
          <w:color w:val="000000" w:themeColor="text1"/>
          <w:sz w:val="44"/>
          <w:szCs w:val="44"/>
        </w:rPr>
      </w:pPr>
    </w:p>
    <w:p w14:paraId="3D868A00">
      <w:pPr>
        <w:spacing w:line="500" w:lineRule="exact"/>
        <w:jc w:val="center"/>
        <w:rPr>
          <w:rFonts w:ascii="方正小标宋_GBK" w:hAnsi="方正小标宋_GBK" w:eastAsia="方正小标宋_GBK" w:cs="方正小标宋_GBK"/>
          <w:color w:val="000000" w:themeColor="text1"/>
          <w:sz w:val="44"/>
          <w:szCs w:val="44"/>
        </w:rPr>
      </w:pPr>
    </w:p>
    <w:p w14:paraId="47A2D2BF">
      <w:pPr>
        <w:spacing w:line="500" w:lineRule="exact"/>
        <w:jc w:val="center"/>
        <w:rPr>
          <w:rFonts w:ascii="方正小标宋_GBK" w:hAnsi="方正小标宋_GBK" w:eastAsia="方正小标宋_GBK" w:cs="方正小标宋_GBK"/>
          <w:color w:val="000000" w:themeColor="text1"/>
          <w:sz w:val="44"/>
          <w:szCs w:val="44"/>
        </w:rPr>
      </w:pPr>
      <w:r>
        <w:rPr>
          <w:rFonts w:hint="eastAsia" w:ascii="方正小标宋_GBK" w:hAnsi="方正小标宋_GBK" w:eastAsia="方正小标宋_GBK" w:cs="方正小标宋_GBK"/>
          <w:color w:val="000000" w:themeColor="text1"/>
          <w:sz w:val="44"/>
          <w:szCs w:val="44"/>
        </w:rPr>
        <w:t>国有建设用地使用权挂牌出让须知</w:t>
      </w:r>
    </w:p>
    <w:p w14:paraId="7DB09C79">
      <w:pPr>
        <w:spacing w:line="500" w:lineRule="exact"/>
        <w:ind w:left="-357" w:leftChars="-170" w:right="-357" w:rightChars="-170" w:firstLine="800" w:firstLineChars="250"/>
        <w:rPr>
          <w:rFonts w:ascii="仿宋" w:eastAsia="仿宋"/>
          <w:color w:val="000000" w:themeColor="text1"/>
          <w:sz w:val="32"/>
          <w:szCs w:val="32"/>
        </w:rPr>
      </w:pPr>
    </w:p>
    <w:p w14:paraId="41CC1238">
      <w:pPr>
        <w:spacing w:line="50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根据《中华人民共和国土地管理法》、《中华人民共和国城市房地产管理法》、《中华人民共和国城镇国有土地使用权出让和转让暂行条例》、《招标拍卖挂牌出让国有土地使用权规定》以及《招标拍卖挂牌出让国有土地使用权规范》等有关规定，经曲靖市沾益区人民政府批准，曲靖市沾益区自然资源局以挂牌方式出让一宗国有建设用地使用权。现将有关事项告知如下:</w:t>
      </w:r>
    </w:p>
    <w:p w14:paraId="1898BAD2">
      <w:pPr>
        <w:spacing w:line="50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一、本次国有建设用地使用权挂牌出让的出让人为曲靖市沾益区自然资源局，具体组织实施由曲靖市沾益区公共资源交易中心负责。</w:t>
      </w:r>
    </w:p>
    <w:p w14:paraId="60C3A002">
      <w:pPr>
        <w:spacing w:line="50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二、本次国有建设用地使用权挂牌出让遵循公开、公平、公正和诚实信用原则。</w:t>
      </w:r>
    </w:p>
    <w:p w14:paraId="5ACC6793">
      <w:pPr>
        <w:spacing w:line="50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三、宗地基本情况：</w:t>
      </w:r>
    </w:p>
    <w:tbl>
      <w:tblPr>
        <w:tblStyle w:val="9"/>
        <w:tblW w:w="10344"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907"/>
        <w:gridCol w:w="1170"/>
        <w:gridCol w:w="960"/>
        <w:gridCol w:w="855"/>
        <w:gridCol w:w="899"/>
        <w:gridCol w:w="815"/>
        <w:gridCol w:w="763"/>
        <w:gridCol w:w="593"/>
        <w:gridCol w:w="962"/>
        <w:gridCol w:w="893"/>
        <w:gridCol w:w="1101"/>
      </w:tblGrid>
      <w:tr w14:paraId="5F677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4" w:hRule="atLeast"/>
        </w:trPr>
        <w:tc>
          <w:tcPr>
            <w:tcW w:w="426" w:type="dxa"/>
            <w:vMerge w:val="restart"/>
            <w:vAlign w:val="center"/>
          </w:tcPr>
          <w:p w14:paraId="729A9433">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序号</w:t>
            </w:r>
          </w:p>
        </w:tc>
        <w:tc>
          <w:tcPr>
            <w:tcW w:w="907" w:type="dxa"/>
            <w:vMerge w:val="restart"/>
            <w:vAlign w:val="center"/>
          </w:tcPr>
          <w:p w14:paraId="2ACB6873">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3AFC87C5">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名称</w:t>
            </w:r>
          </w:p>
        </w:tc>
        <w:tc>
          <w:tcPr>
            <w:tcW w:w="1170" w:type="dxa"/>
            <w:vMerge w:val="restart"/>
            <w:vAlign w:val="center"/>
          </w:tcPr>
          <w:p w14:paraId="456DBE55">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0AFCBBD0">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位置</w:t>
            </w:r>
          </w:p>
        </w:tc>
        <w:tc>
          <w:tcPr>
            <w:tcW w:w="960" w:type="dxa"/>
            <w:vMerge w:val="restart"/>
            <w:vAlign w:val="center"/>
          </w:tcPr>
          <w:p w14:paraId="6990E8D1">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宗地面积</w:t>
            </w:r>
          </w:p>
          <w:p w14:paraId="447B0B9B">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（平方米）</w:t>
            </w:r>
          </w:p>
        </w:tc>
        <w:tc>
          <w:tcPr>
            <w:tcW w:w="855" w:type="dxa"/>
            <w:vMerge w:val="restart"/>
            <w:vAlign w:val="center"/>
          </w:tcPr>
          <w:p w14:paraId="4921453F">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宗地</w:t>
            </w:r>
          </w:p>
          <w:p w14:paraId="6C7B7364">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用途</w:t>
            </w:r>
          </w:p>
        </w:tc>
        <w:tc>
          <w:tcPr>
            <w:tcW w:w="2477" w:type="dxa"/>
            <w:gridSpan w:val="3"/>
            <w:vAlign w:val="center"/>
          </w:tcPr>
          <w:p w14:paraId="4DDFAFCB">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规划指标要求</w:t>
            </w:r>
          </w:p>
        </w:tc>
        <w:tc>
          <w:tcPr>
            <w:tcW w:w="593" w:type="dxa"/>
            <w:vMerge w:val="restart"/>
            <w:vAlign w:val="center"/>
          </w:tcPr>
          <w:p w14:paraId="7CC40A96">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出让</w:t>
            </w:r>
          </w:p>
          <w:p w14:paraId="3629C7BA">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年限</w:t>
            </w:r>
          </w:p>
          <w:p w14:paraId="29AD18D9">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（年）</w:t>
            </w:r>
          </w:p>
        </w:tc>
        <w:tc>
          <w:tcPr>
            <w:tcW w:w="962" w:type="dxa"/>
            <w:vMerge w:val="restart"/>
            <w:vAlign w:val="center"/>
          </w:tcPr>
          <w:p w14:paraId="117AD2E6">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竞买</w:t>
            </w:r>
          </w:p>
          <w:p w14:paraId="0DE50F7F">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保证金</w:t>
            </w:r>
          </w:p>
          <w:p w14:paraId="010F3FB7">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（万元）</w:t>
            </w:r>
          </w:p>
        </w:tc>
        <w:tc>
          <w:tcPr>
            <w:tcW w:w="893" w:type="dxa"/>
            <w:vMerge w:val="restart"/>
            <w:vAlign w:val="center"/>
          </w:tcPr>
          <w:p w14:paraId="554DA495">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出让起始价（元/平方米）</w:t>
            </w:r>
          </w:p>
        </w:tc>
        <w:tc>
          <w:tcPr>
            <w:tcW w:w="1101" w:type="dxa"/>
            <w:vMerge w:val="restart"/>
            <w:vAlign w:val="center"/>
          </w:tcPr>
          <w:p w14:paraId="52178FEE">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加价幅度</w:t>
            </w:r>
            <w:r>
              <w:rPr>
                <w:rFonts w:hint="eastAsia" w:ascii="仿宋" w:hAnsi="仿宋" w:eastAsia="仿宋" w:cs="仿宋"/>
                <w:color w:val="000000"/>
                <w:sz w:val="15"/>
                <w:szCs w:val="15"/>
              </w:rPr>
              <w:br w:type="textWrapping"/>
            </w:r>
            <w:r>
              <w:rPr>
                <w:rFonts w:hint="eastAsia" w:ascii="仿宋" w:hAnsi="仿宋" w:eastAsia="仿宋" w:cs="仿宋"/>
                <w:color w:val="000000"/>
                <w:sz w:val="15"/>
                <w:szCs w:val="15"/>
              </w:rPr>
              <w:t>（元/平方米）</w:t>
            </w:r>
          </w:p>
        </w:tc>
      </w:tr>
      <w:tr w14:paraId="0AAC7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426" w:type="dxa"/>
            <w:vMerge w:val="continue"/>
            <w:vAlign w:val="center"/>
          </w:tcPr>
          <w:p w14:paraId="3EABD2A0">
            <w:pPr>
              <w:rPr>
                <w:rFonts w:ascii="仿宋" w:hAnsi="仿宋" w:eastAsia="仿宋" w:cs="仿宋"/>
                <w:color w:val="000000"/>
                <w:sz w:val="15"/>
                <w:szCs w:val="15"/>
              </w:rPr>
            </w:pPr>
          </w:p>
        </w:tc>
        <w:tc>
          <w:tcPr>
            <w:tcW w:w="907" w:type="dxa"/>
            <w:vMerge w:val="continue"/>
            <w:vAlign w:val="center"/>
          </w:tcPr>
          <w:p w14:paraId="56558C36">
            <w:pPr>
              <w:rPr>
                <w:rFonts w:ascii="仿宋" w:hAnsi="仿宋" w:eastAsia="仿宋" w:cs="仿宋"/>
                <w:color w:val="000000"/>
                <w:sz w:val="15"/>
                <w:szCs w:val="15"/>
              </w:rPr>
            </w:pPr>
          </w:p>
        </w:tc>
        <w:tc>
          <w:tcPr>
            <w:tcW w:w="1170" w:type="dxa"/>
            <w:vMerge w:val="continue"/>
            <w:vAlign w:val="center"/>
          </w:tcPr>
          <w:p w14:paraId="23CCFF31">
            <w:pPr>
              <w:rPr>
                <w:rFonts w:ascii="仿宋" w:hAnsi="仿宋" w:eastAsia="仿宋" w:cs="仿宋"/>
                <w:color w:val="000000"/>
                <w:sz w:val="15"/>
                <w:szCs w:val="15"/>
              </w:rPr>
            </w:pPr>
          </w:p>
        </w:tc>
        <w:tc>
          <w:tcPr>
            <w:tcW w:w="960" w:type="dxa"/>
            <w:vMerge w:val="continue"/>
            <w:vAlign w:val="center"/>
          </w:tcPr>
          <w:p w14:paraId="3E849523">
            <w:pPr>
              <w:rPr>
                <w:rFonts w:ascii="仿宋" w:hAnsi="仿宋" w:eastAsia="仿宋" w:cs="仿宋"/>
                <w:color w:val="000000"/>
                <w:sz w:val="15"/>
                <w:szCs w:val="15"/>
              </w:rPr>
            </w:pPr>
          </w:p>
        </w:tc>
        <w:tc>
          <w:tcPr>
            <w:tcW w:w="855" w:type="dxa"/>
            <w:vMerge w:val="continue"/>
            <w:vAlign w:val="center"/>
          </w:tcPr>
          <w:p w14:paraId="21E3159B">
            <w:pPr>
              <w:rPr>
                <w:rFonts w:ascii="仿宋" w:hAnsi="仿宋" w:eastAsia="仿宋" w:cs="仿宋"/>
                <w:color w:val="000000"/>
                <w:sz w:val="15"/>
                <w:szCs w:val="15"/>
              </w:rPr>
            </w:pPr>
          </w:p>
        </w:tc>
        <w:tc>
          <w:tcPr>
            <w:tcW w:w="899" w:type="dxa"/>
            <w:vAlign w:val="center"/>
          </w:tcPr>
          <w:p w14:paraId="21F8A8C2">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容积率</w:t>
            </w:r>
          </w:p>
        </w:tc>
        <w:tc>
          <w:tcPr>
            <w:tcW w:w="815" w:type="dxa"/>
            <w:vAlign w:val="center"/>
          </w:tcPr>
          <w:p w14:paraId="6AFEC9BD">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建筑</w:t>
            </w:r>
          </w:p>
          <w:p w14:paraId="123830BB">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密度</w:t>
            </w:r>
          </w:p>
        </w:tc>
        <w:tc>
          <w:tcPr>
            <w:tcW w:w="763" w:type="dxa"/>
            <w:vAlign w:val="center"/>
          </w:tcPr>
          <w:p w14:paraId="1804C2D6">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绿地率</w:t>
            </w:r>
          </w:p>
        </w:tc>
        <w:tc>
          <w:tcPr>
            <w:tcW w:w="593" w:type="dxa"/>
            <w:vMerge w:val="continue"/>
            <w:tcBorders>
              <w:bottom w:val="single" w:color="auto" w:sz="4" w:space="0"/>
            </w:tcBorders>
            <w:vAlign w:val="center"/>
          </w:tcPr>
          <w:p w14:paraId="6E954FBA">
            <w:pPr>
              <w:rPr>
                <w:rFonts w:ascii="仿宋" w:hAnsi="仿宋" w:eastAsia="仿宋" w:cs="仿宋"/>
                <w:color w:val="000000"/>
                <w:sz w:val="15"/>
                <w:szCs w:val="15"/>
              </w:rPr>
            </w:pPr>
          </w:p>
        </w:tc>
        <w:tc>
          <w:tcPr>
            <w:tcW w:w="962" w:type="dxa"/>
            <w:vMerge w:val="continue"/>
            <w:tcBorders>
              <w:bottom w:val="single" w:color="auto" w:sz="4" w:space="0"/>
            </w:tcBorders>
            <w:vAlign w:val="center"/>
          </w:tcPr>
          <w:p w14:paraId="04F13C7D">
            <w:pPr>
              <w:rPr>
                <w:rFonts w:ascii="仿宋" w:hAnsi="仿宋" w:eastAsia="仿宋" w:cs="仿宋"/>
                <w:color w:val="000000"/>
                <w:sz w:val="15"/>
                <w:szCs w:val="15"/>
              </w:rPr>
            </w:pPr>
          </w:p>
        </w:tc>
        <w:tc>
          <w:tcPr>
            <w:tcW w:w="893" w:type="dxa"/>
            <w:vMerge w:val="continue"/>
            <w:tcBorders>
              <w:bottom w:val="single" w:color="auto" w:sz="4" w:space="0"/>
            </w:tcBorders>
            <w:vAlign w:val="center"/>
          </w:tcPr>
          <w:p w14:paraId="4B3082B4">
            <w:pPr>
              <w:rPr>
                <w:rFonts w:ascii="仿宋" w:hAnsi="仿宋" w:eastAsia="仿宋" w:cs="仿宋"/>
                <w:color w:val="000000"/>
                <w:sz w:val="15"/>
                <w:szCs w:val="15"/>
              </w:rPr>
            </w:pPr>
          </w:p>
        </w:tc>
        <w:tc>
          <w:tcPr>
            <w:tcW w:w="1101" w:type="dxa"/>
            <w:vMerge w:val="continue"/>
            <w:tcBorders>
              <w:bottom w:val="single" w:color="auto" w:sz="4" w:space="0"/>
            </w:tcBorders>
            <w:vAlign w:val="center"/>
          </w:tcPr>
          <w:p w14:paraId="39B08FFA">
            <w:pPr>
              <w:rPr>
                <w:rFonts w:ascii="仿宋" w:hAnsi="仿宋" w:eastAsia="仿宋" w:cs="仿宋"/>
                <w:color w:val="000000"/>
                <w:sz w:val="15"/>
                <w:szCs w:val="15"/>
              </w:rPr>
            </w:pPr>
          </w:p>
        </w:tc>
      </w:tr>
      <w:tr w14:paraId="2F9CD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8" w:hRule="atLeast"/>
        </w:trPr>
        <w:tc>
          <w:tcPr>
            <w:tcW w:w="426" w:type="dxa"/>
            <w:vAlign w:val="center"/>
          </w:tcPr>
          <w:p w14:paraId="535FDE0F">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1</w:t>
            </w:r>
          </w:p>
        </w:tc>
        <w:tc>
          <w:tcPr>
            <w:tcW w:w="907" w:type="dxa"/>
            <w:vAlign w:val="center"/>
          </w:tcPr>
          <w:p w14:paraId="5E5754D7">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ZCG2026-11</w:t>
            </w:r>
          </w:p>
        </w:tc>
        <w:tc>
          <w:tcPr>
            <w:tcW w:w="1170" w:type="dxa"/>
            <w:vAlign w:val="center"/>
          </w:tcPr>
          <w:p w14:paraId="216E94F1">
            <w:pPr>
              <w:tabs>
                <w:tab w:val="left" w:pos="5040"/>
              </w:tabs>
              <w:spacing w:line="360" w:lineRule="auto"/>
              <w:jc w:val="center"/>
              <w:rPr>
                <w:rFonts w:ascii="仿宋" w:hAnsi="仿宋" w:eastAsia="仿宋"/>
                <w:color w:val="000000"/>
                <w:sz w:val="15"/>
                <w:szCs w:val="15"/>
              </w:rPr>
            </w:pPr>
            <w:r>
              <w:rPr>
                <w:rFonts w:ascii="仿宋" w:hAnsi="仿宋" w:eastAsia="仿宋"/>
                <w:color w:val="000000"/>
                <w:sz w:val="15"/>
                <w:szCs w:val="15"/>
              </w:rPr>
              <w:t>曲靖</w:t>
            </w:r>
            <w:r>
              <w:rPr>
                <w:rFonts w:hint="eastAsia" w:ascii="仿宋" w:hAnsi="仿宋" w:eastAsia="仿宋"/>
                <w:color w:val="000000"/>
                <w:sz w:val="15"/>
                <w:szCs w:val="15"/>
              </w:rPr>
              <w:t>市沾益区播乐乡</w:t>
            </w:r>
          </w:p>
        </w:tc>
        <w:tc>
          <w:tcPr>
            <w:tcW w:w="960" w:type="dxa"/>
            <w:vAlign w:val="center"/>
          </w:tcPr>
          <w:p w14:paraId="4CB2AC91">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2512</w:t>
            </w:r>
          </w:p>
        </w:tc>
        <w:tc>
          <w:tcPr>
            <w:tcW w:w="855" w:type="dxa"/>
            <w:vAlign w:val="center"/>
          </w:tcPr>
          <w:p w14:paraId="72D979BF">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零售商业用地</w:t>
            </w:r>
          </w:p>
        </w:tc>
        <w:tc>
          <w:tcPr>
            <w:tcW w:w="899" w:type="dxa"/>
            <w:vAlign w:val="center"/>
          </w:tcPr>
          <w:p w14:paraId="4ECA73E9">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≤1.20</w:t>
            </w:r>
          </w:p>
        </w:tc>
        <w:tc>
          <w:tcPr>
            <w:tcW w:w="815" w:type="dxa"/>
            <w:vAlign w:val="center"/>
          </w:tcPr>
          <w:p w14:paraId="27F32AE7">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≤60%</w:t>
            </w:r>
          </w:p>
        </w:tc>
        <w:tc>
          <w:tcPr>
            <w:tcW w:w="763" w:type="dxa"/>
            <w:vAlign w:val="center"/>
          </w:tcPr>
          <w:p w14:paraId="570DB7D5">
            <w:pPr>
              <w:tabs>
                <w:tab w:val="left" w:pos="5040"/>
              </w:tabs>
              <w:spacing w:line="360" w:lineRule="auto"/>
              <w:jc w:val="center"/>
              <w:rPr>
                <w:rFonts w:ascii="宋体" w:hAnsi="宋体" w:cs="宋体"/>
                <w:color w:val="000000"/>
                <w:sz w:val="15"/>
                <w:szCs w:val="15"/>
              </w:rPr>
            </w:pPr>
            <w:r>
              <w:rPr>
                <w:rFonts w:hint="eastAsia" w:ascii="宋体" w:hAnsi="宋体" w:cs="宋体"/>
                <w:color w:val="000000"/>
                <w:sz w:val="15"/>
                <w:szCs w:val="15"/>
              </w:rPr>
              <w:t>≥5%</w:t>
            </w:r>
          </w:p>
        </w:tc>
        <w:tc>
          <w:tcPr>
            <w:tcW w:w="593" w:type="dxa"/>
            <w:tcBorders>
              <w:top w:val="single" w:color="auto" w:sz="4" w:space="0"/>
            </w:tcBorders>
            <w:vAlign w:val="center"/>
          </w:tcPr>
          <w:p w14:paraId="4B92BF98">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40</w:t>
            </w:r>
          </w:p>
        </w:tc>
        <w:tc>
          <w:tcPr>
            <w:tcW w:w="962" w:type="dxa"/>
            <w:tcBorders>
              <w:top w:val="single" w:color="auto" w:sz="4" w:space="0"/>
            </w:tcBorders>
            <w:vAlign w:val="center"/>
          </w:tcPr>
          <w:p w14:paraId="49077450">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79</w:t>
            </w:r>
          </w:p>
        </w:tc>
        <w:tc>
          <w:tcPr>
            <w:tcW w:w="893" w:type="dxa"/>
            <w:tcBorders>
              <w:top w:val="single" w:color="auto" w:sz="4" w:space="0"/>
            </w:tcBorders>
            <w:vAlign w:val="center"/>
          </w:tcPr>
          <w:p w14:paraId="69B98AD4">
            <w:pPr>
              <w:tabs>
                <w:tab w:val="left" w:pos="5040"/>
              </w:tabs>
              <w:spacing w:line="360" w:lineRule="auto"/>
              <w:jc w:val="center"/>
              <w:rPr>
                <w:rFonts w:ascii="仿宋" w:hAnsi="仿宋" w:eastAsia="仿宋" w:cs="仿宋"/>
                <w:color w:val="000000"/>
                <w:sz w:val="15"/>
                <w:szCs w:val="15"/>
              </w:rPr>
            </w:pPr>
            <w:r>
              <w:rPr>
                <w:rFonts w:hint="eastAsia" w:ascii="仿宋" w:hAnsi="仿宋" w:eastAsia="仿宋" w:cs="仿宋"/>
                <w:color w:val="000000"/>
                <w:sz w:val="15"/>
                <w:szCs w:val="15"/>
              </w:rPr>
              <w:t>627</w:t>
            </w:r>
          </w:p>
        </w:tc>
        <w:tc>
          <w:tcPr>
            <w:tcW w:w="1101" w:type="dxa"/>
            <w:tcBorders>
              <w:top w:val="single" w:color="auto" w:sz="4" w:space="0"/>
            </w:tcBorders>
            <w:vAlign w:val="center"/>
          </w:tcPr>
          <w:p w14:paraId="5DD75BA0">
            <w:pPr>
              <w:tabs>
                <w:tab w:val="left" w:pos="5040"/>
              </w:tabs>
              <w:spacing w:line="360" w:lineRule="auto"/>
              <w:jc w:val="center"/>
              <w:rPr>
                <w:rFonts w:ascii="仿宋" w:hAnsi="仿宋" w:eastAsia="仿宋"/>
                <w:color w:val="000000"/>
                <w:sz w:val="15"/>
                <w:szCs w:val="15"/>
              </w:rPr>
            </w:pPr>
            <w:r>
              <w:rPr>
                <w:rFonts w:hint="eastAsia" w:ascii="仿宋" w:hAnsi="仿宋" w:eastAsia="仿宋"/>
                <w:color w:val="000000"/>
                <w:sz w:val="15"/>
                <w:szCs w:val="15"/>
              </w:rPr>
              <w:t>10元/平方米或10元/平方米的整倍数</w:t>
            </w:r>
          </w:p>
        </w:tc>
      </w:tr>
      <w:tr w14:paraId="49FD5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trPr>
        <w:tc>
          <w:tcPr>
            <w:tcW w:w="10344" w:type="dxa"/>
            <w:gridSpan w:val="12"/>
            <w:vAlign w:val="center"/>
          </w:tcPr>
          <w:p w14:paraId="7A36DF98">
            <w:pPr>
              <w:tabs>
                <w:tab w:val="left" w:pos="5040"/>
              </w:tabs>
              <w:spacing w:line="360" w:lineRule="auto"/>
              <w:jc w:val="left"/>
              <w:rPr>
                <w:rFonts w:ascii="仿宋" w:hAnsi="仿宋" w:eastAsia="仿宋" w:cs="仿宋"/>
                <w:color w:val="000000"/>
                <w:sz w:val="15"/>
                <w:szCs w:val="15"/>
              </w:rPr>
            </w:pPr>
            <w:r>
              <w:rPr>
                <w:rFonts w:hint="eastAsia" w:ascii="仿宋" w:hAnsi="仿宋" w:eastAsia="仿宋" w:cs="仿宋"/>
                <w:color w:val="000000"/>
                <w:sz w:val="15"/>
                <w:szCs w:val="15"/>
              </w:rPr>
              <w:t xml:space="preserve">备注：1、土地出让成交后产生的契税和印花税由竞得人依法交纳； 2、其它未尽事宜按国家政策规定执行。 </w:t>
            </w:r>
          </w:p>
        </w:tc>
      </w:tr>
      <w:tr w14:paraId="5EF5A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5" w:hRule="atLeast"/>
        </w:trPr>
        <w:tc>
          <w:tcPr>
            <w:tcW w:w="10344" w:type="dxa"/>
            <w:gridSpan w:val="12"/>
            <w:vAlign w:val="center"/>
          </w:tcPr>
          <w:p w14:paraId="24668B09">
            <w:pPr>
              <w:tabs>
                <w:tab w:val="left" w:pos="5040"/>
              </w:tabs>
              <w:spacing w:line="360" w:lineRule="auto"/>
              <w:jc w:val="left"/>
              <w:rPr>
                <w:rFonts w:ascii="仿宋" w:hAnsi="仿宋" w:eastAsia="仿宋" w:cs="仿宋"/>
                <w:color w:val="000000"/>
                <w:sz w:val="15"/>
                <w:szCs w:val="15"/>
              </w:rPr>
            </w:pPr>
          </w:p>
        </w:tc>
      </w:tr>
    </w:tbl>
    <w:p w14:paraId="43EF87B0">
      <w:pPr>
        <w:spacing w:line="560" w:lineRule="exact"/>
        <w:rPr>
          <w:rFonts w:ascii="仿宋" w:eastAsia="仿宋"/>
          <w:color w:val="000000"/>
          <w:sz w:val="32"/>
          <w:szCs w:val="32"/>
        </w:rPr>
      </w:pPr>
      <w:r>
        <w:rPr>
          <w:rFonts w:hint="eastAsia" w:ascii="仿宋" w:eastAsia="仿宋"/>
          <w:color w:val="000000"/>
          <w:sz w:val="32"/>
          <w:szCs w:val="32"/>
        </w:rPr>
        <w:t>其它规划指标详见云南省用地规划条件（建筑类）2026年（沾益区）第24号。</w:t>
      </w:r>
    </w:p>
    <w:p w14:paraId="784A8251">
      <w:pPr>
        <w:spacing w:line="560" w:lineRule="exact"/>
        <w:ind w:firstLine="640" w:firstLineChars="200"/>
        <w:rPr>
          <w:rFonts w:ascii="仿宋" w:eastAsia="仿宋"/>
          <w:color w:val="FF0000"/>
          <w:sz w:val="32"/>
          <w:szCs w:val="32"/>
        </w:rPr>
      </w:pPr>
      <w:r>
        <w:rPr>
          <w:rFonts w:hint="eastAsia" w:ascii="仿宋" w:eastAsia="仿宋"/>
          <w:color w:val="000000" w:themeColor="text1"/>
          <w:sz w:val="32"/>
          <w:szCs w:val="32"/>
        </w:rPr>
        <w:t>（二）地块位置：ZCG2026-11号地</w:t>
      </w:r>
      <w:r>
        <w:rPr>
          <w:rFonts w:hint="eastAsia" w:ascii="仿宋" w:eastAsia="仿宋"/>
          <w:sz w:val="32"/>
          <w:szCs w:val="32"/>
        </w:rPr>
        <w:t>块位于曲靖市沾益区播乐乡。</w:t>
      </w:r>
    </w:p>
    <w:p w14:paraId="659368C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（三）出让面积：ZCG2026-11号地块面积为2512平方米。</w:t>
      </w:r>
    </w:p>
    <w:p w14:paraId="5C19C60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（四）土地用途：ZCG2026-11号地块为零售商业用地。</w:t>
      </w:r>
    </w:p>
    <w:p w14:paraId="37D2171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（五）土地开发程度：设定为宗地外“三通”、宗地内场地平整。</w:t>
      </w:r>
    </w:p>
    <w:p w14:paraId="3274D70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四、竞买资格及要求</w:t>
      </w:r>
    </w:p>
    <w:p w14:paraId="42D4CC7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（一）中华人民共和国境内外的法人、自然人和其他组织，除法律、法规另有规定外，均可报名参加竞买。</w:t>
      </w:r>
    </w:p>
    <w:p w14:paraId="1C650FD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（二）ZCG2026-11宗地竞买保证金为人民币柒</w:t>
      </w:r>
      <w:r>
        <w:rPr>
          <w:rFonts w:hint="eastAsia" w:ascii="仿宋" w:eastAsia="仿宋"/>
          <w:sz w:val="32"/>
          <w:szCs w:val="32"/>
        </w:rPr>
        <w:t>拾玖万元整(大写)(小写￥790000.00元)</w:t>
      </w:r>
      <w:r>
        <w:rPr>
          <w:rFonts w:hint="eastAsia" w:ascii="仿宋" w:eastAsia="仿宋"/>
          <w:color w:val="000000" w:themeColor="text1"/>
          <w:sz w:val="32"/>
          <w:szCs w:val="32"/>
        </w:rPr>
        <w:t>竞买保证金到帐的截止时间为2026年1</w:t>
      </w:r>
      <w:r>
        <w:rPr>
          <w:rFonts w:hint="eastAsia" w:ascii="仿宋" w:eastAsia="仿宋"/>
          <w:color w:val="000000" w:themeColor="text1"/>
          <w:sz w:val="32"/>
          <w:szCs w:val="32"/>
          <w:lang w:val="en-US" w:eastAsia="zh-CN"/>
        </w:rPr>
        <w:t>2</w:t>
      </w:r>
      <w:r>
        <w:rPr>
          <w:rFonts w:hint="eastAsia" w:ascii="仿宋" w:eastAsia="仿宋"/>
          <w:color w:val="000000" w:themeColor="text1"/>
          <w:sz w:val="32"/>
          <w:szCs w:val="32"/>
        </w:rPr>
        <w:t>月</w:t>
      </w:r>
      <w:r>
        <w:rPr>
          <w:rFonts w:hint="eastAsia" w:ascii="仿宋" w:eastAsia="仿宋"/>
          <w:color w:val="000000" w:themeColor="text1"/>
          <w:sz w:val="32"/>
          <w:szCs w:val="32"/>
          <w:lang w:val="en-US" w:eastAsia="zh-CN"/>
        </w:rPr>
        <w:t>3</w:t>
      </w:r>
      <w:r>
        <w:rPr>
          <w:rFonts w:hint="eastAsia" w:ascii="仿宋" w:eastAsia="仿宋"/>
          <w:color w:val="000000" w:themeColor="text1"/>
          <w:sz w:val="32"/>
          <w:szCs w:val="32"/>
        </w:rPr>
        <w:t>日17时。</w:t>
      </w:r>
    </w:p>
    <w:p w14:paraId="3AE705F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开户单位：曲靖市沾益区公共资源交易中心</w:t>
      </w:r>
    </w:p>
    <w:p w14:paraId="2FB8009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开 户 行：建行沾益望海路支行</w:t>
      </w:r>
    </w:p>
    <w:p w14:paraId="5C16DECE">
      <w:pPr>
        <w:spacing w:line="560" w:lineRule="exact"/>
        <w:ind w:firstLine="640" w:firstLineChars="200"/>
        <w:rPr>
          <w:rFonts w:ascii="仿宋" w:eastAsia="仿宋"/>
          <w:color w:val="FF0000"/>
          <w:sz w:val="32"/>
          <w:szCs w:val="32"/>
        </w:rPr>
      </w:pPr>
      <w:r>
        <w:rPr>
          <w:rFonts w:hint="eastAsia" w:ascii="仿宋" w:eastAsia="仿宋"/>
          <w:color w:val="000000" w:themeColor="text1"/>
          <w:sz w:val="32"/>
          <w:szCs w:val="32"/>
        </w:rPr>
        <w:t>账    号：</w:t>
      </w:r>
      <w:r>
        <w:rPr>
          <w:rFonts w:hint="eastAsia" w:ascii="仿宋" w:eastAsia="仿宋"/>
          <w:color w:val="000000"/>
          <w:sz w:val="32"/>
          <w:szCs w:val="32"/>
        </w:rPr>
        <w:t>53050164513800000093</w:t>
      </w:r>
    </w:p>
    <w:p w14:paraId="3BF09C74">
      <w:pPr>
        <w:spacing w:line="560" w:lineRule="exact"/>
        <w:rPr>
          <w:rFonts w:ascii="仿宋" w:eastAsia="仿宋"/>
          <w:color w:val="000000" w:themeColor="text1"/>
          <w:sz w:val="32"/>
          <w:szCs w:val="32"/>
        </w:rPr>
      </w:pPr>
      <w:r>
        <w:rPr>
          <w:rFonts w:hint="eastAsia" w:ascii="仿宋" w:eastAsia="仿宋"/>
          <w:color w:val="000000" w:themeColor="text1"/>
          <w:sz w:val="32"/>
          <w:szCs w:val="32"/>
        </w:rPr>
        <w:t>（注：交纳竞买保证金时请注明缴</w:t>
      </w:r>
      <w:r>
        <w:rPr>
          <w:rFonts w:hint="eastAsia" w:ascii="仿宋" w:eastAsia="仿宋"/>
          <w:sz w:val="32"/>
          <w:szCs w:val="32"/>
        </w:rPr>
        <w:t>XXX</w:t>
      </w:r>
      <w:r>
        <w:rPr>
          <w:rFonts w:hint="eastAsia" w:ascii="仿宋" w:eastAsia="仿宋"/>
          <w:color w:val="000000" w:themeColor="text1"/>
          <w:sz w:val="32"/>
          <w:szCs w:val="32"/>
        </w:rPr>
        <w:t>号地块竞买保证金）</w:t>
      </w:r>
    </w:p>
    <w:p w14:paraId="09737F2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五、申请和资格审查</w:t>
      </w:r>
    </w:p>
    <w:p w14:paraId="20AF962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（一）挂牌出让文件取得：申请人可于</w:t>
      </w:r>
      <w:r>
        <w:rPr>
          <w:rFonts w:hint="eastAsia" w:ascii="仿宋" w:eastAsia="仿宋"/>
          <w:color w:val="000000"/>
          <w:sz w:val="32"/>
          <w:szCs w:val="32"/>
        </w:rPr>
        <w:t>2026年1</w:t>
      </w:r>
      <w:r>
        <w:rPr>
          <w:rFonts w:hint="eastAsia" w:ascii="仿宋" w:eastAsia="仿宋"/>
          <w:color w:val="000000"/>
          <w:sz w:val="32"/>
          <w:szCs w:val="32"/>
          <w:lang w:val="en-US" w:eastAsia="zh-CN"/>
        </w:rPr>
        <w:t>1</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日至2026年1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3</w:t>
      </w:r>
      <w:r>
        <w:rPr>
          <w:rFonts w:hint="eastAsia" w:ascii="仿宋" w:eastAsia="仿宋"/>
          <w:color w:val="000000"/>
          <w:sz w:val="32"/>
          <w:szCs w:val="32"/>
        </w:rPr>
        <w:t>日</w:t>
      </w:r>
      <w:r>
        <w:rPr>
          <w:rFonts w:hint="eastAsia" w:ascii="仿宋" w:eastAsia="仿宋"/>
          <w:color w:val="000000" w:themeColor="text1"/>
          <w:sz w:val="32"/>
          <w:szCs w:val="32"/>
        </w:rPr>
        <w:t>登录云南省公共资源交易信息网（http://ggzy.yn.gov.cn/#/homePage），使用 CA 数字证书自行下载，具体包括：</w:t>
      </w:r>
    </w:p>
    <w:p w14:paraId="24E4C10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（1）挂牌出让公告；</w:t>
      </w:r>
    </w:p>
    <w:p w14:paraId="6EDB6FC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（2）挂牌竞买须知；</w:t>
      </w:r>
    </w:p>
    <w:p w14:paraId="553BE3F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（3）竞买申请书；</w:t>
      </w:r>
    </w:p>
    <w:p w14:paraId="1D5C858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（4）挂牌出让竞买报价单；</w:t>
      </w:r>
    </w:p>
    <w:p w14:paraId="6A3BBEB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（5）授权委托书</w:t>
      </w:r>
    </w:p>
    <w:p w14:paraId="637CD8F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（6）宗地界址图；</w:t>
      </w:r>
    </w:p>
    <w:p w14:paraId="2450ABF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（7）宗地规划指标要求；</w:t>
      </w:r>
    </w:p>
    <w:p w14:paraId="75C7E71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（二）提交申请：申请人可于</w:t>
      </w:r>
      <w:r>
        <w:rPr>
          <w:rFonts w:hint="eastAsia" w:ascii="仿宋" w:eastAsia="仿宋"/>
          <w:color w:val="000000"/>
          <w:sz w:val="32"/>
          <w:szCs w:val="32"/>
        </w:rPr>
        <w:t>2026年1</w:t>
      </w:r>
      <w:r>
        <w:rPr>
          <w:rFonts w:hint="eastAsia" w:ascii="仿宋" w:eastAsia="仿宋"/>
          <w:color w:val="000000"/>
          <w:sz w:val="32"/>
          <w:szCs w:val="32"/>
          <w:lang w:val="en-US" w:eastAsia="zh-CN"/>
        </w:rPr>
        <w:t>1</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日至2026年1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3</w:t>
      </w:r>
      <w:r>
        <w:rPr>
          <w:rFonts w:hint="eastAsia" w:ascii="仿宋" w:eastAsia="仿宋"/>
          <w:color w:val="000000"/>
          <w:sz w:val="32"/>
          <w:szCs w:val="32"/>
        </w:rPr>
        <w:t>日</w:t>
      </w:r>
      <w:r>
        <w:rPr>
          <w:rFonts w:hint="eastAsia" w:ascii="仿宋" w:eastAsia="仿宋"/>
          <w:color w:val="000000" w:themeColor="text1"/>
          <w:sz w:val="32"/>
          <w:szCs w:val="32"/>
        </w:rPr>
        <w:t>登录云南省公共资源交易信息网（http://ggzy.yn.gov.cn/#/homePage），使用 CA 数字证书提交报名资料申请文件并扫描制作成PDF格式上传，申请文件包括：</w:t>
      </w:r>
    </w:p>
    <w:p w14:paraId="748F3CA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1.法人申请的，应提交下列文件：</w:t>
      </w:r>
    </w:p>
    <w:p w14:paraId="4F0330B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（1）申请书； </w:t>
      </w:r>
    </w:p>
    <w:p w14:paraId="33DCE98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（2）法人单位有效证明文件（统一社会信用代码证复印件〈复印件加盖单位公章〉）； </w:t>
      </w:r>
    </w:p>
    <w:p w14:paraId="4F185BE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（3）法定代表人的证明书及身份证复印件（加盖单位公章）；</w:t>
      </w:r>
    </w:p>
    <w:p w14:paraId="1DE6995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（4）申请人委托他人办理的，应提交授权委托书及委托代理人的有效身份证明及委托代理人身份证复印件（加盖单位公章）； </w:t>
      </w:r>
    </w:p>
    <w:p w14:paraId="5318DDC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（5）竞买保证金交纳凭证； </w:t>
      </w:r>
    </w:p>
    <w:p w14:paraId="02D07D1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（6）挂牌文件规定需要提交的其他文件。 </w:t>
      </w:r>
    </w:p>
    <w:p w14:paraId="58DA7863">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2.自然人申请的，应提交下列文件：</w:t>
      </w:r>
    </w:p>
    <w:p w14:paraId="23973E3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（1）申请书；</w:t>
      </w:r>
    </w:p>
    <w:p w14:paraId="61F5AA5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（2）申请人有效身份证明文件；</w:t>
      </w:r>
    </w:p>
    <w:p w14:paraId="483125A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（3）申请人委托他人代为申请的，应提交授权委托书及委托代理人的身份证明文件；</w:t>
      </w:r>
    </w:p>
    <w:p w14:paraId="74F6BF1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（4）竞买保证金交纳凭证；</w:t>
      </w:r>
    </w:p>
    <w:p w14:paraId="4017E5D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（5）挂牌文件规定需要提交的其它文件。</w:t>
      </w:r>
    </w:p>
    <w:p w14:paraId="5B8D589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3．其他组织申请的，应提交下列文件：</w:t>
      </w:r>
    </w:p>
    <w:p w14:paraId="3852EC9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（1）申请书；                               </w:t>
      </w:r>
    </w:p>
    <w:p w14:paraId="0269C88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（2）表明该组织合法存在的文件或有效证明（加盖单位公章）； </w:t>
      </w:r>
    </w:p>
    <w:p w14:paraId="51C20AF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（3）表明该组织负责人身份的有效证明文件（加盖单位公章）；</w:t>
      </w:r>
    </w:p>
    <w:p w14:paraId="157FEBC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（4）申请人委托他人办理的，应提交授权委托书及委托代理人的身份证明文件（加盖单位公章）； </w:t>
      </w:r>
    </w:p>
    <w:p w14:paraId="4610802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（5）竞买保证金交纳凭证； </w:t>
      </w:r>
    </w:p>
    <w:p w14:paraId="019AC05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（6）挂牌文件规定需要提交的其他文件。 </w:t>
      </w:r>
    </w:p>
    <w:p w14:paraId="34EF3803">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上述文件中，申请书必须用中文书写，其他文件可以使用其他语言，但必须附中文译本，所有文件的解释以中文译本为准。</w:t>
      </w:r>
    </w:p>
    <w:p w14:paraId="1F6373C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（三）资格审查</w:t>
      </w:r>
    </w:p>
    <w:p w14:paraId="05880BA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我中心负责对挂牌公告规定的时间内收到的申请进行审查。按规定交纳竞买保证金、通过资格 审查的，方能取得竞买资格。</w:t>
      </w:r>
    </w:p>
    <w:p w14:paraId="12643A2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经审查，有下列情形之一的，为无效申请：</w:t>
      </w:r>
    </w:p>
    <w:p w14:paraId="0980741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（1）申请人不具备竞买资格的； </w:t>
      </w:r>
    </w:p>
    <w:p w14:paraId="30D321C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（2）未按规定交纳竞买保证金的； </w:t>
      </w:r>
    </w:p>
    <w:p w14:paraId="57784BD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（3）申请文件不齐全或不符合规定的；</w:t>
      </w:r>
    </w:p>
    <w:p w14:paraId="4F9C384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（4）委托他人代理，委托文件不齐全或不符合规定的；</w:t>
      </w:r>
    </w:p>
    <w:p w14:paraId="670388D0">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（5）法律法规规定的其他情形。</w:t>
      </w:r>
    </w:p>
    <w:p w14:paraId="62CAD08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（四）确认竞买人资格</w:t>
      </w:r>
    </w:p>
    <w:p w14:paraId="7874A86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经审查，申请人按规定交纳竞买保证金、具备申请条件，由曲靖市沾益区公共资源交易中心将于</w:t>
      </w:r>
      <w:r>
        <w:rPr>
          <w:rFonts w:hint="eastAsia" w:ascii="仿宋" w:eastAsia="仿宋"/>
          <w:color w:val="000000"/>
          <w:sz w:val="32"/>
          <w:szCs w:val="32"/>
        </w:rPr>
        <w:t>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4</w:t>
      </w:r>
      <w:r>
        <w:rPr>
          <w:rFonts w:hint="eastAsia" w:ascii="仿宋" w:eastAsia="仿宋"/>
          <w:color w:val="000000"/>
          <w:sz w:val="32"/>
          <w:szCs w:val="32"/>
        </w:rPr>
        <w:t>日17时</w:t>
      </w:r>
      <w:r>
        <w:rPr>
          <w:rFonts w:hint="eastAsia" w:ascii="仿宋" w:eastAsia="仿宋"/>
          <w:color w:val="000000" w:themeColor="text1"/>
          <w:sz w:val="32"/>
          <w:szCs w:val="32"/>
        </w:rPr>
        <w:t>前确认其竞买资格。</w:t>
      </w:r>
    </w:p>
    <w:p w14:paraId="0569215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（五）答疑及现场踏勘</w:t>
      </w:r>
    </w:p>
    <w:p w14:paraId="7081280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申请人对出让文件有疑问的，可以在挂牌会开始前以书面或者口头方式咨询。由曲靖市沾益区公共资源交易中心根据实际情况在挂牌前组织申请人对出让地块进行现场踏勘。</w:t>
      </w:r>
    </w:p>
    <w:p w14:paraId="2A28BDE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 六、本次挂牌出让活动有关时间</w:t>
      </w:r>
    </w:p>
    <w:p w14:paraId="253DE120">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    挂牌时间具体如下: </w:t>
      </w:r>
    </w:p>
    <w:p w14:paraId="789332C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1.挂牌起始时间: </w:t>
      </w:r>
      <w:r>
        <w:rPr>
          <w:rFonts w:hint="eastAsia" w:ascii="仿宋" w:eastAsia="仿宋"/>
          <w:color w:val="000000"/>
          <w:sz w:val="32"/>
          <w:szCs w:val="32"/>
        </w:rPr>
        <w:t>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7</w:t>
      </w:r>
      <w:r>
        <w:rPr>
          <w:rFonts w:hint="eastAsia" w:ascii="仿宋" w:eastAsia="仿宋"/>
          <w:color w:val="000000"/>
          <w:sz w:val="32"/>
          <w:szCs w:val="32"/>
        </w:rPr>
        <w:t>日14时30分</w:t>
      </w:r>
      <w:r>
        <w:rPr>
          <w:rFonts w:hint="eastAsia" w:ascii="仿宋" w:eastAsia="仿宋"/>
          <w:color w:val="000000" w:themeColor="text1"/>
          <w:sz w:val="32"/>
          <w:szCs w:val="32"/>
        </w:rPr>
        <w:t>；</w:t>
      </w:r>
    </w:p>
    <w:p w14:paraId="210DBE7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2.挂牌截止时间: </w:t>
      </w:r>
      <w:r>
        <w:rPr>
          <w:rFonts w:hint="eastAsia" w:ascii="仿宋" w:eastAsia="仿宋"/>
          <w:color w:val="000000"/>
          <w:sz w:val="32"/>
          <w:szCs w:val="32"/>
        </w:rPr>
        <w:t>2026年1</w:t>
      </w:r>
      <w:r>
        <w:rPr>
          <w:rFonts w:hint="eastAsia" w:ascii="仿宋" w:eastAsia="仿宋"/>
          <w:color w:val="000000"/>
          <w:sz w:val="32"/>
          <w:szCs w:val="32"/>
          <w:lang w:val="en-US" w:eastAsia="zh-CN"/>
        </w:rPr>
        <w:t>2</w:t>
      </w:r>
      <w:r>
        <w:rPr>
          <w:rFonts w:hint="eastAsia" w:ascii="仿宋" w:eastAsia="仿宋"/>
          <w:color w:val="000000"/>
          <w:sz w:val="32"/>
          <w:szCs w:val="32"/>
        </w:rPr>
        <w:t>月</w:t>
      </w:r>
      <w:r>
        <w:rPr>
          <w:rFonts w:hint="eastAsia" w:ascii="仿宋" w:eastAsia="仿宋"/>
          <w:color w:val="000000"/>
          <w:sz w:val="32"/>
          <w:szCs w:val="32"/>
          <w:lang w:val="en-US" w:eastAsia="zh-CN"/>
        </w:rPr>
        <w:t>7</w:t>
      </w:r>
      <w:r>
        <w:rPr>
          <w:rFonts w:hint="eastAsia" w:ascii="仿宋" w:eastAsia="仿宋"/>
          <w:color w:val="000000"/>
          <w:sz w:val="32"/>
          <w:szCs w:val="32"/>
        </w:rPr>
        <w:t>日</w:t>
      </w:r>
      <w:r>
        <w:rPr>
          <w:rFonts w:hint="eastAsia" w:ascii="仿宋" w:eastAsia="仿宋"/>
          <w:sz w:val="32"/>
          <w:szCs w:val="32"/>
        </w:rPr>
        <w:t>15时30分；</w:t>
      </w:r>
    </w:p>
    <w:p w14:paraId="6C4D4A2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3.接受挂牌报价时间：挂牌期间8:30时至12:00时和14:30时至18:00时（节假日除外）</w:t>
      </w:r>
    </w:p>
    <w:p w14:paraId="55E3DA6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七、宗地的挂牌起始价、增加幅度</w:t>
      </w:r>
    </w:p>
    <w:p w14:paraId="4E7BCA9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ZCG2026-11号地块：挂牌起始价为627元/平方米，增价幅度为10元/平方米或10元/平方米的整倍数。</w:t>
      </w:r>
    </w:p>
    <w:p w14:paraId="109CF62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八、挂牌程序</w:t>
      </w:r>
    </w:p>
    <w:p w14:paraId="5AFE385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（一）公布挂牌信息</w:t>
      </w:r>
    </w:p>
    <w:p w14:paraId="44F8CD70">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挂牌人将有关宗地的位置、面积、用途、使用年期、规划要求、起始价、增价规则及增价幅度等挂牌公布。</w:t>
      </w:r>
    </w:p>
    <w:p w14:paraId="3BE6F65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（二）挂牌竞价</w:t>
      </w:r>
    </w:p>
    <w:p w14:paraId="646E4A0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本次出让地块采用网络竞价的形式，网络竞价时间为20分钟，竞买人在规定时间之前应做充分的准备。</w:t>
      </w:r>
    </w:p>
    <w:p w14:paraId="2AD24EC0">
      <w:pPr>
        <w:spacing w:line="560" w:lineRule="exact"/>
        <w:ind w:firstLine="640" w:firstLineChars="200"/>
        <w:rPr>
          <w:rFonts w:ascii="仿宋" w:eastAsia="仿宋"/>
          <w:color w:val="000000" w:themeColor="text1"/>
          <w:sz w:val="32"/>
          <w:szCs w:val="32"/>
        </w:rPr>
      </w:pPr>
      <w:r>
        <w:rPr>
          <w:rFonts w:ascii="仿宋" w:eastAsia="仿宋"/>
          <w:color w:val="000000" w:themeColor="text1"/>
          <w:sz w:val="32"/>
          <w:szCs w:val="32"/>
        </w:rPr>
        <w:t>网络竞价时间为：</w:t>
      </w:r>
      <w:r>
        <w:rPr>
          <w:rFonts w:hint="eastAsia" w:ascii="仿宋" w:eastAsia="仿宋"/>
          <w:color w:val="000000" w:themeColor="text1"/>
          <w:sz w:val="32"/>
          <w:szCs w:val="32"/>
        </w:rPr>
        <w:t>2026年1</w:t>
      </w:r>
      <w:r>
        <w:rPr>
          <w:rFonts w:hint="eastAsia" w:ascii="仿宋" w:eastAsia="仿宋"/>
          <w:color w:val="000000" w:themeColor="text1"/>
          <w:sz w:val="32"/>
          <w:szCs w:val="32"/>
          <w:lang w:val="en-US" w:eastAsia="zh-CN"/>
        </w:rPr>
        <w:t>2</w:t>
      </w:r>
      <w:r>
        <w:rPr>
          <w:rFonts w:hint="eastAsia" w:ascii="仿宋" w:eastAsia="仿宋"/>
          <w:color w:val="000000" w:themeColor="text1"/>
          <w:sz w:val="32"/>
          <w:szCs w:val="32"/>
        </w:rPr>
        <w:t>月</w:t>
      </w:r>
      <w:r>
        <w:rPr>
          <w:rFonts w:hint="eastAsia" w:ascii="仿宋" w:eastAsia="仿宋"/>
          <w:color w:val="000000" w:themeColor="text1"/>
          <w:sz w:val="32"/>
          <w:szCs w:val="32"/>
          <w:lang w:val="en-US" w:eastAsia="zh-CN"/>
        </w:rPr>
        <w:t>7</w:t>
      </w:r>
      <w:r>
        <w:rPr>
          <w:rFonts w:hint="eastAsia" w:ascii="仿宋" w:eastAsia="仿宋"/>
          <w:color w:val="000000" w:themeColor="text1"/>
          <w:sz w:val="32"/>
          <w:szCs w:val="32"/>
        </w:rPr>
        <w:t>日14时30分</w:t>
      </w:r>
      <w:r>
        <w:rPr>
          <w:rFonts w:ascii="仿宋" w:eastAsia="仿宋"/>
          <w:color w:val="000000" w:themeColor="text1"/>
          <w:sz w:val="32"/>
          <w:szCs w:val="32"/>
        </w:rPr>
        <w:t>至</w:t>
      </w:r>
      <w:r>
        <w:rPr>
          <w:rFonts w:hint="eastAsia" w:ascii="仿宋" w:eastAsia="仿宋"/>
          <w:color w:val="000000" w:themeColor="text1"/>
          <w:sz w:val="32"/>
          <w:szCs w:val="32"/>
        </w:rPr>
        <w:t>14</w:t>
      </w:r>
      <w:r>
        <w:rPr>
          <w:rFonts w:ascii="仿宋" w:eastAsia="仿宋"/>
          <w:color w:val="000000" w:themeColor="text1"/>
          <w:sz w:val="32"/>
          <w:szCs w:val="32"/>
        </w:rPr>
        <w:t>时</w:t>
      </w:r>
      <w:r>
        <w:rPr>
          <w:rFonts w:hint="eastAsia" w:ascii="仿宋" w:eastAsia="仿宋"/>
          <w:color w:val="000000" w:themeColor="text1"/>
          <w:sz w:val="32"/>
          <w:szCs w:val="32"/>
        </w:rPr>
        <w:t>50</w:t>
      </w:r>
      <w:r>
        <w:rPr>
          <w:rFonts w:ascii="仿宋" w:eastAsia="仿宋"/>
          <w:color w:val="000000" w:themeColor="text1"/>
          <w:sz w:val="32"/>
          <w:szCs w:val="32"/>
        </w:rPr>
        <w:t>分。</w:t>
      </w:r>
    </w:p>
    <w:p w14:paraId="4DDBC37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（三）挂牌截止</w:t>
      </w:r>
    </w:p>
    <w:p w14:paraId="7D3680C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最高挂牌价格低于起始价的，本次挂牌出让宗地不成交。</w:t>
      </w:r>
    </w:p>
    <w:p w14:paraId="53FA298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（四）签订《成交确认书》</w:t>
      </w:r>
    </w:p>
    <w:p w14:paraId="354D116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确定竞得人后，挂牌人与竞得人应在3个工作日内签订《成交确认书》。竞得人拒绝签订《成交确认书》也不能对抗挂牌成交结果的法律效力。</w:t>
      </w:r>
    </w:p>
    <w:p w14:paraId="0337A3B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（五）签订《国有土地使用权出让合同》</w:t>
      </w:r>
    </w:p>
    <w:p w14:paraId="6FFA6DF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竞得人在签订《成交确认书》后，必须于10个工作日内与曲靖市沾益区自然资源局签订《国有建设用地使用权出让合同》。</w:t>
      </w:r>
    </w:p>
    <w:p w14:paraId="6D795CB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（六）出让结果公布</w:t>
      </w:r>
    </w:p>
    <w:p w14:paraId="3F6F249E">
      <w:pPr>
        <w:spacing w:line="560" w:lineRule="exact"/>
        <w:ind w:firstLine="640" w:firstLineChars="200"/>
        <w:rPr>
          <w:rFonts w:ascii="仿宋_GB2312" w:eastAsia="仿宋_GB2312"/>
          <w:color w:val="000000" w:themeColor="text1"/>
          <w:spacing w:val="6"/>
          <w:sz w:val="32"/>
        </w:rPr>
      </w:pPr>
      <w:r>
        <w:rPr>
          <w:rFonts w:hint="eastAsia" w:ascii="仿宋" w:eastAsia="仿宋"/>
          <w:color w:val="000000" w:themeColor="text1"/>
          <w:sz w:val="32"/>
          <w:szCs w:val="32"/>
        </w:rPr>
        <w:t>此次国有土地使用权挂牌会结束后10个工作日内，在中国土地市场网站、</w:t>
      </w:r>
      <w:r>
        <w:rPr>
          <w:rFonts w:hint="eastAsia" w:ascii="仿宋" w:hAnsi="仿宋" w:eastAsia="仿宋"/>
          <w:sz w:val="32"/>
          <w:szCs w:val="32"/>
        </w:rPr>
        <w:t>云南省自然资源厅网站</w:t>
      </w:r>
      <w:r>
        <w:rPr>
          <w:rFonts w:hint="eastAsia" w:ascii="仿宋" w:eastAsia="仿宋"/>
          <w:color w:val="000000" w:themeColor="text1"/>
          <w:sz w:val="32"/>
          <w:szCs w:val="32"/>
        </w:rPr>
        <w:t>、云南省公共资源交易网站等公布此次国有土地使用权挂牌出让结果。</w:t>
      </w:r>
    </w:p>
    <w:p w14:paraId="37F9734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九、竞价规则</w:t>
      </w:r>
    </w:p>
    <w:p w14:paraId="0526491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（一）本次国有建设用地使用权出让实行无底价挂牌，按照价高者得(不低于起始价)的原则确定竞得人。</w:t>
      </w:r>
    </w:p>
    <w:p w14:paraId="5415144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（二）本次挂牌以增价方式进行报价，每次加价幅度不得小于挂牌文件规定的增价幅度。</w:t>
      </w:r>
    </w:p>
    <w:p w14:paraId="2255FCF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挂牌截止时，若有竞买人表示愿意继续竞价的，挂牌出让转入限时竞价，竞买人应登录电子交易平台对是否参加限时竞价进行确认；有竞买人确认参加限时竞价的，电子交易平台在挂牌期限截止后自动进入限时竞价环节；确认不参加限时竞价或在规定时限内未进行选择操作的竞买人，视为放弃参加下一阶段的限时竞价。限时竞价时间设定每次5分钟。</w:t>
      </w:r>
    </w:p>
    <w:p w14:paraId="26621910">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（四）竞买人报价有下列情形之一的，为无效报价：</w:t>
      </w:r>
    </w:p>
    <w:p w14:paraId="0C1977E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1、报价单未在挂牌期限内收到的；</w:t>
      </w:r>
    </w:p>
    <w:p w14:paraId="0C440CB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2、不按规定填写报价单的；</w:t>
      </w:r>
    </w:p>
    <w:p w14:paraId="7A5F7FC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3、报价单填写人与竞买申请文件不符的；</w:t>
      </w:r>
    </w:p>
    <w:p w14:paraId="51C3BD5D">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4、报价不符合报价规则的；</w:t>
      </w:r>
    </w:p>
    <w:p w14:paraId="6767E877">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5、报价不符合挂牌文件规定的其他情形。</w:t>
      </w:r>
    </w:p>
    <w:p w14:paraId="6BB12E3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（五）有两个或两个以上竞买人报价相同的，确认先提交报价者为该挂牌价格的出价人。</w:t>
      </w:r>
    </w:p>
    <w:p w14:paraId="68C176F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六）因网络入侵、网络堵塞、系统受到攻击、停电、病毒感染及系统故障、司法介入等，造成网上交易无法实现或无法继续进行的，由公共资源交易管理机构核实后暂停交易，待问题解决以后再恢复交易或另行组织交易。</w:t>
      </w:r>
    </w:p>
    <w:p w14:paraId="4D5107A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十、注意事项</w:t>
      </w:r>
    </w:p>
    <w:p w14:paraId="3CF42449">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一）申请人须全面阅读有关挂牌文件，如有疑问可以在挂牌活动开始日以前用书面或口头方式向我中心咨询。申请人可到现场踏勘挂牌出让地块。申请一经受理确认后，即视为竞买人对挂牌文件及地块现状无异议并全部接受，并对有关承诺承担法律责任。</w:t>
      </w:r>
    </w:p>
    <w:p w14:paraId="6F36386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（二）竞买报价一经提交，不可撤回。</w:t>
      </w:r>
    </w:p>
    <w:p w14:paraId="04EBEE9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三）确定竞得人后，竞得人在3个工作日内与挂牌人签订《成交确认书》。委托他人代签的，应提交法定代表人亲笔签名并盖章的授权委托书。《成交确认书》对挂牌人和竞得人具有法律效力，挂牌人改变挂牌结果的，或者竞得人放弃竞得宗地的，应当承担法律责任。</w:t>
      </w:r>
    </w:p>
    <w:p w14:paraId="27E064F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（四）竞得人交纳的竞买保证金，在挂牌成交后转作受让地块的定金。未竞得人交纳的竞买保证金，在挂牌活动结束后5个工作日内予以退还，不计利息。</w:t>
      </w:r>
    </w:p>
    <w:p w14:paraId="30FC76E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（五）有下列情形之一的，挂牌人应当在挂牌会前终止挂牌活动，并通知竞买人：</w:t>
      </w:r>
    </w:p>
    <w:p w14:paraId="7005F66B">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1.竞买人串通损害国家利益、社会利益或他人合法权益的；</w:t>
      </w:r>
    </w:p>
    <w:p w14:paraId="0875CDCC">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2.挂牌工作人员私下接触竞买人，足以影响挂牌公正性的；</w:t>
      </w:r>
    </w:p>
    <w:p w14:paraId="4E8DC53E">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3.应当依法终止挂牌活动的其他情形。</w:t>
      </w:r>
    </w:p>
    <w:p w14:paraId="1A3CADE3">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（六）竞得人有下列行为之一的，视为违约，挂牌人可取消其竞得人资格，竞买保证金不予退还：</w:t>
      </w:r>
    </w:p>
    <w:p w14:paraId="351E3698">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1.竞得人逾期或拒绝签订《成交确认书》的；</w:t>
      </w:r>
    </w:p>
    <w:p w14:paraId="38730BC5">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2.竞得人逾期或拒绝签订《国有建设用地使用权出让合同》的。</w:t>
      </w:r>
    </w:p>
    <w:p w14:paraId="1FF46AB1">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（七）挂牌成交价为该幅地块的总地价款。</w:t>
      </w:r>
    </w:p>
    <w:p w14:paraId="2DF45CF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（八）竞得人与出让人签订《国有建设用地使用权出让合同》后，应当按出让合同约定支付挂牌成交价款。竞得人付清全部挂牌成交价款后，依法申请办理土地登记，领取《国有建设用地使用证》。</w:t>
      </w:r>
    </w:p>
    <w:p w14:paraId="140B51B2">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（九）竞得人提供虚假文件或隐瞒事实的，挂牌人可取消其竞得人资格，终止《国有建设用地使用权出让合同》，经政府批准，撤消其《国有土地使用证》，造成损失的，由原竞得人赔偿。</w:t>
      </w:r>
    </w:p>
    <w:p w14:paraId="0A06F80A">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（十）竞得人自《交地确认书》签订之日起，一年内必须动工建设，三年内竣工。</w:t>
      </w:r>
    </w:p>
    <w:p w14:paraId="04B9AC7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（十一）挂牌不成交的，应当按规定由我中心重新组织出让。</w:t>
      </w:r>
    </w:p>
    <w:p w14:paraId="439C17D6">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（十二）参加挂牌活动的人员，应遵守现场的纪律，服从管理人员的管理，按要求依法参与竞价。</w:t>
      </w:r>
    </w:p>
    <w:p w14:paraId="5F902264">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（十三）挂牌人对本《须知》有解释权，其他未尽事宜依照《招标挂牌挂牌出让国有土地使用权规范》办理。</w:t>
      </w:r>
    </w:p>
    <w:p w14:paraId="06E12C0A">
      <w:pPr>
        <w:spacing w:line="560" w:lineRule="exact"/>
        <w:ind w:firstLine="1920" w:firstLineChars="600"/>
        <w:rPr>
          <w:rFonts w:ascii="仿宋" w:eastAsia="仿宋"/>
          <w:color w:val="000000" w:themeColor="text1"/>
          <w:sz w:val="32"/>
          <w:szCs w:val="32"/>
        </w:rPr>
      </w:pPr>
    </w:p>
    <w:p w14:paraId="27B8A181">
      <w:pPr>
        <w:spacing w:line="560" w:lineRule="exact"/>
        <w:ind w:firstLine="4480" w:firstLineChars="1400"/>
        <w:rPr>
          <w:rFonts w:ascii="仿宋" w:eastAsia="仿宋"/>
          <w:color w:val="000000" w:themeColor="text1"/>
          <w:sz w:val="32"/>
          <w:szCs w:val="32"/>
        </w:rPr>
      </w:pPr>
      <w:r>
        <w:rPr>
          <w:rFonts w:hint="eastAsia" w:ascii="仿宋" w:eastAsia="仿宋"/>
          <w:color w:val="000000" w:themeColor="text1"/>
          <w:sz w:val="32"/>
          <w:szCs w:val="32"/>
        </w:rPr>
        <w:t xml:space="preserve">曲靖市沾益区公共资源交易中心 </w:t>
      </w:r>
    </w:p>
    <w:p w14:paraId="45229E6F">
      <w:pPr>
        <w:spacing w:line="560" w:lineRule="exact"/>
        <w:ind w:firstLine="640" w:firstLineChars="200"/>
        <w:rPr>
          <w:rFonts w:ascii="仿宋" w:eastAsia="仿宋"/>
          <w:color w:val="000000" w:themeColor="text1"/>
          <w:sz w:val="32"/>
          <w:szCs w:val="32"/>
        </w:rPr>
      </w:pPr>
      <w:r>
        <w:rPr>
          <w:rFonts w:hint="eastAsia" w:ascii="仿宋" w:eastAsia="仿宋"/>
          <w:color w:val="000000" w:themeColor="text1"/>
          <w:sz w:val="32"/>
          <w:szCs w:val="32"/>
        </w:rPr>
        <w:t xml:space="preserve">                            </w:t>
      </w:r>
      <w:r>
        <w:rPr>
          <w:rFonts w:hint="eastAsia" w:ascii="仿宋" w:eastAsia="仿宋"/>
          <w:color w:val="000000" w:themeColor="text1"/>
          <w:sz w:val="32"/>
          <w:szCs w:val="32"/>
          <w:lang w:val="en-US" w:eastAsia="zh-CN"/>
        </w:rPr>
        <w:t xml:space="preserve">  </w:t>
      </w:r>
      <w:r>
        <w:rPr>
          <w:rFonts w:hint="eastAsia" w:ascii="仿宋" w:eastAsia="仿宋"/>
          <w:color w:val="000000" w:themeColor="text1"/>
          <w:sz w:val="32"/>
          <w:szCs w:val="32"/>
        </w:rPr>
        <w:t>2026年1</w:t>
      </w:r>
      <w:r>
        <w:rPr>
          <w:rFonts w:hint="eastAsia" w:ascii="仿宋" w:eastAsia="仿宋"/>
          <w:color w:val="000000" w:themeColor="text1"/>
          <w:sz w:val="32"/>
          <w:szCs w:val="32"/>
          <w:lang w:val="en-US" w:eastAsia="zh-CN"/>
        </w:rPr>
        <w:t>1</w:t>
      </w:r>
      <w:r>
        <w:rPr>
          <w:rFonts w:hint="eastAsia" w:ascii="仿宋" w:eastAsia="仿宋"/>
          <w:color w:val="000000" w:themeColor="text1"/>
          <w:sz w:val="32"/>
          <w:szCs w:val="32"/>
        </w:rPr>
        <w:t>月</w:t>
      </w:r>
      <w:r>
        <w:rPr>
          <w:rFonts w:hint="eastAsia" w:ascii="仿宋" w:eastAsia="仿宋"/>
          <w:color w:val="000000" w:themeColor="text1"/>
          <w:sz w:val="32"/>
          <w:szCs w:val="32"/>
          <w:lang w:val="en-US" w:eastAsia="zh-CN"/>
        </w:rPr>
        <w:t>4</w:t>
      </w:r>
      <w:r>
        <w:rPr>
          <w:rFonts w:hint="eastAsia" w:ascii="仿宋" w:eastAsia="仿宋"/>
          <w:color w:val="000000" w:themeColor="text1"/>
          <w:sz w:val="32"/>
          <w:szCs w:val="32"/>
        </w:rPr>
        <w:t>日</w:t>
      </w:r>
      <w:r>
        <w:rPr>
          <w:rFonts w:hint="eastAsia" w:ascii="仿宋" w:eastAsia="仿宋"/>
          <w:color w:val="000000" w:themeColor="text1"/>
          <w:sz w:val="32"/>
          <w:szCs w:val="32"/>
        </w:rPr>
        <w:tab/>
      </w:r>
    </w:p>
    <w:p w14:paraId="65229A9D">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208FA5DC">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6A26C0C9">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7A1A0897">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6DFB8264">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7993F0A2">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305186A7">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6B3925F8">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362359CE">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461D0C92">
      <w:pPr>
        <w:spacing w:beforeLines="100" w:afterLines="100" w:line="440" w:lineRule="exact"/>
        <w:jc w:val="center"/>
        <w:rPr>
          <w:rFonts w:ascii="方正小标宋_GBK" w:hAnsi="方正小标宋_GBK" w:eastAsia="方正小标宋_GBK" w:cs="方正小标宋_GBK"/>
          <w:color w:val="000000" w:themeColor="text1"/>
          <w:sz w:val="44"/>
          <w:szCs w:val="36"/>
        </w:rPr>
      </w:pPr>
    </w:p>
    <w:p w14:paraId="2BC4C459">
      <w:pPr>
        <w:spacing w:beforeLines="100" w:afterLines="100" w:line="440" w:lineRule="exact"/>
        <w:jc w:val="center"/>
        <w:rPr>
          <w:rFonts w:ascii="方正小标宋_GBK" w:hAnsi="方正小标宋_GBK" w:eastAsia="方正小标宋_GBK" w:cs="方正小标宋_GBK"/>
          <w:color w:val="000000" w:themeColor="text1"/>
          <w:sz w:val="44"/>
          <w:szCs w:val="36"/>
        </w:rPr>
      </w:pPr>
      <w:bookmarkStart w:id="8" w:name="_GoBack"/>
      <w:bookmarkEnd w:id="8"/>
    </w:p>
    <w:p w14:paraId="39F457C3">
      <w:pPr>
        <w:spacing w:beforeLines="100" w:afterLines="100" w:line="440" w:lineRule="exact"/>
        <w:jc w:val="center"/>
        <w:rPr>
          <w:rFonts w:ascii="方正小标宋_GBK" w:hAnsi="方正小标宋_GBK" w:eastAsia="方正小标宋_GBK" w:cs="方正小标宋_GBK"/>
          <w:color w:val="000000" w:themeColor="text1"/>
          <w:sz w:val="44"/>
          <w:szCs w:val="36"/>
        </w:rPr>
      </w:pPr>
      <w:r>
        <w:rPr>
          <w:rFonts w:hint="eastAsia" w:ascii="方正小标宋_GBK" w:hAnsi="方正小标宋_GBK" w:eastAsia="方正小标宋_GBK" w:cs="方正小标宋_GBK"/>
          <w:color w:val="000000" w:themeColor="text1"/>
          <w:sz w:val="44"/>
          <w:szCs w:val="36"/>
        </w:rPr>
        <w:t>国有建设用地使用权挂牌出让申请书</w:t>
      </w:r>
    </w:p>
    <w:p w14:paraId="43DD4FF4">
      <w:pPr>
        <w:spacing w:before="100" w:after="100" w:line="440" w:lineRule="exact"/>
        <w:rPr>
          <w:rFonts w:ascii="仿宋_GB2312" w:eastAsia="仿宋_GB2312"/>
          <w:bCs/>
          <w:color w:val="000000" w:themeColor="text1"/>
          <w:sz w:val="32"/>
          <w:szCs w:val="28"/>
        </w:rPr>
      </w:pPr>
      <w:r>
        <w:rPr>
          <w:rFonts w:hint="eastAsia" w:ascii="仿宋_GB2312" w:eastAsia="仿宋_GB2312"/>
          <w:bCs/>
          <w:color w:val="000000" w:themeColor="text1"/>
          <w:sz w:val="32"/>
        </w:rPr>
        <w:t>曲靖市沾益区公共资源交易中心</w:t>
      </w:r>
      <w:r>
        <w:rPr>
          <w:rFonts w:hint="eastAsia" w:ascii="仿宋_GB2312" w:eastAsia="仿宋_GB2312"/>
          <w:bCs/>
          <w:color w:val="000000" w:themeColor="text1"/>
          <w:sz w:val="32"/>
          <w:szCs w:val="28"/>
        </w:rPr>
        <w:t>：</w:t>
      </w:r>
    </w:p>
    <w:p w14:paraId="0E315CA8">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经认真阅读</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宗地的挂牌出让文件，我方完全接受并愿意遵守你中心国有建设用地使用权挂牌出让文件中的规定和要求，对所有文件均无异议。</w:t>
      </w:r>
    </w:p>
    <w:p w14:paraId="3BCF791C">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我方现正式申请参加你中心于</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年</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月</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日</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时在曲靖市沾益区公共资源交易中心举行的国有建设用地使用权挂牌出让活动；我方愿意按挂牌出让文件规定，交纳竞买保证金人民币</w:t>
      </w:r>
      <w:r>
        <w:rPr>
          <w:rFonts w:hint="eastAsia" w:ascii="仿宋_GB2312" w:eastAsia="仿宋_GB2312" w:cs="方正仿宋_GBK"/>
          <w:bCs/>
          <w:color w:val="000000" w:themeColor="text1"/>
          <w:sz w:val="32"/>
          <w:u w:val="single"/>
        </w:rPr>
        <w:t xml:space="preserve">(大写)：   </w:t>
      </w:r>
      <w:r>
        <w:rPr>
          <w:rFonts w:hint="eastAsia" w:ascii="仿宋_GB2312" w:eastAsia="仿宋_GB2312"/>
          <w:bCs/>
          <w:color w:val="000000" w:themeColor="text1"/>
          <w:sz w:val="32"/>
          <w:u w:val="single"/>
        </w:rPr>
        <w:t xml:space="preserve">       </w:t>
      </w:r>
      <w:r>
        <w:rPr>
          <w:rFonts w:hint="eastAsia" w:ascii="仿宋_GB2312" w:eastAsia="仿宋_GB2312" w:cs="方正仿宋_GBK"/>
          <w:bCs/>
          <w:color w:val="000000" w:themeColor="text1"/>
          <w:sz w:val="32"/>
        </w:rPr>
        <w:t>元整(小写￥</w:t>
      </w:r>
      <w:r>
        <w:rPr>
          <w:rFonts w:hint="eastAsia" w:ascii="仿宋_GB2312" w:eastAsia="仿宋_GB2312" w:cs="方正仿宋_GBK"/>
          <w:bCs/>
          <w:color w:val="000000" w:themeColor="text1"/>
          <w:sz w:val="32"/>
          <w:u w:val="single"/>
        </w:rPr>
        <w:t xml:space="preserve">       </w:t>
      </w:r>
      <w:r>
        <w:rPr>
          <w:rFonts w:hint="eastAsia" w:ascii="仿宋_GB2312" w:eastAsia="仿宋_GB2312" w:cs="方正仿宋_GBK"/>
          <w:bCs/>
          <w:color w:val="000000" w:themeColor="text1"/>
          <w:sz w:val="32"/>
        </w:rPr>
        <w:t>元)</w:t>
      </w:r>
      <w:r>
        <w:rPr>
          <w:rFonts w:hint="eastAsia" w:ascii="仿宋_GB2312" w:eastAsia="仿宋_GB2312"/>
          <w:bCs/>
          <w:color w:val="000000" w:themeColor="text1"/>
          <w:sz w:val="32"/>
        </w:rPr>
        <w:t>。</w:t>
      </w:r>
    </w:p>
    <w:p w14:paraId="5D1387BD">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若能竞得该地块，我方保证按照国有建设用地使用权挂牌出让文件的规定和要求履行全部义务，及时签订《成交确认书》和《国有建设用地使用权出让合同》，并严格履行。</w:t>
      </w:r>
    </w:p>
    <w:p w14:paraId="1C08D093">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若我方在国有建设用地使用权挂牌出让活动中，出现不能按期付款或有其他违约行为，我方愿意赔偿由此产生的损失和承担全部法律责任。</w:t>
      </w:r>
    </w:p>
    <w:p w14:paraId="698AF719">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特此申请和承诺。</w:t>
      </w:r>
    </w:p>
    <w:p w14:paraId="0D572A0C">
      <w:pPr>
        <w:spacing w:before="100" w:after="100" w:line="440" w:lineRule="exact"/>
        <w:ind w:firstLine="640" w:firstLineChars="200"/>
        <w:rPr>
          <w:rFonts w:ascii="仿宋_GB2312" w:eastAsia="仿宋_GB2312"/>
          <w:bCs/>
          <w:color w:val="000000" w:themeColor="text1"/>
          <w:sz w:val="32"/>
        </w:rPr>
      </w:pPr>
    </w:p>
    <w:p w14:paraId="73CD1DE6">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申 请 人：</w:t>
      </w:r>
      <w:r>
        <w:rPr>
          <w:rFonts w:hint="eastAsia" w:ascii="仿宋_GB2312" w:eastAsia="仿宋_GB2312"/>
          <w:bCs/>
          <w:color w:val="000000" w:themeColor="text1"/>
          <w:sz w:val="32"/>
          <w:u w:val="single"/>
        </w:rPr>
        <w:t xml:space="preserve">                         （加盖公章）</w:t>
      </w:r>
    </w:p>
    <w:p w14:paraId="04EB3ADB">
      <w:pPr>
        <w:spacing w:before="100" w:after="100" w:line="440" w:lineRule="exact"/>
        <w:ind w:firstLine="640" w:firstLineChars="200"/>
        <w:rPr>
          <w:rFonts w:ascii="仿宋_GB2312" w:eastAsia="仿宋_GB2312"/>
          <w:bCs/>
          <w:color w:val="000000" w:themeColor="text1"/>
          <w:sz w:val="32"/>
        </w:rPr>
      </w:pPr>
    </w:p>
    <w:p w14:paraId="6356B6F2">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法定代表人（或授权委托代理人）签名：</w:t>
      </w:r>
      <w:r>
        <w:rPr>
          <w:rFonts w:hint="eastAsia" w:ascii="仿宋_GB2312" w:eastAsia="仿宋_GB2312"/>
          <w:bCs/>
          <w:color w:val="000000" w:themeColor="text1"/>
          <w:sz w:val="32"/>
          <w:u w:val="single"/>
        </w:rPr>
        <w:t xml:space="preserve">         </w:t>
      </w:r>
    </w:p>
    <w:p w14:paraId="1051C5AC">
      <w:pPr>
        <w:spacing w:before="100" w:after="100" w:line="440" w:lineRule="exact"/>
        <w:ind w:firstLine="640" w:firstLineChars="200"/>
        <w:rPr>
          <w:rFonts w:ascii="仿宋_GB2312" w:eastAsia="仿宋_GB2312"/>
          <w:bCs/>
          <w:color w:val="000000" w:themeColor="text1"/>
          <w:sz w:val="32"/>
        </w:rPr>
      </w:pPr>
    </w:p>
    <w:p w14:paraId="5B219CE8">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联 系 人：</w:t>
      </w:r>
      <w:r>
        <w:rPr>
          <w:rFonts w:hint="eastAsia" w:ascii="仿宋_GB2312" w:eastAsia="仿宋_GB2312"/>
          <w:bCs/>
          <w:color w:val="000000" w:themeColor="text1"/>
          <w:sz w:val="32"/>
          <w:u w:val="single"/>
        </w:rPr>
        <w:t xml:space="preserve">                                  </w:t>
      </w:r>
    </w:p>
    <w:p w14:paraId="5F28328A">
      <w:pPr>
        <w:spacing w:before="100" w:after="100" w:line="440" w:lineRule="exact"/>
        <w:ind w:firstLine="640" w:firstLineChars="200"/>
        <w:rPr>
          <w:rFonts w:ascii="仿宋_GB2312" w:eastAsia="仿宋_GB2312"/>
          <w:bCs/>
          <w:color w:val="000000" w:themeColor="text1"/>
          <w:sz w:val="32"/>
        </w:rPr>
      </w:pPr>
    </w:p>
    <w:p w14:paraId="18AB89E9">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地    址：</w:t>
      </w:r>
      <w:r>
        <w:rPr>
          <w:rFonts w:hint="eastAsia" w:ascii="仿宋_GB2312" w:eastAsia="仿宋_GB2312"/>
          <w:bCs/>
          <w:color w:val="000000" w:themeColor="text1"/>
          <w:sz w:val="32"/>
          <w:u w:val="single"/>
        </w:rPr>
        <w:t xml:space="preserve">                                  </w:t>
      </w:r>
    </w:p>
    <w:p w14:paraId="1A90B09A">
      <w:pPr>
        <w:spacing w:before="100" w:after="100" w:line="440" w:lineRule="exact"/>
        <w:ind w:firstLine="640" w:firstLineChars="200"/>
        <w:rPr>
          <w:rFonts w:ascii="仿宋_GB2312" w:eastAsia="仿宋_GB2312"/>
          <w:bCs/>
          <w:color w:val="000000" w:themeColor="text1"/>
          <w:sz w:val="32"/>
        </w:rPr>
      </w:pPr>
    </w:p>
    <w:p w14:paraId="4D563613">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电    话：</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；邮编：</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 xml:space="preserve">  </w:t>
      </w:r>
    </w:p>
    <w:p w14:paraId="5B5A5BAE">
      <w:pPr>
        <w:spacing w:before="100" w:after="100" w:line="440" w:lineRule="exact"/>
        <w:ind w:firstLine="640" w:firstLineChars="200"/>
        <w:rPr>
          <w:rFonts w:ascii="仿宋_GB2312" w:eastAsia="仿宋_GB2312"/>
          <w:bCs/>
          <w:color w:val="000000" w:themeColor="text1"/>
          <w:sz w:val="32"/>
        </w:rPr>
      </w:pPr>
    </w:p>
    <w:p w14:paraId="5EEAFD5F">
      <w:pPr>
        <w:spacing w:before="100" w:after="100" w:line="440" w:lineRule="exact"/>
        <w:ind w:firstLine="640" w:firstLineChars="200"/>
        <w:rPr>
          <w:rFonts w:ascii="仿宋_GB2312" w:eastAsia="仿宋_GB2312"/>
          <w:bCs/>
          <w:color w:val="000000" w:themeColor="text1"/>
          <w:sz w:val="32"/>
        </w:rPr>
      </w:pPr>
      <w:r>
        <w:rPr>
          <w:rFonts w:hint="eastAsia" w:ascii="仿宋_GB2312" w:eastAsia="仿宋_GB2312"/>
          <w:bCs/>
          <w:color w:val="000000" w:themeColor="text1"/>
          <w:sz w:val="32"/>
        </w:rPr>
        <w:t>申请日期：</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年</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月</w:t>
      </w:r>
      <w:r>
        <w:rPr>
          <w:rFonts w:hint="eastAsia" w:ascii="仿宋_GB2312" w:eastAsia="仿宋_GB2312"/>
          <w:bCs/>
          <w:color w:val="000000" w:themeColor="text1"/>
          <w:sz w:val="32"/>
          <w:u w:val="single"/>
        </w:rPr>
        <w:t xml:space="preserve">    </w:t>
      </w:r>
      <w:r>
        <w:rPr>
          <w:rFonts w:hint="eastAsia" w:ascii="仿宋_GB2312" w:eastAsia="仿宋_GB2312"/>
          <w:bCs/>
          <w:color w:val="000000" w:themeColor="text1"/>
          <w:sz w:val="32"/>
        </w:rPr>
        <w:t>日</w:t>
      </w:r>
    </w:p>
    <w:p w14:paraId="6994EA73">
      <w:pPr>
        <w:spacing w:line="720" w:lineRule="exact"/>
        <w:jc w:val="center"/>
        <w:rPr>
          <w:rFonts w:ascii="方正小标宋_GBK" w:hAnsi="宋体" w:eastAsia="方正小标宋_GBK"/>
          <w:color w:val="000000" w:themeColor="text1"/>
          <w:sz w:val="44"/>
          <w:szCs w:val="44"/>
        </w:rPr>
      </w:pPr>
      <w:r>
        <w:rPr>
          <w:rFonts w:hint="eastAsia" w:ascii="方正小标宋_GBK" w:hAnsi="宋体" w:eastAsia="方正小标宋_GBK"/>
          <w:color w:val="000000" w:themeColor="text1"/>
          <w:sz w:val="44"/>
          <w:szCs w:val="44"/>
        </w:rPr>
        <w:t>国有建设用地使用权挂牌出让</w:t>
      </w:r>
    </w:p>
    <w:p w14:paraId="0A6EECD8">
      <w:pPr>
        <w:spacing w:line="720" w:lineRule="exact"/>
        <w:jc w:val="center"/>
        <w:rPr>
          <w:rFonts w:ascii="方正小标宋_GBK" w:hAnsi="宋体" w:eastAsia="方正小标宋_GBK"/>
          <w:color w:val="000000" w:themeColor="text1"/>
          <w:sz w:val="44"/>
          <w:szCs w:val="44"/>
        </w:rPr>
      </w:pPr>
      <w:r>
        <w:rPr>
          <w:rFonts w:hint="eastAsia" w:ascii="方正小标宋_GBK" w:hAnsi="宋体" w:eastAsia="方正小标宋_GBK"/>
          <w:color w:val="000000" w:themeColor="text1"/>
          <w:sz w:val="44"/>
          <w:szCs w:val="44"/>
        </w:rPr>
        <w:t>授 权 委 托 书</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07"/>
        <w:gridCol w:w="1524"/>
        <w:gridCol w:w="2660"/>
        <w:gridCol w:w="2227"/>
        <w:gridCol w:w="2687"/>
      </w:tblGrid>
      <w:tr w14:paraId="1566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5391" w:type="dxa"/>
            <w:gridSpan w:val="3"/>
            <w:vAlign w:val="center"/>
          </w:tcPr>
          <w:p w14:paraId="7EE6866E">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委托人</w:t>
            </w:r>
          </w:p>
        </w:tc>
        <w:tc>
          <w:tcPr>
            <w:tcW w:w="4914" w:type="dxa"/>
            <w:gridSpan w:val="2"/>
            <w:vAlign w:val="center"/>
          </w:tcPr>
          <w:p w14:paraId="5EC2CCE6">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受托人</w:t>
            </w:r>
          </w:p>
        </w:tc>
      </w:tr>
      <w:tr w14:paraId="1C9A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2" w:hRule="atLeast"/>
          <w:jc w:val="center"/>
        </w:trPr>
        <w:tc>
          <w:tcPr>
            <w:tcW w:w="2731" w:type="dxa"/>
            <w:gridSpan w:val="2"/>
            <w:vAlign w:val="center"/>
          </w:tcPr>
          <w:p w14:paraId="23085D2D">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姓    名</w:t>
            </w:r>
          </w:p>
        </w:tc>
        <w:tc>
          <w:tcPr>
            <w:tcW w:w="2660" w:type="dxa"/>
            <w:vAlign w:val="center"/>
          </w:tcPr>
          <w:p w14:paraId="163C1DFC">
            <w:pPr>
              <w:spacing w:line="360" w:lineRule="exact"/>
              <w:jc w:val="center"/>
              <w:rPr>
                <w:rFonts w:ascii="仿宋" w:hAnsi="仿宋" w:eastAsia="仿宋" w:cs="仿宋"/>
                <w:color w:val="000000" w:themeColor="text1"/>
                <w:sz w:val="30"/>
                <w:szCs w:val="30"/>
              </w:rPr>
            </w:pPr>
          </w:p>
        </w:tc>
        <w:tc>
          <w:tcPr>
            <w:tcW w:w="2227" w:type="dxa"/>
            <w:vAlign w:val="center"/>
          </w:tcPr>
          <w:p w14:paraId="52182F43">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姓    名</w:t>
            </w:r>
          </w:p>
        </w:tc>
        <w:tc>
          <w:tcPr>
            <w:tcW w:w="2687" w:type="dxa"/>
            <w:vAlign w:val="center"/>
          </w:tcPr>
          <w:p w14:paraId="0B8D18C0">
            <w:pPr>
              <w:spacing w:line="360" w:lineRule="exact"/>
              <w:jc w:val="center"/>
              <w:rPr>
                <w:rFonts w:ascii="仿宋" w:hAnsi="仿宋" w:eastAsia="仿宋" w:cs="仿宋"/>
                <w:color w:val="000000" w:themeColor="text1"/>
                <w:sz w:val="30"/>
                <w:szCs w:val="30"/>
              </w:rPr>
            </w:pPr>
          </w:p>
        </w:tc>
      </w:tr>
      <w:tr w14:paraId="335D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2731" w:type="dxa"/>
            <w:gridSpan w:val="2"/>
            <w:vAlign w:val="center"/>
          </w:tcPr>
          <w:p w14:paraId="24CB2944">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性    别</w:t>
            </w:r>
          </w:p>
        </w:tc>
        <w:tc>
          <w:tcPr>
            <w:tcW w:w="2660" w:type="dxa"/>
            <w:vAlign w:val="center"/>
          </w:tcPr>
          <w:p w14:paraId="6CAD0DB3">
            <w:pPr>
              <w:spacing w:line="360" w:lineRule="exact"/>
              <w:jc w:val="center"/>
              <w:rPr>
                <w:rFonts w:ascii="仿宋" w:hAnsi="仿宋" w:eastAsia="仿宋" w:cs="仿宋"/>
                <w:color w:val="000000" w:themeColor="text1"/>
                <w:sz w:val="30"/>
                <w:szCs w:val="30"/>
              </w:rPr>
            </w:pPr>
          </w:p>
        </w:tc>
        <w:tc>
          <w:tcPr>
            <w:tcW w:w="2227" w:type="dxa"/>
            <w:vAlign w:val="center"/>
          </w:tcPr>
          <w:p w14:paraId="17D38F4E">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性    别</w:t>
            </w:r>
          </w:p>
        </w:tc>
        <w:tc>
          <w:tcPr>
            <w:tcW w:w="2687" w:type="dxa"/>
            <w:vAlign w:val="center"/>
          </w:tcPr>
          <w:p w14:paraId="57A023E5">
            <w:pPr>
              <w:spacing w:line="360" w:lineRule="exact"/>
              <w:jc w:val="center"/>
              <w:rPr>
                <w:rFonts w:ascii="仿宋" w:hAnsi="仿宋" w:eastAsia="仿宋" w:cs="仿宋"/>
                <w:color w:val="000000" w:themeColor="text1"/>
                <w:sz w:val="30"/>
                <w:szCs w:val="30"/>
              </w:rPr>
            </w:pPr>
          </w:p>
        </w:tc>
      </w:tr>
      <w:tr w14:paraId="51CA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2" w:hRule="atLeast"/>
          <w:jc w:val="center"/>
        </w:trPr>
        <w:tc>
          <w:tcPr>
            <w:tcW w:w="2731" w:type="dxa"/>
            <w:gridSpan w:val="2"/>
            <w:vAlign w:val="center"/>
          </w:tcPr>
          <w:p w14:paraId="19036171">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出生日期</w:t>
            </w:r>
          </w:p>
        </w:tc>
        <w:tc>
          <w:tcPr>
            <w:tcW w:w="2660" w:type="dxa"/>
            <w:vAlign w:val="center"/>
          </w:tcPr>
          <w:p w14:paraId="6E0984D3">
            <w:pPr>
              <w:spacing w:line="360" w:lineRule="exact"/>
              <w:jc w:val="center"/>
              <w:rPr>
                <w:rFonts w:ascii="仿宋" w:hAnsi="仿宋" w:eastAsia="仿宋" w:cs="仿宋"/>
                <w:color w:val="000000" w:themeColor="text1"/>
                <w:sz w:val="30"/>
                <w:szCs w:val="30"/>
              </w:rPr>
            </w:pPr>
          </w:p>
        </w:tc>
        <w:tc>
          <w:tcPr>
            <w:tcW w:w="2227" w:type="dxa"/>
            <w:vAlign w:val="center"/>
          </w:tcPr>
          <w:p w14:paraId="1FB0D380">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出生日期</w:t>
            </w:r>
          </w:p>
        </w:tc>
        <w:tc>
          <w:tcPr>
            <w:tcW w:w="2687" w:type="dxa"/>
            <w:vAlign w:val="center"/>
          </w:tcPr>
          <w:p w14:paraId="7ADB94EB">
            <w:pPr>
              <w:spacing w:line="360" w:lineRule="exact"/>
              <w:jc w:val="center"/>
              <w:rPr>
                <w:rFonts w:ascii="仿宋" w:hAnsi="仿宋" w:eastAsia="仿宋" w:cs="仿宋"/>
                <w:color w:val="000000" w:themeColor="text1"/>
                <w:sz w:val="30"/>
                <w:szCs w:val="30"/>
              </w:rPr>
            </w:pPr>
          </w:p>
        </w:tc>
      </w:tr>
      <w:tr w14:paraId="31F62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jc w:val="center"/>
        </w:trPr>
        <w:tc>
          <w:tcPr>
            <w:tcW w:w="2731" w:type="dxa"/>
            <w:gridSpan w:val="2"/>
            <w:vAlign w:val="center"/>
          </w:tcPr>
          <w:p w14:paraId="5E68C41C">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工作单位</w:t>
            </w:r>
          </w:p>
        </w:tc>
        <w:tc>
          <w:tcPr>
            <w:tcW w:w="2660" w:type="dxa"/>
            <w:vAlign w:val="center"/>
          </w:tcPr>
          <w:p w14:paraId="556CDB76">
            <w:pPr>
              <w:spacing w:line="360" w:lineRule="exact"/>
              <w:jc w:val="center"/>
              <w:rPr>
                <w:rFonts w:ascii="仿宋" w:hAnsi="仿宋" w:eastAsia="仿宋" w:cs="仿宋"/>
                <w:color w:val="000000" w:themeColor="text1"/>
                <w:sz w:val="30"/>
                <w:szCs w:val="30"/>
              </w:rPr>
            </w:pPr>
          </w:p>
        </w:tc>
        <w:tc>
          <w:tcPr>
            <w:tcW w:w="2227" w:type="dxa"/>
            <w:vAlign w:val="center"/>
          </w:tcPr>
          <w:p w14:paraId="37DF03A8">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工作单位</w:t>
            </w:r>
          </w:p>
        </w:tc>
        <w:tc>
          <w:tcPr>
            <w:tcW w:w="2687" w:type="dxa"/>
            <w:vAlign w:val="center"/>
          </w:tcPr>
          <w:p w14:paraId="5E2979F8">
            <w:pPr>
              <w:spacing w:line="360" w:lineRule="exact"/>
              <w:jc w:val="center"/>
              <w:rPr>
                <w:rFonts w:ascii="仿宋" w:hAnsi="仿宋" w:eastAsia="仿宋" w:cs="仿宋"/>
                <w:color w:val="000000" w:themeColor="text1"/>
                <w:sz w:val="30"/>
                <w:szCs w:val="30"/>
              </w:rPr>
            </w:pPr>
          </w:p>
        </w:tc>
      </w:tr>
      <w:tr w14:paraId="3388D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2" w:hRule="atLeast"/>
          <w:jc w:val="center"/>
        </w:trPr>
        <w:tc>
          <w:tcPr>
            <w:tcW w:w="2731" w:type="dxa"/>
            <w:gridSpan w:val="2"/>
            <w:vAlign w:val="center"/>
          </w:tcPr>
          <w:p w14:paraId="066A142A">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职    务</w:t>
            </w:r>
          </w:p>
        </w:tc>
        <w:tc>
          <w:tcPr>
            <w:tcW w:w="2660" w:type="dxa"/>
            <w:vAlign w:val="center"/>
          </w:tcPr>
          <w:p w14:paraId="75E886CB">
            <w:pPr>
              <w:spacing w:line="360" w:lineRule="exact"/>
              <w:jc w:val="center"/>
              <w:rPr>
                <w:rFonts w:ascii="仿宋" w:hAnsi="仿宋" w:eastAsia="仿宋" w:cs="仿宋"/>
                <w:color w:val="000000" w:themeColor="text1"/>
                <w:sz w:val="30"/>
                <w:szCs w:val="30"/>
              </w:rPr>
            </w:pPr>
          </w:p>
        </w:tc>
        <w:tc>
          <w:tcPr>
            <w:tcW w:w="2227" w:type="dxa"/>
            <w:vAlign w:val="center"/>
          </w:tcPr>
          <w:p w14:paraId="5AE859EB">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职    务</w:t>
            </w:r>
          </w:p>
        </w:tc>
        <w:tc>
          <w:tcPr>
            <w:tcW w:w="2687" w:type="dxa"/>
            <w:vAlign w:val="center"/>
          </w:tcPr>
          <w:p w14:paraId="30EE7373">
            <w:pPr>
              <w:spacing w:line="360" w:lineRule="exact"/>
              <w:jc w:val="center"/>
              <w:rPr>
                <w:rFonts w:ascii="仿宋" w:hAnsi="仿宋" w:eastAsia="仿宋" w:cs="仿宋"/>
                <w:color w:val="000000" w:themeColor="text1"/>
                <w:sz w:val="30"/>
                <w:szCs w:val="30"/>
              </w:rPr>
            </w:pPr>
          </w:p>
        </w:tc>
      </w:tr>
      <w:tr w14:paraId="250DB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0" w:hRule="atLeast"/>
          <w:jc w:val="center"/>
        </w:trPr>
        <w:tc>
          <w:tcPr>
            <w:tcW w:w="2731" w:type="dxa"/>
            <w:gridSpan w:val="2"/>
            <w:vMerge w:val="restart"/>
            <w:vAlign w:val="center"/>
          </w:tcPr>
          <w:p w14:paraId="618FC9BC">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证件号码</w:t>
            </w:r>
          </w:p>
        </w:tc>
        <w:tc>
          <w:tcPr>
            <w:tcW w:w="2660" w:type="dxa"/>
            <w:vAlign w:val="center"/>
          </w:tcPr>
          <w:p w14:paraId="0955A4CD">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身份证</w:t>
            </w:r>
          </w:p>
        </w:tc>
        <w:tc>
          <w:tcPr>
            <w:tcW w:w="2227" w:type="dxa"/>
            <w:vMerge w:val="restart"/>
            <w:vAlign w:val="center"/>
          </w:tcPr>
          <w:p w14:paraId="74B0CEBA">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证件号码</w:t>
            </w:r>
          </w:p>
        </w:tc>
        <w:tc>
          <w:tcPr>
            <w:tcW w:w="2687" w:type="dxa"/>
            <w:vAlign w:val="center"/>
          </w:tcPr>
          <w:p w14:paraId="7FBAAAF1">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身份证</w:t>
            </w:r>
          </w:p>
        </w:tc>
      </w:tr>
      <w:tr w14:paraId="44C7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1" w:hRule="atLeast"/>
          <w:jc w:val="center"/>
        </w:trPr>
        <w:tc>
          <w:tcPr>
            <w:tcW w:w="2731" w:type="dxa"/>
            <w:gridSpan w:val="2"/>
            <w:vMerge w:val="continue"/>
            <w:vAlign w:val="center"/>
          </w:tcPr>
          <w:p w14:paraId="38420163">
            <w:pPr>
              <w:spacing w:line="360" w:lineRule="exact"/>
              <w:jc w:val="center"/>
              <w:rPr>
                <w:rFonts w:ascii="仿宋" w:hAnsi="仿宋" w:eastAsia="仿宋" w:cs="仿宋"/>
                <w:color w:val="000000" w:themeColor="text1"/>
                <w:sz w:val="30"/>
                <w:szCs w:val="30"/>
              </w:rPr>
            </w:pPr>
          </w:p>
        </w:tc>
        <w:tc>
          <w:tcPr>
            <w:tcW w:w="2660" w:type="dxa"/>
            <w:vAlign w:val="center"/>
          </w:tcPr>
          <w:p w14:paraId="409B55A1">
            <w:pPr>
              <w:spacing w:line="360" w:lineRule="exact"/>
              <w:jc w:val="center"/>
              <w:rPr>
                <w:rFonts w:ascii="仿宋" w:hAnsi="仿宋" w:eastAsia="仿宋" w:cs="仿宋"/>
                <w:color w:val="000000" w:themeColor="text1"/>
                <w:sz w:val="30"/>
                <w:szCs w:val="30"/>
              </w:rPr>
            </w:pPr>
          </w:p>
        </w:tc>
        <w:tc>
          <w:tcPr>
            <w:tcW w:w="2227" w:type="dxa"/>
            <w:vMerge w:val="continue"/>
            <w:vAlign w:val="center"/>
          </w:tcPr>
          <w:p w14:paraId="25CBBDCC">
            <w:pPr>
              <w:spacing w:line="360" w:lineRule="exact"/>
              <w:jc w:val="center"/>
              <w:rPr>
                <w:rFonts w:ascii="仿宋" w:hAnsi="仿宋" w:eastAsia="仿宋" w:cs="仿宋"/>
                <w:color w:val="000000" w:themeColor="text1"/>
                <w:sz w:val="30"/>
                <w:szCs w:val="30"/>
              </w:rPr>
            </w:pPr>
          </w:p>
        </w:tc>
        <w:tc>
          <w:tcPr>
            <w:tcW w:w="2687" w:type="dxa"/>
            <w:vAlign w:val="center"/>
          </w:tcPr>
          <w:p w14:paraId="0FB12285">
            <w:pPr>
              <w:spacing w:line="360" w:lineRule="exact"/>
              <w:jc w:val="center"/>
              <w:rPr>
                <w:rFonts w:ascii="仿宋" w:hAnsi="仿宋" w:eastAsia="仿宋" w:cs="仿宋"/>
                <w:color w:val="000000" w:themeColor="text1"/>
                <w:sz w:val="30"/>
                <w:szCs w:val="30"/>
              </w:rPr>
            </w:pPr>
          </w:p>
        </w:tc>
      </w:tr>
      <w:tr w14:paraId="5055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22" w:hRule="atLeast"/>
          <w:jc w:val="center"/>
        </w:trPr>
        <w:tc>
          <w:tcPr>
            <w:tcW w:w="10305" w:type="dxa"/>
            <w:gridSpan w:val="5"/>
          </w:tcPr>
          <w:p w14:paraId="19557403">
            <w:pPr>
              <w:spacing w:line="500" w:lineRule="exact"/>
              <w:ind w:firstLine="600" w:firstLineChars="200"/>
              <w:jc w:val="left"/>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本人授权</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（受托人）代表本人参加</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年</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月</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日至</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年</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月</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日在</w:t>
            </w:r>
            <w:r>
              <w:rPr>
                <w:rFonts w:hint="eastAsia" w:ascii="仿宋" w:hAnsi="仿宋" w:eastAsia="仿宋" w:cs="仿宋"/>
                <w:color w:val="000000" w:themeColor="text1"/>
                <w:sz w:val="30"/>
                <w:szCs w:val="30"/>
                <w:u w:val="single"/>
              </w:rPr>
              <w:t>曲靖市沾益区公共资源交易中心</w:t>
            </w:r>
            <w:r>
              <w:rPr>
                <w:rFonts w:hint="eastAsia" w:ascii="仿宋" w:hAnsi="仿宋" w:eastAsia="仿宋" w:cs="仿宋"/>
                <w:color w:val="000000" w:themeColor="text1"/>
                <w:sz w:val="30"/>
                <w:szCs w:val="30"/>
              </w:rPr>
              <w:t>举办的</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地块的国有建设用地使用权</w:t>
            </w:r>
            <w:r>
              <w:rPr>
                <w:rFonts w:hint="eastAsia" w:ascii="仿宋" w:hAnsi="仿宋" w:eastAsia="仿宋" w:cs="仿宋"/>
                <w:color w:val="000000" w:themeColor="text1"/>
                <w:sz w:val="30"/>
                <w:szCs w:val="30"/>
                <w:u w:val="single"/>
              </w:rPr>
              <w:t>挂牌</w:t>
            </w:r>
            <w:r>
              <w:rPr>
                <w:rFonts w:hint="eastAsia" w:ascii="仿宋" w:hAnsi="仿宋" w:eastAsia="仿宋" w:cs="仿宋"/>
                <w:color w:val="000000" w:themeColor="text1"/>
                <w:sz w:val="30"/>
                <w:szCs w:val="30"/>
              </w:rPr>
              <w:t>出让活动，代表本人领取资料、报名、签订成交确认书、签订《国有建设用地使用权出让合同》等具有法律意义的文件、凭证等。</w:t>
            </w:r>
          </w:p>
          <w:p w14:paraId="7BC43849">
            <w:pPr>
              <w:spacing w:line="500" w:lineRule="exact"/>
              <w:ind w:firstLine="600" w:firstLineChars="200"/>
              <w:jc w:val="left"/>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受托人在该地块</w:t>
            </w:r>
            <w:r>
              <w:rPr>
                <w:rFonts w:hint="eastAsia" w:ascii="仿宋" w:hAnsi="仿宋" w:eastAsia="仿宋" w:cs="仿宋"/>
                <w:color w:val="000000" w:themeColor="text1"/>
                <w:sz w:val="30"/>
                <w:szCs w:val="30"/>
                <w:u w:val="single"/>
              </w:rPr>
              <w:t>挂牌</w:t>
            </w:r>
            <w:r>
              <w:rPr>
                <w:rFonts w:hint="eastAsia" w:ascii="仿宋" w:hAnsi="仿宋" w:eastAsia="仿宋" w:cs="仿宋"/>
                <w:color w:val="000000" w:themeColor="text1"/>
                <w:sz w:val="30"/>
                <w:szCs w:val="30"/>
              </w:rPr>
              <w:t>出让活动中所做出的承诺、签署的合同或文件，本人均予以承认，并承担由此产生的法律后果。</w:t>
            </w:r>
          </w:p>
          <w:p w14:paraId="0066A419">
            <w:pPr>
              <w:spacing w:line="360" w:lineRule="exact"/>
              <w:jc w:val="right"/>
              <w:rPr>
                <w:rFonts w:ascii="仿宋" w:hAnsi="仿宋" w:eastAsia="仿宋" w:cs="仿宋"/>
                <w:color w:val="000000" w:themeColor="text1"/>
                <w:sz w:val="30"/>
                <w:szCs w:val="30"/>
              </w:rPr>
            </w:pPr>
          </w:p>
          <w:p w14:paraId="1D590DA2">
            <w:pPr>
              <w:spacing w:line="360" w:lineRule="exact"/>
              <w:ind w:right="560" w:firstLine="5760"/>
              <w:rPr>
                <w:rFonts w:ascii="仿宋" w:hAnsi="仿宋" w:eastAsia="仿宋" w:cs="仿宋"/>
                <w:color w:val="000000" w:themeColor="text1"/>
                <w:sz w:val="30"/>
                <w:szCs w:val="30"/>
                <w:u w:val="single"/>
              </w:rPr>
            </w:pPr>
            <w:r>
              <w:rPr>
                <w:rFonts w:hint="eastAsia" w:ascii="仿宋" w:hAnsi="仿宋" w:eastAsia="仿宋" w:cs="仿宋"/>
                <w:color w:val="000000" w:themeColor="text1"/>
                <w:sz w:val="30"/>
                <w:szCs w:val="30"/>
              </w:rPr>
              <w:t>委托人（签名）：</w:t>
            </w:r>
            <w:r>
              <w:rPr>
                <w:rFonts w:hint="eastAsia" w:ascii="仿宋" w:hAnsi="仿宋" w:eastAsia="仿宋" w:cs="仿宋"/>
                <w:color w:val="000000" w:themeColor="text1"/>
                <w:sz w:val="30"/>
                <w:szCs w:val="30"/>
                <w:u w:val="single"/>
              </w:rPr>
              <w:t xml:space="preserve">                </w:t>
            </w:r>
          </w:p>
          <w:p w14:paraId="63F32562">
            <w:pPr>
              <w:spacing w:line="360" w:lineRule="exact"/>
              <w:jc w:val="right"/>
              <w:rPr>
                <w:rFonts w:ascii="仿宋" w:hAnsi="仿宋" w:eastAsia="仿宋" w:cs="仿宋"/>
                <w:color w:val="000000" w:themeColor="text1"/>
                <w:sz w:val="30"/>
                <w:szCs w:val="30"/>
              </w:rPr>
            </w:pPr>
          </w:p>
          <w:p w14:paraId="692F6DD2">
            <w:pPr>
              <w:spacing w:line="360" w:lineRule="exact"/>
              <w:jc w:val="right"/>
              <w:rPr>
                <w:rFonts w:ascii="仿宋" w:hAnsi="仿宋" w:eastAsia="仿宋" w:cs="仿宋"/>
                <w:b/>
                <w:color w:val="000000" w:themeColor="text1"/>
                <w:sz w:val="30"/>
                <w:szCs w:val="30"/>
              </w:rPr>
            </w:pP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年</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月</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 xml:space="preserve">日      </w:t>
            </w:r>
          </w:p>
        </w:tc>
      </w:tr>
      <w:tr w14:paraId="4F51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1" w:hRule="atLeast"/>
          <w:jc w:val="center"/>
        </w:trPr>
        <w:tc>
          <w:tcPr>
            <w:tcW w:w="1207" w:type="dxa"/>
            <w:vAlign w:val="center"/>
          </w:tcPr>
          <w:p w14:paraId="0E0051B2">
            <w:pPr>
              <w:spacing w:line="360" w:lineRule="exact"/>
              <w:jc w:val="center"/>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备注</w:t>
            </w:r>
          </w:p>
        </w:tc>
        <w:tc>
          <w:tcPr>
            <w:tcW w:w="9098" w:type="dxa"/>
            <w:gridSpan w:val="4"/>
            <w:vAlign w:val="center"/>
          </w:tcPr>
          <w:p w14:paraId="2952D5EE">
            <w:pPr>
              <w:spacing w:line="360" w:lineRule="exact"/>
              <w:ind w:firstLine="600" w:firstLineChars="200"/>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兹证明本委托书确系本单位法定代表人</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亲自签署。</w:t>
            </w:r>
          </w:p>
          <w:p w14:paraId="7EB12DE0">
            <w:pPr>
              <w:spacing w:line="360" w:lineRule="exact"/>
              <w:jc w:val="center"/>
              <w:rPr>
                <w:rFonts w:ascii="仿宋" w:hAnsi="仿宋" w:eastAsia="仿宋" w:cs="仿宋"/>
                <w:color w:val="000000" w:themeColor="text1"/>
                <w:sz w:val="30"/>
                <w:szCs w:val="30"/>
              </w:rPr>
            </w:pPr>
          </w:p>
          <w:p w14:paraId="02445F3C">
            <w:pPr>
              <w:spacing w:line="360" w:lineRule="exact"/>
              <w:jc w:val="center"/>
              <w:rPr>
                <w:rFonts w:ascii="仿宋" w:hAnsi="仿宋" w:eastAsia="仿宋" w:cs="仿宋"/>
                <w:color w:val="000000" w:themeColor="text1"/>
                <w:sz w:val="30"/>
                <w:szCs w:val="30"/>
              </w:rPr>
            </w:pPr>
          </w:p>
          <w:p w14:paraId="741D9A4E">
            <w:pPr>
              <w:spacing w:line="360" w:lineRule="exact"/>
              <w:ind w:firstLine="3150" w:firstLineChars="1050"/>
              <w:rPr>
                <w:rFonts w:ascii="仿宋" w:hAnsi="仿宋" w:eastAsia="仿宋" w:cs="仿宋"/>
                <w:color w:val="000000" w:themeColor="text1"/>
                <w:sz w:val="30"/>
                <w:szCs w:val="30"/>
              </w:rPr>
            </w:pPr>
            <w:r>
              <w:rPr>
                <w:rFonts w:hint="eastAsia" w:ascii="仿宋" w:hAnsi="仿宋" w:eastAsia="仿宋" w:cs="仿宋"/>
                <w:color w:val="000000" w:themeColor="text1"/>
                <w:sz w:val="30"/>
                <w:szCs w:val="30"/>
              </w:rPr>
              <w:t>（单位公章）</w:t>
            </w:r>
          </w:p>
          <w:p w14:paraId="6C8900D5">
            <w:pPr>
              <w:spacing w:line="360" w:lineRule="exact"/>
              <w:jc w:val="center"/>
              <w:rPr>
                <w:rFonts w:ascii="仿宋" w:hAnsi="仿宋" w:eastAsia="仿宋" w:cs="仿宋"/>
                <w:color w:val="000000" w:themeColor="text1"/>
                <w:sz w:val="30"/>
                <w:szCs w:val="30"/>
              </w:rPr>
            </w:pPr>
          </w:p>
          <w:p w14:paraId="4219B9D0">
            <w:pPr>
              <w:wordWrap w:val="0"/>
              <w:spacing w:line="360" w:lineRule="exact"/>
              <w:jc w:val="right"/>
              <w:rPr>
                <w:rFonts w:ascii="仿宋" w:hAnsi="仿宋" w:eastAsia="仿宋" w:cs="仿宋"/>
                <w:color w:val="000000" w:themeColor="text1"/>
                <w:sz w:val="30"/>
                <w:szCs w:val="30"/>
              </w:rPr>
            </w:pP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年</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月</w:t>
            </w:r>
            <w:r>
              <w:rPr>
                <w:rFonts w:hint="eastAsia" w:ascii="仿宋" w:hAnsi="仿宋" w:eastAsia="仿宋" w:cs="仿宋"/>
                <w:color w:val="000000" w:themeColor="text1"/>
                <w:sz w:val="30"/>
                <w:szCs w:val="30"/>
                <w:u w:val="single"/>
              </w:rPr>
              <w:t xml:space="preserve">    </w:t>
            </w:r>
            <w:r>
              <w:rPr>
                <w:rFonts w:hint="eastAsia" w:ascii="仿宋" w:hAnsi="仿宋" w:eastAsia="仿宋" w:cs="仿宋"/>
                <w:color w:val="000000" w:themeColor="text1"/>
                <w:sz w:val="30"/>
                <w:szCs w:val="30"/>
              </w:rPr>
              <w:t>日</w:t>
            </w:r>
          </w:p>
        </w:tc>
      </w:tr>
    </w:tbl>
    <w:p w14:paraId="59331C7C">
      <w:pPr>
        <w:pStyle w:val="3"/>
        <w:rPr>
          <w:color w:val="000000" w:themeColor="text1"/>
        </w:rPr>
      </w:pPr>
    </w:p>
    <w:p w14:paraId="05A216AC">
      <w:pPr>
        <w:jc w:val="center"/>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法定代表人身份证明书</w:t>
      </w:r>
    </w:p>
    <w:p w14:paraId="69D32810">
      <w:pPr>
        <w:rPr>
          <w:sz w:val="32"/>
          <w:szCs w:val="32"/>
        </w:rPr>
      </w:pPr>
    </w:p>
    <w:p w14:paraId="0D7193EF">
      <w:pPr>
        <w:rPr>
          <w:rFonts w:ascii="仿宋" w:hAnsi="仿宋" w:eastAsia="仿宋" w:cs="仿宋"/>
          <w:sz w:val="32"/>
          <w:szCs w:val="32"/>
        </w:rPr>
      </w:pPr>
      <w:r>
        <w:rPr>
          <w:rFonts w:hint="eastAsia" w:ascii="仿宋" w:hAnsi="仿宋" w:eastAsia="仿宋" w:cs="仿宋"/>
          <w:sz w:val="32"/>
          <w:szCs w:val="32"/>
        </w:rPr>
        <w:t>单位名称：</w:t>
      </w:r>
      <w:r>
        <w:rPr>
          <w:rFonts w:hint="eastAsia" w:ascii="仿宋" w:hAnsi="仿宋" w:eastAsia="仿宋" w:cs="仿宋"/>
          <w:sz w:val="32"/>
          <w:szCs w:val="32"/>
          <w:u w:val="single"/>
        </w:rPr>
        <w:t xml:space="preserve">                                         </w:t>
      </w:r>
    </w:p>
    <w:p w14:paraId="67D9BFE2">
      <w:pPr>
        <w:rPr>
          <w:rFonts w:ascii="仿宋" w:hAnsi="仿宋" w:eastAsia="仿宋" w:cs="仿宋"/>
          <w:sz w:val="32"/>
          <w:szCs w:val="32"/>
        </w:rPr>
      </w:pPr>
      <w:r>
        <w:rPr>
          <w:rFonts w:hint="eastAsia" w:ascii="仿宋" w:hAnsi="仿宋" w:eastAsia="仿宋" w:cs="仿宋"/>
          <w:sz w:val="32"/>
          <w:szCs w:val="32"/>
        </w:rPr>
        <w:t>单位性质：</w:t>
      </w:r>
      <w:r>
        <w:rPr>
          <w:rFonts w:hint="eastAsia" w:ascii="仿宋" w:hAnsi="仿宋" w:eastAsia="仿宋" w:cs="仿宋"/>
          <w:sz w:val="32"/>
          <w:szCs w:val="32"/>
          <w:u w:val="single"/>
        </w:rPr>
        <w:t xml:space="preserve">                                         </w:t>
      </w:r>
    </w:p>
    <w:p w14:paraId="4BABC8CA">
      <w:pPr>
        <w:rPr>
          <w:rFonts w:ascii="仿宋" w:hAnsi="仿宋" w:eastAsia="仿宋" w:cs="仿宋"/>
          <w:sz w:val="32"/>
          <w:szCs w:val="32"/>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7D197E2A">
      <w:pPr>
        <w:rPr>
          <w:rFonts w:ascii="仿宋" w:hAnsi="仿宋" w:eastAsia="仿宋" w:cs="仿宋"/>
          <w:sz w:val="32"/>
          <w:szCs w:val="32"/>
        </w:rPr>
      </w:pPr>
      <w:r>
        <w:rPr>
          <w:rFonts w:hint="eastAsia" w:ascii="仿宋" w:hAnsi="仿宋" w:eastAsia="仿宋" w:cs="仿宋"/>
          <w:sz w:val="32"/>
          <w:szCs w:val="32"/>
        </w:rPr>
        <w:t>成立时间：</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34ABB294">
      <w:pPr>
        <w:rPr>
          <w:rFonts w:ascii="仿宋" w:hAnsi="仿宋" w:eastAsia="仿宋" w:cs="仿宋"/>
          <w:sz w:val="32"/>
          <w:szCs w:val="32"/>
        </w:rPr>
      </w:pPr>
      <w:r>
        <w:rPr>
          <w:rFonts w:hint="eastAsia" w:ascii="仿宋" w:hAnsi="仿宋" w:eastAsia="仿宋" w:cs="仿宋"/>
          <w:sz w:val="32"/>
          <w:szCs w:val="32"/>
        </w:rPr>
        <w:t>经营期限：</w:t>
      </w:r>
      <w:r>
        <w:rPr>
          <w:rFonts w:hint="eastAsia" w:ascii="仿宋" w:hAnsi="仿宋" w:eastAsia="仿宋" w:cs="仿宋"/>
          <w:sz w:val="32"/>
          <w:szCs w:val="32"/>
          <w:u w:val="single"/>
        </w:rPr>
        <w:t xml:space="preserve">                                         </w:t>
      </w:r>
    </w:p>
    <w:p w14:paraId="091F5D9B">
      <w:pPr>
        <w:rPr>
          <w:rFonts w:ascii="仿宋" w:hAnsi="仿宋" w:eastAsia="仿宋" w:cs="仿宋"/>
          <w:sz w:val="32"/>
          <w:szCs w:val="32"/>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性别：</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1C4FE432">
      <w:pPr>
        <w:rPr>
          <w:rFonts w:ascii="仿宋" w:hAnsi="仿宋" w:eastAsia="仿宋" w:cs="仿宋"/>
          <w:sz w:val="32"/>
          <w:szCs w:val="32"/>
        </w:rPr>
      </w:pP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岁         职务：</w:t>
      </w:r>
      <w:r>
        <w:rPr>
          <w:rFonts w:hint="eastAsia" w:ascii="仿宋" w:hAnsi="仿宋" w:eastAsia="仿宋" w:cs="仿宋"/>
          <w:sz w:val="32"/>
          <w:szCs w:val="32"/>
          <w:u w:val="single"/>
        </w:rPr>
        <w:t xml:space="preserve">                  </w:t>
      </w:r>
    </w:p>
    <w:p w14:paraId="7E244529">
      <w:pPr>
        <w:rPr>
          <w:rFonts w:ascii="仿宋" w:hAnsi="仿宋" w:eastAsia="仿宋" w:cs="仿宋"/>
          <w:sz w:val="32"/>
          <w:szCs w:val="32"/>
        </w:rPr>
      </w:pPr>
      <w:r>
        <w:rPr>
          <w:rFonts w:hint="eastAsia" w:ascii="仿宋" w:hAnsi="仿宋" w:eastAsia="仿宋" w:cs="仿宋"/>
          <w:sz w:val="32"/>
          <w:szCs w:val="32"/>
        </w:rPr>
        <w:t>系</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法定代表人          </w:t>
      </w:r>
    </w:p>
    <w:p w14:paraId="05C3094C">
      <w:pPr>
        <w:rPr>
          <w:rFonts w:ascii="仿宋" w:hAnsi="仿宋" w:eastAsia="仿宋" w:cs="仿宋"/>
          <w:sz w:val="32"/>
          <w:szCs w:val="32"/>
        </w:rPr>
      </w:pPr>
    </w:p>
    <w:p w14:paraId="48D85E03">
      <w:pPr>
        <w:rPr>
          <w:rFonts w:ascii="仿宋" w:hAnsi="仿宋" w:eastAsia="仿宋" w:cs="仿宋"/>
          <w:sz w:val="32"/>
          <w:szCs w:val="32"/>
        </w:rPr>
      </w:pPr>
      <w:r>
        <w:rPr>
          <w:rFonts w:hint="eastAsia" w:ascii="仿宋" w:hAnsi="仿宋" w:eastAsia="仿宋" w:cs="仿宋"/>
          <w:sz w:val="32"/>
          <w:szCs w:val="32"/>
        </w:rPr>
        <w:t>特此证明：</w:t>
      </w:r>
    </w:p>
    <w:p w14:paraId="45B3BBC2">
      <w:pPr>
        <w:rPr>
          <w:rFonts w:ascii="仿宋" w:hAnsi="仿宋" w:eastAsia="仿宋" w:cs="仿宋"/>
          <w:sz w:val="32"/>
          <w:szCs w:val="32"/>
        </w:rPr>
      </w:pPr>
    </w:p>
    <w:p w14:paraId="06A25C49">
      <w:pPr>
        <w:rPr>
          <w:rFonts w:ascii="仿宋" w:hAnsi="仿宋" w:eastAsia="仿宋" w:cs="仿宋"/>
          <w:sz w:val="32"/>
          <w:szCs w:val="32"/>
        </w:rPr>
      </w:pPr>
      <w:r>
        <w:rPr>
          <w:rFonts w:hint="eastAsia" w:ascii="仿宋" w:hAnsi="仿宋" w:eastAsia="仿宋" w:cs="仿宋"/>
          <w:sz w:val="32"/>
          <w:szCs w:val="32"/>
        </w:rPr>
        <w:t>申请人：</w:t>
      </w:r>
      <w:r>
        <w:rPr>
          <w:rFonts w:hint="eastAsia" w:ascii="仿宋" w:hAnsi="仿宋" w:eastAsia="仿宋" w:cs="仿宋"/>
          <w:sz w:val="32"/>
          <w:szCs w:val="32"/>
          <w:u w:val="single"/>
        </w:rPr>
        <w:t xml:space="preserve">                                                                       </w:t>
      </w:r>
    </w:p>
    <w:p w14:paraId="60F3C2C6">
      <w:pPr>
        <w:rPr>
          <w:rFonts w:ascii="仿宋" w:hAnsi="仿宋" w:eastAsia="仿宋" w:cs="仿宋"/>
          <w:sz w:val="32"/>
          <w:szCs w:val="32"/>
          <w:u w:val="single"/>
        </w:rPr>
      </w:pPr>
      <w:r>
        <w:rPr>
          <w:rFonts w:hint="eastAsia" w:ascii="仿宋" w:hAnsi="仿宋" w:eastAsia="仿宋" w:cs="仿宋"/>
          <w:sz w:val="32"/>
          <w:szCs w:val="32"/>
        </w:rPr>
        <w:t xml:space="preserve">                    日  期：</w:t>
      </w:r>
      <w:r>
        <w:rPr>
          <w:rFonts w:hint="eastAsia" w:ascii="仿宋" w:hAnsi="仿宋" w:eastAsia="仿宋" w:cs="仿宋"/>
          <w:sz w:val="32"/>
          <w:szCs w:val="32"/>
          <w:u w:val="single"/>
        </w:rPr>
        <w:t xml:space="preserve">         年  月  日        </w:t>
      </w:r>
    </w:p>
    <w:p w14:paraId="26ADF8D5">
      <w:pPr>
        <w:rPr>
          <w:rFonts w:ascii="仿宋" w:hAnsi="仿宋" w:eastAsia="仿宋" w:cs="仿宋"/>
          <w:sz w:val="32"/>
          <w:szCs w:val="32"/>
        </w:rPr>
      </w:pPr>
    </w:p>
    <w:p w14:paraId="09E94B2A">
      <w:pPr>
        <w:rPr>
          <w:rFonts w:ascii="仿宋" w:hAnsi="仿宋" w:eastAsia="仿宋" w:cs="仿宋"/>
          <w:sz w:val="32"/>
          <w:szCs w:val="32"/>
        </w:rPr>
      </w:pPr>
      <w:r>
        <w:rPr>
          <w:rFonts w:hint="eastAsia" w:ascii="仿宋" w:hAnsi="仿宋" w:eastAsia="仿宋" w:cs="仿宋"/>
          <w:sz w:val="32"/>
          <w:szCs w:val="32"/>
        </w:rPr>
        <w:t xml:space="preserve"> </w:t>
      </w:r>
    </w:p>
    <w:p w14:paraId="78D7FCD1">
      <w:pPr>
        <w:rPr>
          <w:rFonts w:ascii="仿宋" w:hAnsi="仿宋" w:eastAsia="仿宋" w:cs="仿宋"/>
          <w:b/>
          <w:sz w:val="32"/>
          <w:szCs w:val="32"/>
        </w:rPr>
      </w:pPr>
      <w:r>
        <w:rPr>
          <w:rFonts w:hint="eastAsia" w:ascii="仿宋" w:hAnsi="仿宋" w:eastAsia="仿宋" w:cs="仿宋"/>
          <w:sz w:val="32"/>
          <w:szCs w:val="32"/>
        </w:rPr>
        <w:t>注：附法定代表人身份证复印件、营业执照副本复印件。</w:t>
      </w:r>
    </w:p>
    <w:p w14:paraId="31A23329">
      <w:pPr>
        <w:tabs>
          <w:tab w:val="left" w:pos="7050"/>
        </w:tabs>
        <w:rPr>
          <w:sz w:val="32"/>
          <w:szCs w:val="32"/>
        </w:rPr>
      </w:pPr>
      <w:r>
        <w:rPr>
          <w:sz w:val="32"/>
          <w:szCs w:val="32"/>
        </w:rPr>
        <w:tab/>
      </w:r>
    </w:p>
    <w:p w14:paraId="10B465D5"/>
    <w:p w14:paraId="1881A11B"/>
    <w:p w14:paraId="06464767"/>
    <w:tbl>
      <w:tblPr>
        <w:tblStyle w:val="9"/>
        <w:tblW w:w="9920" w:type="dxa"/>
        <w:tblInd w:w="93" w:type="dxa"/>
        <w:tblLayout w:type="autofit"/>
        <w:tblCellMar>
          <w:top w:w="0" w:type="dxa"/>
          <w:left w:w="108" w:type="dxa"/>
          <w:bottom w:w="0" w:type="dxa"/>
          <w:right w:w="108" w:type="dxa"/>
        </w:tblCellMar>
      </w:tblPr>
      <w:tblGrid>
        <w:gridCol w:w="3524"/>
        <w:gridCol w:w="2378"/>
        <w:gridCol w:w="393"/>
        <w:gridCol w:w="393"/>
        <w:gridCol w:w="2778"/>
        <w:gridCol w:w="635"/>
      </w:tblGrid>
      <w:tr w14:paraId="456E1C49">
        <w:tblPrEx>
          <w:tblCellMar>
            <w:top w:w="0" w:type="dxa"/>
            <w:left w:w="108" w:type="dxa"/>
            <w:bottom w:w="0" w:type="dxa"/>
            <w:right w:w="108" w:type="dxa"/>
          </w:tblCellMar>
        </w:tblPrEx>
        <w:trPr>
          <w:trHeight w:val="1500" w:hRule="atLeast"/>
        </w:trPr>
        <w:tc>
          <w:tcPr>
            <w:tcW w:w="9920" w:type="dxa"/>
            <w:gridSpan w:val="6"/>
            <w:tcBorders>
              <w:top w:val="nil"/>
              <w:left w:val="nil"/>
              <w:bottom w:val="nil"/>
              <w:right w:val="nil"/>
            </w:tcBorders>
            <w:shd w:val="clear" w:color="auto" w:fill="auto"/>
            <w:noWrap/>
            <w:vAlign w:val="center"/>
          </w:tcPr>
          <w:p w14:paraId="2A07DE33">
            <w:pPr>
              <w:widowControl/>
              <w:jc w:val="center"/>
              <w:textAlignment w:val="center"/>
              <w:rPr>
                <w:rFonts w:ascii="宋体" w:hAnsi="宋体" w:cs="宋体"/>
                <w:b/>
                <w:bCs/>
                <w:sz w:val="48"/>
                <w:szCs w:val="48"/>
              </w:rPr>
            </w:pPr>
            <w:r>
              <w:rPr>
                <w:rFonts w:hint="eastAsia" w:ascii="宋体" w:hAnsi="宋体" w:cs="宋体"/>
                <w:b/>
                <w:bCs/>
                <w:kern w:val="0"/>
                <w:sz w:val="48"/>
                <w:szCs w:val="48"/>
              </w:rPr>
              <w:t>国有建设使用权挂牌出让竞买报价单</w:t>
            </w:r>
          </w:p>
        </w:tc>
      </w:tr>
      <w:tr w14:paraId="74DFA8A8">
        <w:tblPrEx>
          <w:tblCellMar>
            <w:top w:w="0" w:type="dxa"/>
            <w:left w:w="108" w:type="dxa"/>
            <w:bottom w:w="0" w:type="dxa"/>
            <w:right w:w="108" w:type="dxa"/>
          </w:tblCellMar>
        </w:tblPrEx>
        <w:trPr>
          <w:trHeight w:val="675" w:hRule="atLeast"/>
        </w:trPr>
        <w:tc>
          <w:tcPr>
            <w:tcW w:w="0" w:type="auto"/>
            <w:gridSpan w:val="4"/>
            <w:tcBorders>
              <w:top w:val="nil"/>
              <w:left w:val="nil"/>
              <w:bottom w:val="nil"/>
              <w:right w:val="nil"/>
            </w:tcBorders>
            <w:shd w:val="clear" w:color="auto" w:fill="auto"/>
            <w:noWrap/>
            <w:vAlign w:val="center"/>
          </w:tcPr>
          <w:p w14:paraId="0C9E42D0">
            <w:pPr>
              <w:jc w:val="center"/>
              <w:rPr>
                <w:rFonts w:ascii="宋体" w:hAnsi="宋体" w:cs="宋体"/>
                <w:sz w:val="24"/>
              </w:rPr>
            </w:pPr>
          </w:p>
        </w:tc>
        <w:tc>
          <w:tcPr>
            <w:tcW w:w="0" w:type="auto"/>
            <w:gridSpan w:val="2"/>
            <w:tcBorders>
              <w:top w:val="nil"/>
              <w:left w:val="nil"/>
              <w:bottom w:val="nil"/>
              <w:right w:val="nil"/>
            </w:tcBorders>
            <w:shd w:val="clear" w:color="auto" w:fill="auto"/>
            <w:noWrap/>
            <w:vAlign w:val="center"/>
          </w:tcPr>
          <w:p w14:paraId="0DA3BD18">
            <w:pPr>
              <w:widowControl/>
              <w:jc w:val="left"/>
              <w:textAlignment w:val="center"/>
              <w:rPr>
                <w:rFonts w:ascii="宋体" w:hAnsi="宋体" w:cs="宋体"/>
                <w:sz w:val="24"/>
              </w:rPr>
            </w:pPr>
            <w:r>
              <w:rPr>
                <w:rFonts w:hint="eastAsia" w:ascii="宋体" w:hAnsi="宋体" w:cs="宋体"/>
                <w:kern w:val="0"/>
                <w:sz w:val="24"/>
              </w:rPr>
              <w:t>竞买人编号：</w:t>
            </w:r>
            <w:r>
              <w:rPr>
                <w:rStyle w:val="15"/>
                <w:rFonts w:hint="default"/>
              </w:rPr>
              <w:t xml:space="preserve">         </w:t>
            </w:r>
            <w:r>
              <w:rPr>
                <w:rFonts w:hint="eastAsia" w:ascii="宋体" w:hAnsi="宋体" w:cs="宋体"/>
                <w:kern w:val="0"/>
                <w:sz w:val="24"/>
              </w:rPr>
              <w:t>.</w:t>
            </w:r>
          </w:p>
        </w:tc>
      </w:tr>
      <w:tr w14:paraId="5E4B25B2">
        <w:tblPrEx>
          <w:tblCellMar>
            <w:top w:w="0" w:type="dxa"/>
            <w:left w:w="108" w:type="dxa"/>
            <w:bottom w:w="0" w:type="dxa"/>
            <w:right w:w="108" w:type="dxa"/>
          </w:tblCellMar>
        </w:tblPrEx>
        <w:trPr>
          <w:trHeight w:val="702" w:hRule="atLeast"/>
        </w:trPr>
        <w:tc>
          <w:tcPr>
            <w:tcW w:w="0" w:type="auto"/>
            <w:vMerge w:val="restart"/>
            <w:tcBorders>
              <w:top w:val="single" w:color="auto" w:sz="4" w:space="0"/>
              <w:left w:val="single" w:color="auto" w:sz="4" w:space="0"/>
              <w:bottom w:val="single" w:color="000000" w:sz="4" w:space="0"/>
              <w:right w:val="single" w:color="auto" w:sz="4" w:space="0"/>
            </w:tcBorders>
            <w:shd w:val="clear" w:color="auto" w:fill="auto"/>
            <w:noWrap/>
            <w:vAlign w:val="center"/>
          </w:tcPr>
          <w:p w14:paraId="3B667132">
            <w:pPr>
              <w:widowControl/>
              <w:jc w:val="center"/>
              <w:textAlignment w:val="center"/>
              <w:rPr>
                <w:rFonts w:ascii="宋体" w:hAnsi="宋体" w:cs="宋体"/>
                <w:sz w:val="24"/>
              </w:rPr>
            </w:pPr>
            <w:r>
              <w:rPr>
                <w:rFonts w:hint="eastAsia" w:ascii="宋体" w:hAnsi="宋体" w:cs="宋体"/>
                <w:kern w:val="0"/>
                <w:sz w:val="24"/>
              </w:rPr>
              <w:t>宗地名称</w:t>
            </w:r>
          </w:p>
        </w:tc>
        <w:tc>
          <w:tcPr>
            <w:tcW w:w="0" w:type="auto"/>
            <w:gridSpan w:val="3"/>
            <w:vMerge w:val="restart"/>
            <w:tcBorders>
              <w:top w:val="single" w:color="auto" w:sz="4" w:space="0"/>
              <w:left w:val="single" w:color="auto" w:sz="4" w:space="0"/>
              <w:bottom w:val="single" w:color="000000" w:sz="4" w:space="0"/>
              <w:right w:val="single" w:color="000000" w:sz="4" w:space="0"/>
            </w:tcBorders>
            <w:shd w:val="clear" w:color="auto" w:fill="auto"/>
            <w:noWrap/>
            <w:vAlign w:val="center"/>
          </w:tcPr>
          <w:p w14:paraId="6A5229A6">
            <w:pPr>
              <w:widowControl/>
              <w:jc w:val="center"/>
              <w:textAlignment w:val="center"/>
              <w:rPr>
                <w:rFonts w:ascii="宋体" w:hAnsi="宋体" w:cs="宋体"/>
                <w:b/>
                <w:bCs/>
                <w:sz w:val="36"/>
                <w:szCs w:val="36"/>
              </w:rPr>
            </w:pPr>
            <w:r>
              <w:rPr>
                <w:rFonts w:hint="eastAsia" w:ascii="宋体" w:hAnsi="宋体" w:cs="宋体"/>
                <w:b/>
                <w:bCs/>
                <w:kern w:val="0"/>
                <w:sz w:val="36"/>
                <w:szCs w:val="36"/>
              </w:rPr>
              <w:t>ZCG2026-11</w:t>
            </w:r>
          </w:p>
        </w:tc>
        <w:tc>
          <w:tcPr>
            <w:tcW w:w="0" w:type="auto"/>
            <w:gridSpan w:val="2"/>
            <w:tcBorders>
              <w:top w:val="single" w:color="auto" w:sz="4" w:space="0"/>
              <w:left w:val="nil"/>
              <w:bottom w:val="single" w:color="auto" w:sz="4" w:space="0"/>
              <w:right w:val="single" w:color="auto" w:sz="4" w:space="0"/>
            </w:tcBorders>
            <w:shd w:val="clear" w:color="auto" w:fill="auto"/>
            <w:noWrap/>
            <w:vAlign w:val="center"/>
          </w:tcPr>
          <w:p w14:paraId="21DE642A">
            <w:pPr>
              <w:widowControl/>
              <w:jc w:val="center"/>
              <w:textAlignment w:val="center"/>
              <w:rPr>
                <w:rFonts w:ascii="宋体" w:hAnsi="宋体" w:cs="宋体"/>
                <w:sz w:val="24"/>
              </w:rPr>
            </w:pPr>
            <w:r>
              <w:rPr>
                <w:rFonts w:hint="eastAsia" w:ascii="宋体" w:hAnsi="宋体" w:cs="宋体"/>
                <w:kern w:val="0"/>
                <w:sz w:val="24"/>
              </w:rPr>
              <w:t>宗地面积（平方米）</w:t>
            </w:r>
          </w:p>
        </w:tc>
      </w:tr>
      <w:tr w14:paraId="4F6589D4">
        <w:tblPrEx>
          <w:tblCellMar>
            <w:top w:w="0" w:type="dxa"/>
            <w:left w:w="108" w:type="dxa"/>
            <w:bottom w:w="0" w:type="dxa"/>
            <w:right w:w="108" w:type="dxa"/>
          </w:tblCellMar>
        </w:tblPrEx>
        <w:trPr>
          <w:trHeight w:val="702" w:hRule="atLeast"/>
        </w:trPr>
        <w:tc>
          <w:tcPr>
            <w:tcW w:w="0" w:type="auto"/>
            <w:vMerge w:val="continue"/>
            <w:tcBorders>
              <w:top w:val="single" w:color="auto" w:sz="4" w:space="0"/>
              <w:left w:val="single" w:color="auto" w:sz="4" w:space="0"/>
              <w:bottom w:val="single" w:color="000000" w:sz="4" w:space="0"/>
              <w:right w:val="single" w:color="auto" w:sz="4" w:space="0"/>
            </w:tcBorders>
            <w:shd w:val="clear" w:color="auto" w:fill="auto"/>
            <w:noWrap/>
            <w:vAlign w:val="center"/>
          </w:tcPr>
          <w:p w14:paraId="2CCF9028">
            <w:pPr>
              <w:jc w:val="center"/>
              <w:rPr>
                <w:rFonts w:ascii="宋体" w:hAnsi="宋体" w:cs="宋体"/>
                <w:sz w:val="24"/>
              </w:rPr>
            </w:pPr>
          </w:p>
        </w:tc>
        <w:tc>
          <w:tcPr>
            <w:tcW w:w="0" w:type="auto"/>
            <w:gridSpan w:val="3"/>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4FDA74D1">
            <w:pPr>
              <w:jc w:val="center"/>
              <w:rPr>
                <w:rFonts w:ascii="宋体" w:hAnsi="宋体" w:cs="宋体"/>
                <w:b/>
                <w:bCs/>
                <w:sz w:val="36"/>
                <w:szCs w:val="36"/>
              </w:rPr>
            </w:pPr>
          </w:p>
        </w:tc>
        <w:tc>
          <w:tcPr>
            <w:tcW w:w="0" w:type="auto"/>
            <w:gridSpan w:val="2"/>
            <w:tcBorders>
              <w:top w:val="single" w:color="auto" w:sz="4" w:space="0"/>
              <w:left w:val="nil"/>
              <w:bottom w:val="single" w:color="auto" w:sz="4" w:space="0"/>
              <w:right w:val="single" w:color="000000" w:sz="4" w:space="0"/>
            </w:tcBorders>
            <w:shd w:val="clear" w:color="auto" w:fill="auto"/>
            <w:noWrap/>
            <w:vAlign w:val="center"/>
          </w:tcPr>
          <w:p w14:paraId="604E78B1">
            <w:pPr>
              <w:widowControl/>
              <w:jc w:val="center"/>
              <w:textAlignment w:val="center"/>
              <w:rPr>
                <w:rFonts w:ascii="宋体" w:hAnsi="宋体" w:cs="宋体"/>
                <w:b/>
                <w:bCs/>
                <w:sz w:val="36"/>
                <w:szCs w:val="36"/>
              </w:rPr>
            </w:pPr>
            <w:r>
              <w:rPr>
                <w:rFonts w:hint="eastAsia" w:ascii="宋体" w:hAnsi="宋体" w:cs="宋体"/>
                <w:b/>
                <w:bCs/>
                <w:kern w:val="0"/>
                <w:sz w:val="36"/>
                <w:szCs w:val="36"/>
              </w:rPr>
              <w:t xml:space="preserve">2512.00 </w:t>
            </w:r>
          </w:p>
        </w:tc>
      </w:tr>
      <w:tr w14:paraId="08E561F9">
        <w:tblPrEx>
          <w:tblCellMar>
            <w:top w:w="0" w:type="dxa"/>
            <w:left w:w="108" w:type="dxa"/>
            <w:bottom w:w="0" w:type="dxa"/>
            <w:right w:w="108" w:type="dxa"/>
          </w:tblCellMar>
        </w:tblPrEx>
        <w:trPr>
          <w:trHeight w:val="702" w:hRule="atLeast"/>
        </w:trPr>
        <w:tc>
          <w:tcPr>
            <w:tcW w:w="0" w:type="auto"/>
            <w:vMerge w:val="restart"/>
            <w:tcBorders>
              <w:top w:val="nil"/>
              <w:left w:val="single" w:color="auto" w:sz="4" w:space="0"/>
              <w:bottom w:val="nil"/>
              <w:right w:val="single" w:color="auto" w:sz="4" w:space="0"/>
            </w:tcBorders>
            <w:shd w:val="clear" w:color="auto" w:fill="auto"/>
            <w:noWrap/>
            <w:vAlign w:val="center"/>
          </w:tcPr>
          <w:p w14:paraId="11A75CA1">
            <w:pPr>
              <w:widowControl/>
              <w:jc w:val="center"/>
              <w:textAlignment w:val="center"/>
              <w:rPr>
                <w:rFonts w:ascii="宋体" w:hAnsi="宋体" w:cs="宋体"/>
                <w:sz w:val="24"/>
              </w:rPr>
            </w:pPr>
            <w:r>
              <w:rPr>
                <w:rFonts w:hint="eastAsia" w:ascii="宋体" w:hAnsi="宋体" w:cs="宋体"/>
                <w:kern w:val="0"/>
                <w:sz w:val="24"/>
              </w:rPr>
              <w:t>竞买报价</w:t>
            </w:r>
          </w:p>
        </w:tc>
        <w:tc>
          <w:tcPr>
            <w:tcW w:w="0" w:type="auto"/>
            <w:gridSpan w:val="4"/>
            <w:vMerge w:val="restart"/>
            <w:tcBorders>
              <w:top w:val="nil"/>
              <w:left w:val="single" w:color="auto" w:sz="4" w:space="0"/>
              <w:bottom w:val="nil"/>
              <w:right w:val="single" w:color="000000" w:sz="4" w:space="0"/>
            </w:tcBorders>
            <w:shd w:val="clear" w:color="auto" w:fill="auto"/>
            <w:noWrap/>
            <w:vAlign w:val="center"/>
          </w:tcPr>
          <w:p w14:paraId="03ABF211">
            <w:pPr>
              <w:widowControl/>
              <w:jc w:val="center"/>
              <w:textAlignment w:val="center"/>
              <w:rPr>
                <w:rFonts w:ascii="宋体" w:hAnsi="宋体" w:cs="宋体"/>
                <w:sz w:val="24"/>
              </w:rPr>
            </w:pPr>
            <w:r>
              <w:rPr>
                <w:rFonts w:hint="eastAsia" w:ascii="宋体" w:hAnsi="宋体" w:cs="宋体"/>
                <w:kern w:val="0"/>
                <w:sz w:val="24"/>
              </w:rPr>
              <w:t xml:space="preserve">人民币 </w:t>
            </w:r>
            <w:r>
              <w:rPr>
                <w:rStyle w:val="15"/>
                <w:rFonts w:hint="default"/>
              </w:rPr>
              <w:t xml:space="preserve">        陆佰贰拾柒元整             </w:t>
            </w:r>
            <w:r>
              <w:rPr>
                <w:rFonts w:hint="eastAsia" w:ascii="宋体" w:hAnsi="宋体" w:cs="宋体"/>
                <w:kern w:val="0"/>
                <w:sz w:val="24"/>
              </w:rPr>
              <w:t>元 （大写）</w:t>
            </w:r>
          </w:p>
        </w:tc>
        <w:tc>
          <w:tcPr>
            <w:tcW w:w="0" w:type="auto"/>
            <w:tcBorders>
              <w:top w:val="nil"/>
              <w:left w:val="nil"/>
              <w:bottom w:val="nil"/>
              <w:right w:val="single" w:color="auto" w:sz="4" w:space="0"/>
            </w:tcBorders>
            <w:shd w:val="clear" w:color="auto" w:fill="auto"/>
            <w:noWrap/>
            <w:vAlign w:val="center"/>
          </w:tcPr>
          <w:p w14:paraId="6DB5FDFD">
            <w:pPr>
              <w:widowControl/>
              <w:jc w:val="left"/>
              <w:textAlignment w:val="center"/>
              <w:rPr>
                <w:rFonts w:ascii="宋体" w:hAnsi="宋体" w:cs="宋体"/>
                <w:sz w:val="24"/>
              </w:rPr>
            </w:pPr>
            <w:r>
              <w:rPr>
                <w:rFonts w:hint="eastAsia" w:ascii="宋体" w:hAnsi="宋体" w:cs="宋体"/>
                <w:kern w:val="0"/>
                <w:sz w:val="24"/>
              </w:rPr>
              <w:t>　</w:t>
            </w:r>
          </w:p>
        </w:tc>
      </w:tr>
      <w:tr w14:paraId="1564CF79">
        <w:tblPrEx>
          <w:tblCellMar>
            <w:top w:w="0" w:type="dxa"/>
            <w:left w:w="108" w:type="dxa"/>
            <w:bottom w:w="0" w:type="dxa"/>
            <w:right w:w="108" w:type="dxa"/>
          </w:tblCellMar>
        </w:tblPrEx>
        <w:trPr>
          <w:trHeight w:val="702" w:hRule="atLeast"/>
        </w:trPr>
        <w:tc>
          <w:tcPr>
            <w:tcW w:w="0" w:type="auto"/>
            <w:vMerge w:val="continue"/>
            <w:tcBorders>
              <w:top w:val="nil"/>
              <w:left w:val="single" w:color="auto" w:sz="4" w:space="0"/>
              <w:bottom w:val="nil"/>
              <w:right w:val="single" w:color="auto" w:sz="4" w:space="0"/>
            </w:tcBorders>
            <w:shd w:val="clear" w:color="auto" w:fill="auto"/>
            <w:noWrap/>
            <w:vAlign w:val="center"/>
          </w:tcPr>
          <w:p w14:paraId="0306FB83">
            <w:pPr>
              <w:jc w:val="center"/>
              <w:rPr>
                <w:rFonts w:ascii="宋体" w:hAnsi="宋体" w:cs="宋体"/>
                <w:sz w:val="24"/>
              </w:rPr>
            </w:pPr>
          </w:p>
        </w:tc>
        <w:tc>
          <w:tcPr>
            <w:tcW w:w="0" w:type="auto"/>
            <w:gridSpan w:val="4"/>
            <w:vMerge w:val="continue"/>
            <w:tcBorders>
              <w:top w:val="nil"/>
              <w:left w:val="single" w:color="auto" w:sz="4" w:space="0"/>
              <w:bottom w:val="nil"/>
              <w:right w:val="single" w:color="000000" w:sz="4" w:space="0"/>
            </w:tcBorders>
            <w:shd w:val="clear" w:color="auto" w:fill="auto"/>
            <w:noWrap/>
            <w:vAlign w:val="center"/>
          </w:tcPr>
          <w:p w14:paraId="5F32665F">
            <w:pPr>
              <w:jc w:val="cente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12584E7E">
            <w:pPr>
              <w:widowControl/>
              <w:jc w:val="center"/>
              <w:textAlignment w:val="center"/>
              <w:rPr>
                <w:rFonts w:ascii="宋体" w:hAnsi="宋体" w:cs="宋体"/>
                <w:sz w:val="24"/>
              </w:rPr>
            </w:pPr>
            <w:r>
              <w:rPr>
                <w:rFonts w:hint="eastAsia" w:ascii="宋体" w:hAnsi="宋体" w:cs="宋体"/>
                <w:kern w:val="0"/>
                <w:sz w:val="24"/>
              </w:rPr>
              <w:t>竞</w:t>
            </w:r>
          </w:p>
        </w:tc>
      </w:tr>
      <w:tr w14:paraId="228815D2">
        <w:tblPrEx>
          <w:tblCellMar>
            <w:top w:w="0" w:type="dxa"/>
            <w:left w:w="108" w:type="dxa"/>
            <w:bottom w:w="0" w:type="dxa"/>
            <w:right w:w="108" w:type="dxa"/>
          </w:tblCellMar>
        </w:tblPrEx>
        <w:trPr>
          <w:trHeight w:val="702" w:hRule="atLeast"/>
        </w:trPr>
        <w:tc>
          <w:tcPr>
            <w:tcW w:w="0" w:type="auto"/>
            <w:tcBorders>
              <w:top w:val="nil"/>
              <w:left w:val="single" w:color="auto" w:sz="4" w:space="0"/>
              <w:bottom w:val="nil"/>
              <w:right w:val="single" w:color="auto" w:sz="4" w:space="0"/>
            </w:tcBorders>
            <w:shd w:val="clear" w:color="auto" w:fill="auto"/>
            <w:noWrap/>
            <w:vAlign w:val="center"/>
          </w:tcPr>
          <w:p w14:paraId="2A5741C2">
            <w:pPr>
              <w:widowControl/>
              <w:jc w:val="center"/>
              <w:textAlignment w:val="center"/>
              <w:rPr>
                <w:rFonts w:ascii="宋体" w:hAnsi="宋体" w:cs="宋体"/>
                <w:sz w:val="24"/>
              </w:rPr>
            </w:pPr>
            <w:r>
              <w:rPr>
                <w:rFonts w:hint="eastAsia" w:ascii="宋体" w:hAnsi="宋体" w:cs="宋体"/>
                <w:kern w:val="0"/>
                <w:sz w:val="24"/>
              </w:rPr>
              <w:t>（元/平方米）</w:t>
            </w:r>
          </w:p>
        </w:tc>
        <w:tc>
          <w:tcPr>
            <w:tcW w:w="0" w:type="auto"/>
            <w:gridSpan w:val="4"/>
            <w:tcBorders>
              <w:top w:val="nil"/>
              <w:left w:val="nil"/>
              <w:bottom w:val="nil"/>
              <w:right w:val="single" w:color="000000" w:sz="4" w:space="0"/>
            </w:tcBorders>
            <w:shd w:val="clear" w:color="auto" w:fill="auto"/>
            <w:noWrap/>
            <w:vAlign w:val="center"/>
          </w:tcPr>
          <w:p w14:paraId="555EC348">
            <w:pPr>
              <w:widowControl/>
              <w:jc w:val="left"/>
              <w:textAlignment w:val="center"/>
              <w:rPr>
                <w:rFonts w:ascii="宋体" w:hAnsi="宋体" w:cs="宋体"/>
                <w:sz w:val="24"/>
              </w:rPr>
            </w:pPr>
            <w:r>
              <w:rPr>
                <w:rFonts w:hint="eastAsia" w:ascii="宋体" w:hAnsi="宋体" w:cs="宋体"/>
                <w:kern w:val="0"/>
                <w:sz w:val="24"/>
              </w:rPr>
              <w:t xml:space="preserve">           ¥  </w:t>
            </w:r>
            <w:r>
              <w:rPr>
                <w:rStyle w:val="15"/>
                <w:rFonts w:hint="default"/>
              </w:rPr>
              <w:t xml:space="preserve">     627.00          </w:t>
            </w:r>
            <w:r>
              <w:rPr>
                <w:rFonts w:hint="eastAsia" w:ascii="宋体" w:hAnsi="宋体" w:cs="宋体"/>
                <w:kern w:val="0"/>
                <w:sz w:val="24"/>
              </w:rPr>
              <w:t xml:space="preserve"> 元(小写）</w:t>
            </w:r>
          </w:p>
        </w:tc>
        <w:tc>
          <w:tcPr>
            <w:tcW w:w="0" w:type="auto"/>
            <w:tcBorders>
              <w:top w:val="nil"/>
              <w:left w:val="nil"/>
              <w:bottom w:val="nil"/>
              <w:right w:val="single" w:color="auto" w:sz="4" w:space="0"/>
            </w:tcBorders>
            <w:shd w:val="clear" w:color="auto" w:fill="auto"/>
            <w:noWrap/>
            <w:vAlign w:val="center"/>
          </w:tcPr>
          <w:p w14:paraId="71EBF921">
            <w:pPr>
              <w:widowControl/>
              <w:jc w:val="center"/>
              <w:textAlignment w:val="center"/>
              <w:rPr>
                <w:rFonts w:ascii="宋体" w:hAnsi="宋体" w:cs="宋体"/>
                <w:sz w:val="24"/>
              </w:rPr>
            </w:pPr>
            <w:r>
              <w:rPr>
                <w:rFonts w:hint="eastAsia" w:ascii="宋体" w:hAnsi="宋体" w:cs="宋体"/>
                <w:kern w:val="0"/>
                <w:sz w:val="24"/>
              </w:rPr>
              <w:t>买</w:t>
            </w:r>
          </w:p>
        </w:tc>
      </w:tr>
      <w:tr w14:paraId="79BFE697">
        <w:tblPrEx>
          <w:tblCellMar>
            <w:top w:w="0" w:type="dxa"/>
            <w:left w:w="108" w:type="dxa"/>
            <w:bottom w:w="0" w:type="dxa"/>
            <w:right w:w="108" w:type="dxa"/>
          </w:tblCellMar>
        </w:tblPrEx>
        <w:trPr>
          <w:trHeight w:val="915" w:hRule="atLeast"/>
        </w:trPr>
        <w:tc>
          <w:tcPr>
            <w:tcW w:w="0" w:type="auto"/>
            <w:vMerge w:val="restart"/>
            <w:tcBorders>
              <w:top w:val="single" w:color="auto" w:sz="4" w:space="0"/>
              <w:left w:val="single" w:color="auto" w:sz="4" w:space="0"/>
              <w:bottom w:val="single" w:color="000000" w:sz="4" w:space="0"/>
              <w:right w:val="nil"/>
            </w:tcBorders>
            <w:shd w:val="clear" w:color="auto" w:fill="auto"/>
            <w:noWrap/>
            <w:vAlign w:val="center"/>
          </w:tcPr>
          <w:p w14:paraId="14D92D65">
            <w:pPr>
              <w:widowControl/>
              <w:jc w:val="center"/>
              <w:textAlignment w:val="center"/>
              <w:rPr>
                <w:rFonts w:ascii="宋体" w:hAnsi="宋体" w:cs="宋体"/>
                <w:sz w:val="24"/>
              </w:rPr>
            </w:pPr>
            <w:r>
              <w:rPr>
                <w:rFonts w:hint="eastAsia" w:ascii="宋体" w:hAnsi="宋体" w:cs="宋体"/>
                <w:kern w:val="0"/>
                <w:sz w:val="24"/>
              </w:rPr>
              <w:t>竞买人</w:t>
            </w:r>
          </w:p>
        </w:tc>
        <w:tc>
          <w:tcPr>
            <w:tcW w:w="0" w:type="auto"/>
            <w:vMerge w:val="restart"/>
            <w:tcBorders>
              <w:top w:val="single" w:color="auto" w:sz="4" w:space="0"/>
              <w:left w:val="single" w:color="auto" w:sz="4" w:space="0"/>
              <w:bottom w:val="single" w:color="000000" w:sz="4" w:space="0"/>
              <w:right w:val="nil"/>
            </w:tcBorders>
            <w:shd w:val="clear" w:color="auto" w:fill="auto"/>
            <w:noWrap/>
            <w:vAlign w:val="center"/>
          </w:tcPr>
          <w:p w14:paraId="7F0EC1D9">
            <w:pPr>
              <w:widowControl/>
              <w:jc w:val="left"/>
              <w:textAlignment w:val="center"/>
              <w:rPr>
                <w:rFonts w:ascii="宋体" w:hAnsi="宋体" w:cs="宋体"/>
                <w:sz w:val="24"/>
              </w:rPr>
            </w:pPr>
            <w:r>
              <w:rPr>
                <w:rFonts w:hint="eastAsia" w:ascii="宋体" w:hAnsi="宋体" w:cs="宋体"/>
                <w:kern w:val="0"/>
                <w:sz w:val="24"/>
              </w:rPr>
              <w:t xml:space="preserve">   名称：</w:t>
            </w:r>
          </w:p>
        </w:tc>
        <w:tc>
          <w:tcPr>
            <w:tcW w:w="3900" w:type="dxa"/>
            <w:gridSpan w:val="2"/>
            <w:tcBorders>
              <w:top w:val="single" w:color="auto" w:sz="4" w:space="0"/>
              <w:left w:val="nil"/>
              <w:bottom w:val="nil"/>
              <w:right w:val="nil"/>
            </w:tcBorders>
            <w:shd w:val="clear" w:color="auto" w:fill="auto"/>
            <w:vAlign w:val="center"/>
          </w:tcPr>
          <w:p w14:paraId="4FD52E9B">
            <w:pPr>
              <w:widowControl/>
              <w:jc w:val="center"/>
              <w:textAlignment w:val="center"/>
              <w:rPr>
                <w:rFonts w:ascii="宋体" w:hAnsi="宋体" w:cs="宋体"/>
                <w:sz w:val="24"/>
              </w:rPr>
            </w:pPr>
            <w:r>
              <w:rPr>
                <w:rFonts w:hint="eastAsia" w:ascii="宋体" w:hAnsi="宋体" w:cs="宋体"/>
                <w:kern w:val="0"/>
                <w:sz w:val="24"/>
              </w:rPr>
              <w:t>　</w:t>
            </w:r>
          </w:p>
        </w:tc>
        <w:tc>
          <w:tcPr>
            <w:tcW w:w="0" w:type="auto"/>
            <w:vMerge w:val="restart"/>
            <w:tcBorders>
              <w:top w:val="single" w:color="auto" w:sz="4" w:space="0"/>
              <w:left w:val="nil"/>
              <w:bottom w:val="single" w:color="000000" w:sz="4" w:space="0"/>
              <w:right w:val="single" w:color="auto" w:sz="4" w:space="0"/>
            </w:tcBorders>
            <w:shd w:val="clear" w:color="auto" w:fill="auto"/>
            <w:noWrap/>
            <w:vAlign w:val="center"/>
          </w:tcPr>
          <w:p w14:paraId="29EB5BF3">
            <w:pPr>
              <w:widowControl/>
              <w:jc w:val="center"/>
              <w:textAlignment w:val="center"/>
              <w:rPr>
                <w:rFonts w:ascii="宋体" w:hAnsi="宋体" w:cs="宋体"/>
                <w:sz w:val="24"/>
              </w:rPr>
            </w:pPr>
            <w:r>
              <w:rPr>
                <w:rFonts w:hint="eastAsia" w:ascii="宋体" w:hAnsi="宋体" w:cs="宋体"/>
                <w:kern w:val="0"/>
                <w:sz w:val="24"/>
              </w:rPr>
              <w:t>（加盖公章）</w:t>
            </w:r>
          </w:p>
        </w:tc>
        <w:tc>
          <w:tcPr>
            <w:tcW w:w="0" w:type="auto"/>
            <w:tcBorders>
              <w:top w:val="nil"/>
              <w:left w:val="nil"/>
              <w:bottom w:val="nil"/>
              <w:right w:val="single" w:color="auto" w:sz="4" w:space="0"/>
            </w:tcBorders>
            <w:shd w:val="clear" w:color="auto" w:fill="auto"/>
            <w:noWrap/>
            <w:vAlign w:val="center"/>
          </w:tcPr>
          <w:p w14:paraId="558BB080">
            <w:pPr>
              <w:widowControl/>
              <w:jc w:val="center"/>
              <w:textAlignment w:val="center"/>
              <w:rPr>
                <w:rFonts w:ascii="宋体" w:hAnsi="宋体" w:cs="宋体"/>
                <w:sz w:val="24"/>
              </w:rPr>
            </w:pPr>
            <w:r>
              <w:rPr>
                <w:rFonts w:hint="eastAsia" w:ascii="宋体" w:hAnsi="宋体" w:cs="宋体"/>
                <w:kern w:val="0"/>
                <w:sz w:val="24"/>
              </w:rPr>
              <w:t>人</w:t>
            </w:r>
          </w:p>
        </w:tc>
      </w:tr>
      <w:tr w14:paraId="459ABB8D">
        <w:tblPrEx>
          <w:tblCellMar>
            <w:top w:w="0" w:type="dxa"/>
            <w:left w:w="108" w:type="dxa"/>
            <w:bottom w:w="0" w:type="dxa"/>
            <w:right w:w="108" w:type="dxa"/>
          </w:tblCellMar>
        </w:tblPrEx>
        <w:trPr>
          <w:trHeight w:val="915" w:hRule="atLeast"/>
        </w:trPr>
        <w:tc>
          <w:tcPr>
            <w:tcW w:w="0" w:type="auto"/>
            <w:vMerge w:val="continue"/>
            <w:tcBorders>
              <w:top w:val="single" w:color="auto" w:sz="4" w:space="0"/>
              <w:left w:val="single" w:color="auto" w:sz="4" w:space="0"/>
              <w:bottom w:val="single" w:color="000000" w:sz="4" w:space="0"/>
              <w:right w:val="nil"/>
            </w:tcBorders>
            <w:shd w:val="clear" w:color="auto" w:fill="auto"/>
            <w:noWrap/>
            <w:vAlign w:val="center"/>
          </w:tcPr>
          <w:p w14:paraId="20A1F753">
            <w:pPr>
              <w:jc w:val="center"/>
              <w:rPr>
                <w:rFonts w:ascii="宋体" w:hAnsi="宋体" w:cs="宋体"/>
                <w:sz w:val="24"/>
              </w:rPr>
            </w:pPr>
          </w:p>
        </w:tc>
        <w:tc>
          <w:tcPr>
            <w:tcW w:w="0" w:type="auto"/>
            <w:vMerge w:val="continue"/>
            <w:tcBorders>
              <w:top w:val="single" w:color="auto" w:sz="4" w:space="0"/>
              <w:left w:val="single" w:color="auto" w:sz="4" w:space="0"/>
              <w:bottom w:val="single" w:color="000000" w:sz="4" w:space="0"/>
              <w:right w:val="nil"/>
            </w:tcBorders>
            <w:shd w:val="clear" w:color="auto" w:fill="auto"/>
            <w:noWrap/>
            <w:vAlign w:val="center"/>
          </w:tcPr>
          <w:p w14:paraId="3EE8EB61">
            <w:pPr>
              <w:rPr>
                <w:rFonts w:ascii="宋体" w:hAnsi="宋体" w:cs="宋体"/>
                <w:sz w:val="24"/>
              </w:rPr>
            </w:pPr>
          </w:p>
        </w:tc>
        <w:tc>
          <w:tcPr>
            <w:tcW w:w="0" w:type="auto"/>
            <w:gridSpan w:val="2"/>
            <w:tcBorders>
              <w:top w:val="nil"/>
              <w:left w:val="nil"/>
              <w:bottom w:val="single" w:color="auto" w:sz="4" w:space="0"/>
              <w:right w:val="nil"/>
            </w:tcBorders>
            <w:shd w:val="clear" w:color="auto" w:fill="auto"/>
            <w:noWrap/>
            <w:vAlign w:val="center"/>
          </w:tcPr>
          <w:p w14:paraId="11845F46">
            <w:pPr>
              <w:widowControl/>
              <w:jc w:val="center"/>
              <w:textAlignment w:val="center"/>
              <w:rPr>
                <w:rFonts w:ascii="宋体" w:hAnsi="宋体" w:cs="宋体"/>
                <w:sz w:val="24"/>
              </w:rPr>
            </w:pPr>
            <w:r>
              <w:rPr>
                <w:rFonts w:hint="eastAsia" w:ascii="宋体" w:hAnsi="宋体" w:cs="宋体"/>
                <w:kern w:val="0"/>
                <w:sz w:val="24"/>
              </w:rPr>
              <w:t>　</w:t>
            </w:r>
          </w:p>
        </w:tc>
        <w:tc>
          <w:tcPr>
            <w:tcW w:w="0" w:type="auto"/>
            <w:vMerge w:val="continue"/>
            <w:tcBorders>
              <w:top w:val="single" w:color="auto" w:sz="4" w:space="0"/>
              <w:left w:val="nil"/>
              <w:bottom w:val="single" w:color="000000" w:sz="4" w:space="0"/>
              <w:right w:val="single" w:color="auto" w:sz="4" w:space="0"/>
            </w:tcBorders>
            <w:shd w:val="clear" w:color="auto" w:fill="auto"/>
            <w:noWrap/>
            <w:vAlign w:val="center"/>
          </w:tcPr>
          <w:p w14:paraId="5D1C5905">
            <w:pPr>
              <w:jc w:val="cente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2396A559">
            <w:pPr>
              <w:widowControl/>
              <w:jc w:val="center"/>
              <w:textAlignment w:val="center"/>
              <w:rPr>
                <w:rFonts w:ascii="宋体" w:hAnsi="宋体" w:cs="宋体"/>
                <w:sz w:val="24"/>
              </w:rPr>
            </w:pPr>
            <w:r>
              <w:rPr>
                <w:rFonts w:hint="eastAsia" w:ascii="宋体" w:hAnsi="宋体" w:cs="宋体"/>
                <w:kern w:val="0"/>
                <w:sz w:val="24"/>
              </w:rPr>
              <w:t>填</w:t>
            </w:r>
          </w:p>
        </w:tc>
      </w:tr>
      <w:tr w14:paraId="3CBE726D">
        <w:tblPrEx>
          <w:tblCellMar>
            <w:top w:w="0" w:type="dxa"/>
            <w:left w:w="108" w:type="dxa"/>
            <w:bottom w:w="0" w:type="dxa"/>
            <w:right w:w="108" w:type="dxa"/>
          </w:tblCellMar>
        </w:tblPrEx>
        <w:trPr>
          <w:trHeight w:val="690" w:hRule="atLeast"/>
        </w:trPr>
        <w:tc>
          <w:tcPr>
            <w:tcW w:w="0" w:type="auto"/>
            <w:tcBorders>
              <w:top w:val="nil"/>
              <w:left w:val="single" w:color="auto" w:sz="4" w:space="0"/>
              <w:bottom w:val="nil"/>
              <w:right w:val="single" w:color="auto" w:sz="4" w:space="0"/>
            </w:tcBorders>
            <w:shd w:val="clear" w:color="auto" w:fill="auto"/>
            <w:noWrap/>
            <w:vAlign w:val="center"/>
          </w:tcPr>
          <w:p w14:paraId="50705797">
            <w:pPr>
              <w:widowControl/>
              <w:jc w:val="center"/>
              <w:textAlignment w:val="center"/>
              <w:rPr>
                <w:rFonts w:ascii="宋体" w:hAnsi="宋体" w:cs="宋体"/>
                <w:sz w:val="24"/>
              </w:rPr>
            </w:pPr>
            <w:r>
              <w:rPr>
                <w:rFonts w:hint="eastAsia" w:ascii="宋体" w:hAnsi="宋体" w:cs="宋体"/>
                <w:kern w:val="0"/>
                <w:sz w:val="24"/>
              </w:rPr>
              <w:t>法定代表人</w:t>
            </w:r>
          </w:p>
        </w:tc>
        <w:tc>
          <w:tcPr>
            <w:tcW w:w="0" w:type="auto"/>
            <w:vMerge w:val="restart"/>
            <w:tcBorders>
              <w:top w:val="nil"/>
              <w:left w:val="single" w:color="auto" w:sz="4" w:space="0"/>
              <w:bottom w:val="single" w:color="000000" w:sz="4" w:space="0"/>
              <w:right w:val="nil"/>
            </w:tcBorders>
            <w:shd w:val="clear" w:color="auto" w:fill="auto"/>
            <w:noWrap/>
            <w:vAlign w:val="center"/>
          </w:tcPr>
          <w:p w14:paraId="1C2FF630">
            <w:pPr>
              <w:widowControl/>
              <w:jc w:val="center"/>
              <w:textAlignment w:val="center"/>
              <w:rPr>
                <w:rFonts w:ascii="宋体" w:hAnsi="宋体" w:cs="宋体"/>
                <w:sz w:val="24"/>
              </w:rPr>
            </w:pPr>
            <w:r>
              <w:rPr>
                <w:rFonts w:hint="eastAsia" w:ascii="宋体" w:hAnsi="宋体" w:cs="宋体"/>
                <w:kern w:val="0"/>
                <w:sz w:val="24"/>
              </w:rPr>
              <w:t>（签名）：</w:t>
            </w:r>
          </w:p>
        </w:tc>
        <w:tc>
          <w:tcPr>
            <w:tcW w:w="0" w:type="auto"/>
            <w:gridSpan w:val="3"/>
            <w:tcBorders>
              <w:top w:val="nil"/>
              <w:left w:val="nil"/>
              <w:bottom w:val="nil"/>
              <w:right w:val="single" w:color="000000" w:sz="4" w:space="0"/>
            </w:tcBorders>
            <w:shd w:val="clear" w:color="auto" w:fill="auto"/>
            <w:noWrap/>
            <w:vAlign w:val="center"/>
          </w:tcPr>
          <w:p w14:paraId="5CAACAF0">
            <w:pPr>
              <w:jc w:val="cente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0C1E11E9">
            <w:pPr>
              <w:widowControl/>
              <w:jc w:val="center"/>
              <w:textAlignment w:val="center"/>
              <w:rPr>
                <w:rFonts w:ascii="宋体" w:hAnsi="宋体" w:cs="宋体"/>
                <w:sz w:val="24"/>
              </w:rPr>
            </w:pPr>
            <w:r>
              <w:rPr>
                <w:rFonts w:hint="eastAsia" w:ascii="宋体" w:hAnsi="宋体" w:cs="宋体"/>
                <w:kern w:val="0"/>
                <w:sz w:val="24"/>
              </w:rPr>
              <w:t>写</w:t>
            </w:r>
          </w:p>
        </w:tc>
      </w:tr>
      <w:tr w14:paraId="26AA2E47">
        <w:tblPrEx>
          <w:tblCellMar>
            <w:top w:w="0" w:type="dxa"/>
            <w:left w:w="108" w:type="dxa"/>
            <w:bottom w:w="0" w:type="dxa"/>
            <w:right w:w="108" w:type="dxa"/>
          </w:tblCellMar>
        </w:tblPrEx>
        <w:trPr>
          <w:trHeight w:val="690" w:hRule="atLeast"/>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22EFE9">
            <w:pPr>
              <w:widowControl/>
              <w:jc w:val="center"/>
              <w:textAlignment w:val="center"/>
              <w:rPr>
                <w:rFonts w:ascii="宋体" w:hAnsi="宋体" w:cs="宋体"/>
                <w:sz w:val="24"/>
              </w:rPr>
            </w:pPr>
            <w:r>
              <w:rPr>
                <w:rFonts w:hint="eastAsia" w:ascii="宋体" w:hAnsi="宋体" w:cs="宋体"/>
                <w:kern w:val="0"/>
                <w:sz w:val="24"/>
              </w:rPr>
              <w:t>（或授权委托代理人）</w:t>
            </w:r>
          </w:p>
        </w:tc>
        <w:tc>
          <w:tcPr>
            <w:tcW w:w="0" w:type="auto"/>
            <w:vMerge w:val="continue"/>
            <w:tcBorders>
              <w:top w:val="nil"/>
              <w:left w:val="single" w:color="auto" w:sz="4" w:space="0"/>
              <w:bottom w:val="single" w:color="000000" w:sz="4" w:space="0"/>
              <w:right w:val="nil"/>
            </w:tcBorders>
            <w:shd w:val="clear" w:color="auto" w:fill="auto"/>
            <w:noWrap/>
            <w:vAlign w:val="center"/>
          </w:tcPr>
          <w:p w14:paraId="05928D18">
            <w:pPr>
              <w:jc w:val="center"/>
              <w:rPr>
                <w:rFonts w:ascii="宋体" w:hAnsi="宋体" w:cs="宋体"/>
                <w:sz w:val="24"/>
              </w:rPr>
            </w:pPr>
          </w:p>
        </w:tc>
        <w:tc>
          <w:tcPr>
            <w:tcW w:w="0" w:type="auto"/>
            <w:gridSpan w:val="3"/>
            <w:tcBorders>
              <w:top w:val="nil"/>
              <w:left w:val="nil"/>
              <w:bottom w:val="single" w:color="auto" w:sz="4" w:space="0"/>
              <w:right w:val="single" w:color="000000" w:sz="4" w:space="0"/>
            </w:tcBorders>
            <w:shd w:val="clear" w:color="auto" w:fill="auto"/>
            <w:noWrap/>
            <w:vAlign w:val="center"/>
          </w:tcPr>
          <w:p w14:paraId="221EFC6F">
            <w:pPr>
              <w:widowControl/>
              <w:jc w:val="center"/>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single" w:color="auto" w:sz="4" w:space="0"/>
              <w:right w:val="single" w:color="auto" w:sz="4" w:space="0"/>
            </w:tcBorders>
            <w:shd w:val="clear" w:color="auto" w:fill="auto"/>
            <w:noWrap/>
            <w:vAlign w:val="center"/>
          </w:tcPr>
          <w:p w14:paraId="1F6218FF">
            <w:pPr>
              <w:widowControl/>
              <w:jc w:val="left"/>
              <w:textAlignment w:val="center"/>
              <w:rPr>
                <w:rFonts w:ascii="宋体" w:hAnsi="宋体" w:cs="宋体"/>
                <w:sz w:val="24"/>
              </w:rPr>
            </w:pPr>
            <w:r>
              <w:rPr>
                <w:rFonts w:hint="eastAsia" w:ascii="宋体" w:hAnsi="宋体" w:cs="宋体"/>
                <w:kern w:val="0"/>
                <w:sz w:val="24"/>
              </w:rPr>
              <w:t>　</w:t>
            </w:r>
          </w:p>
        </w:tc>
      </w:tr>
      <w:tr w14:paraId="563607D6">
        <w:tblPrEx>
          <w:tblCellMar>
            <w:top w:w="0" w:type="dxa"/>
            <w:left w:w="108" w:type="dxa"/>
            <w:bottom w:w="0" w:type="dxa"/>
            <w:right w:w="108" w:type="dxa"/>
          </w:tblCellMar>
        </w:tblPrEx>
        <w:trPr>
          <w:trHeight w:val="600"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14:paraId="3FA1A509">
            <w:pPr>
              <w:widowControl/>
              <w:jc w:val="center"/>
              <w:textAlignment w:val="center"/>
              <w:rPr>
                <w:rFonts w:ascii="宋体" w:hAnsi="宋体" w:cs="宋体"/>
                <w:sz w:val="24"/>
              </w:rPr>
            </w:pPr>
            <w:r>
              <w:rPr>
                <w:rFonts w:hint="eastAsia" w:ascii="宋体" w:hAnsi="宋体" w:cs="宋体"/>
                <w:kern w:val="0"/>
                <w:sz w:val="24"/>
              </w:rPr>
              <w:t>收到报价时间</w:t>
            </w:r>
          </w:p>
        </w:tc>
        <w:tc>
          <w:tcPr>
            <w:tcW w:w="0" w:type="auto"/>
            <w:gridSpan w:val="4"/>
            <w:vMerge w:val="restart"/>
            <w:tcBorders>
              <w:top w:val="single" w:color="auto" w:sz="4" w:space="0"/>
              <w:left w:val="single" w:color="auto" w:sz="4" w:space="0"/>
              <w:bottom w:val="single" w:color="000000" w:sz="4" w:space="0"/>
              <w:right w:val="single" w:color="000000" w:sz="4" w:space="0"/>
            </w:tcBorders>
            <w:shd w:val="clear" w:color="auto" w:fill="auto"/>
            <w:noWrap/>
            <w:vAlign w:val="center"/>
          </w:tcPr>
          <w:p w14:paraId="34CBC411">
            <w:pPr>
              <w:widowControl/>
              <w:jc w:val="center"/>
              <w:textAlignment w:val="center"/>
              <w:rPr>
                <w:rFonts w:ascii="宋体" w:hAnsi="宋体" w:cs="宋体"/>
                <w:sz w:val="24"/>
              </w:rPr>
            </w:pPr>
            <w:r>
              <w:rPr>
                <w:rFonts w:hint="eastAsia" w:ascii="宋体" w:hAnsi="宋体" w:cs="宋体"/>
                <w:kern w:val="0"/>
                <w:sz w:val="24"/>
              </w:rPr>
              <w:t xml:space="preserve"> </w:t>
            </w:r>
            <w:r>
              <w:rPr>
                <w:rStyle w:val="15"/>
                <w:rFonts w:hint="default"/>
              </w:rPr>
              <w:t xml:space="preserve">       </w:t>
            </w:r>
            <w:r>
              <w:rPr>
                <w:rFonts w:hint="eastAsia" w:ascii="宋体" w:hAnsi="宋体" w:cs="宋体"/>
                <w:kern w:val="0"/>
                <w:sz w:val="24"/>
              </w:rPr>
              <w:t xml:space="preserve">年 </w:t>
            </w:r>
            <w:r>
              <w:rPr>
                <w:rStyle w:val="15"/>
                <w:rFonts w:hint="default"/>
              </w:rPr>
              <w:t xml:space="preserve">      </w:t>
            </w:r>
            <w:r>
              <w:rPr>
                <w:rFonts w:hint="eastAsia" w:ascii="宋体" w:hAnsi="宋体" w:cs="宋体"/>
                <w:kern w:val="0"/>
                <w:sz w:val="24"/>
              </w:rPr>
              <w:t>月</w:t>
            </w:r>
            <w:r>
              <w:rPr>
                <w:rStyle w:val="15"/>
                <w:rFonts w:hint="default"/>
              </w:rPr>
              <w:t xml:space="preserve">     </w:t>
            </w:r>
            <w:r>
              <w:rPr>
                <w:rFonts w:hint="eastAsia" w:ascii="宋体" w:hAnsi="宋体" w:cs="宋体"/>
                <w:kern w:val="0"/>
                <w:sz w:val="24"/>
              </w:rPr>
              <w:t>日</w:t>
            </w:r>
            <w:r>
              <w:rPr>
                <w:rStyle w:val="15"/>
                <w:rFonts w:hint="default"/>
              </w:rPr>
              <w:t xml:space="preserve">     </w:t>
            </w:r>
            <w:r>
              <w:rPr>
                <w:rFonts w:hint="eastAsia" w:ascii="宋体" w:hAnsi="宋体" w:cs="宋体"/>
                <w:kern w:val="0"/>
                <w:sz w:val="24"/>
              </w:rPr>
              <w:t>时</w:t>
            </w:r>
            <w:r>
              <w:rPr>
                <w:rStyle w:val="15"/>
                <w:rFonts w:hint="default"/>
              </w:rPr>
              <w:t xml:space="preserve">     </w:t>
            </w:r>
            <w:r>
              <w:rPr>
                <w:rFonts w:hint="eastAsia" w:ascii="宋体" w:hAnsi="宋体" w:cs="宋体"/>
                <w:kern w:val="0"/>
                <w:sz w:val="24"/>
              </w:rPr>
              <w:t>分</w:t>
            </w:r>
          </w:p>
        </w:tc>
        <w:tc>
          <w:tcPr>
            <w:tcW w:w="0" w:type="auto"/>
            <w:tcBorders>
              <w:top w:val="nil"/>
              <w:left w:val="nil"/>
              <w:bottom w:val="nil"/>
              <w:right w:val="single" w:color="auto" w:sz="4" w:space="0"/>
            </w:tcBorders>
            <w:shd w:val="clear" w:color="auto" w:fill="auto"/>
            <w:noWrap/>
            <w:vAlign w:val="center"/>
          </w:tcPr>
          <w:p w14:paraId="119A9AFD">
            <w:pPr>
              <w:widowControl/>
              <w:jc w:val="center"/>
              <w:textAlignment w:val="center"/>
              <w:rPr>
                <w:rFonts w:ascii="宋体" w:hAnsi="宋体" w:cs="宋体"/>
                <w:sz w:val="24"/>
              </w:rPr>
            </w:pPr>
            <w:r>
              <w:rPr>
                <w:rFonts w:hint="eastAsia" w:ascii="宋体" w:hAnsi="宋体" w:cs="宋体"/>
                <w:kern w:val="0"/>
                <w:sz w:val="24"/>
              </w:rPr>
              <w:t>挂</w:t>
            </w:r>
          </w:p>
        </w:tc>
      </w:tr>
      <w:tr w14:paraId="6072CFE5">
        <w:tblPrEx>
          <w:tblCellMar>
            <w:top w:w="0" w:type="dxa"/>
            <w:left w:w="108" w:type="dxa"/>
            <w:bottom w:w="0" w:type="dxa"/>
            <w:right w:w="108" w:type="dxa"/>
          </w:tblCellMar>
        </w:tblPrEx>
        <w:trPr>
          <w:trHeight w:val="600"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ign w:val="center"/>
          </w:tcPr>
          <w:p w14:paraId="2E7C8AE8">
            <w:pPr>
              <w:jc w:val="center"/>
              <w:rPr>
                <w:rFonts w:ascii="宋体" w:hAnsi="宋体" w:cs="宋体"/>
                <w:sz w:val="24"/>
              </w:rPr>
            </w:pPr>
          </w:p>
        </w:tc>
        <w:tc>
          <w:tcPr>
            <w:tcW w:w="0" w:type="auto"/>
            <w:gridSpan w:val="4"/>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526E4EB2">
            <w:pPr>
              <w:jc w:val="cente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7545F816">
            <w:pPr>
              <w:widowControl/>
              <w:jc w:val="center"/>
              <w:textAlignment w:val="center"/>
              <w:rPr>
                <w:rFonts w:ascii="宋体" w:hAnsi="宋体" w:cs="宋体"/>
                <w:sz w:val="24"/>
              </w:rPr>
            </w:pPr>
            <w:r>
              <w:rPr>
                <w:rFonts w:hint="eastAsia" w:ascii="宋体" w:hAnsi="宋体" w:cs="宋体"/>
                <w:kern w:val="0"/>
                <w:sz w:val="24"/>
              </w:rPr>
              <w:t>牌</w:t>
            </w:r>
          </w:p>
        </w:tc>
      </w:tr>
      <w:tr w14:paraId="5E73D9FF">
        <w:tblPrEx>
          <w:tblCellMar>
            <w:top w:w="0" w:type="dxa"/>
            <w:left w:w="108" w:type="dxa"/>
            <w:bottom w:w="0" w:type="dxa"/>
            <w:right w:w="108" w:type="dxa"/>
          </w:tblCellMar>
        </w:tblPrEx>
        <w:trPr>
          <w:trHeight w:val="612"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14:paraId="2518C8EF">
            <w:pPr>
              <w:widowControl/>
              <w:jc w:val="center"/>
              <w:textAlignment w:val="center"/>
              <w:rPr>
                <w:rFonts w:ascii="宋体" w:hAnsi="宋体" w:cs="宋体"/>
                <w:sz w:val="24"/>
              </w:rPr>
            </w:pPr>
            <w:r>
              <w:rPr>
                <w:rFonts w:hint="eastAsia" w:ascii="宋体" w:hAnsi="宋体" w:cs="宋体"/>
                <w:kern w:val="0"/>
                <w:sz w:val="24"/>
              </w:rPr>
              <w:t>挂牌主持人</w:t>
            </w:r>
          </w:p>
        </w:tc>
        <w:tc>
          <w:tcPr>
            <w:tcW w:w="0" w:type="auto"/>
            <w:vMerge w:val="restart"/>
            <w:tcBorders>
              <w:top w:val="nil"/>
              <w:left w:val="single" w:color="auto" w:sz="4" w:space="0"/>
              <w:bottom w:val="single" w:color="000000" w:sz="4" w:space="0"/>
              <w:right w:val="nil"/>
            </w:tcBorders>
            <w:shd w:val="clear" w:color="auto" w:fill="auto"/>
            <w:noWrap/>
            <w:vAlign w:val="center"/>
          </w:tcPr>
          <w:p w14:paraId="6B65D6F7">
            <w:pPr>
              <w:widowControl/>
              <w:jc w:val="center"/>
              <w:textAlignment w:val="center"/>
              <w:rPr>
                <w:rFonts w:ascii="宋体" w:hAnsi="宋体" w:cs="宋体"/>
                <w:sz w:val="24"/>
              </w:rPr>
            </w:pPr>
            <w:r>
              <w:rPr>
                <w:rFonts w:hint="eastAsia" w:ascii="宋体" w:hAnsi="宋体" w:cs="宋体"/>
                <w:kern w:val="0"/>
                <w:sz w:val="24"/>
              </w:rPr>
              <w:t>（签名）：</w:t>
            </w:r>
          </w:p>
        </w:tc>
        <w:tc>
          <w:tcPr>
            <w:tcW w:w="0" w:type="auto"/>
            <w:tcBorders>
              <w:top w:val="nil"/>
              <w:left w:val="nil"/>
              <w:bottom w:val="nil"/>
              <w:right w:val="nil"/>
            </w:tcBorders>
            <w:shd w:val="clear" w:color="auto" w:fill="auto"/>
            <w:noWrap/>
            <w:vAlign w:val="center"/>
          </w:tcPr>
          <w:p w14:paraId="44B9070C">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nil"/>
            </w:tcBorders>
            <w:shd w:val="clear" w:color="auto" w:fill="auto"/>
            <w:noWrap/>
            <w:vAlign w:val="center"/>
          </w:tcPr>
          <w:p w14:paraId="57493866">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single" w:color="auto" w:sz="4" w:space="0"/>
            </w:tcBorders>
            <w:shd w:val="clear" w:color="auto" w:fill="auto"/>
            <w:noWrap/>
            <w:vAlign w:val="center"/>
          </w:tcPr>
          <w:p w14:paraId="105ED6AA">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single" w:color="auto" w:sz="4" w:space="0"/>
            </w:tcBorders>
            <w:shd w:val="clear" w:color="auto" w:fill="auto"/>
            <w:noWrap/>
            <w:vAlign w:val="center"/>
          </w:tcPr>
          <w:p w14:paraId="4B515F9A">
            <w:pPr>
              <w:widowControl/>
              <w:jc w:val="center"/>
              <w:textAlignment w:val="center"/>
              <w:rPr>
                <w:rFonts w:ascii="宋体" w:hAnsi="宋体" w:cs="宋体"/>
                <w:sz w:val="24"/>
              </w:rPr>
            </w:pPr>
            <w:r>
              <w:rPr>
                <w:rFonts w:hint="eastAsia" w:ascii="宋体" w:hAnsi="宋体" w:cs="宋体"/>
                <w:kern w:val="0"/>
                <w:sz w:val="24"/>
              </w:rPr>
              <w:t>主</w:t>
            </w:r>
          </w:p>
        </w:tc>
      </w:tr>
      <w:tr w14:paraId="00FCAB98">
        <w:tblPrEx>
          <w:tblCellMar>
            <w:top w:w="0" w:type="dxa"/>
            <w:left w:w="108" w:type="dxa"/>
            <w:bottom w:w="0" w:type="dxa"/>
            <w:right w:w="108" w:type="dxa"/>
          </w:tblCellMar>
        </w:tblPrEx>
        <w:trPr>
          <w:trHeight w:val="612"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ign w:val="center"/>
          </w:tcPr>
          <w:p w14:paraId="49D44B09">
            <w:pPr>
              <w:jc w:val="center"/>
              <w:rPr>
                <w:rFonts w:ascii="宋体" w:hAnsi="宋体" w:cs="宋体"/>
                <w:sz w:val="24"/>
              </w:rPr>
            </w:pPr>
          </w:p>
        </w:tc>
        <w:tc>
          <w:tcPr>
            <w:tcW w:w="0" w:type="auto"/>
            <w:vMerge w:val="continue"/>
            <w:tcBorders>
              <w:top w:val="nil"/>
              <w:left w:val="single" w:color="auto" w:sz="4" w:space="0"/>
              <w:bottom w:val="single" w:color="000000" w:sz="4" w:space="0"/>
              <w:right w:val="nil"/>
            </w:tcBorders>
            <w:shd w:val="clear" w:color="auto" w:fill="auto"/>
            <w:noWrap/>
            <w:vAlign w:val="center"/>
          </w:tcPr>
          <w:p w14:paraId="608E7B6E">
            <w:pPr>
              <w:jc w:val="center"/>
              <w:rPr>
                <w:rFonts w:ascii="宋体" w:hAnsi="宋体" w:cs="宋体"/>
                <w:sz w:val="24"/>
              </w:rPr>
            </w:pPr>
          </w:p>
        </w:tc>
        <w:tc>
          <w:tcPr>
            <w:tcW w:w="0" w:type="auto"/>
            <w:tcBorders>
              <w:top w:val="nil"/>
              <w:left w:val="nil"/>
              <w:bottom w:val="nil"/>
              <w:right w:val="nil"/>
            </w:tcBorders>
            <w:shd w:val="clear" w:color="auto" w:fill="auto"/>
            <w:noWrap/>
            <w:vAlign w:val="center"/>
          </w:tcPr>
          <w:p w14:paraId="4A9FFBD5">
            <w:pPr>
              <w:rPr>
                <w:rFonts w:ascii="宋体" w:hAnsi="宋体" w:cs="宋体"/>
                <w:sz w:val="24"/>
              </w:rPr>
            </w:pPr>
          </w:p>
        </w:tc>
        <w:tc>
          <w:tcPr>
            <w:tcW w:w="0" w:type="auto"/>
            <w:tcBorders>
              <w:top w:val="nil"/>
              <w:left w:val="nil"/>
              <w:bottom w:val="nil"/>
              <w:right w:val="nil"/>
            </w:tcBorders>
            <w:shd w:val="clear" w:color="auto" w:fill="auto"/>
            <w:noWrap/>
            <w:vAlign w:val="center"/>
          </w:tcPr>
          <w:p w14:paraId="40755F09">
            <w:pPr>
              <w:rPr>
                <w:rFonts w:ascii="宋体" w:hAnsi="宋体" w:cs="宋体"/>
                <w:sz w:val="24"/>
              </w:rPr>
            </w:pPr>
          </w:p>
        </w:tc>
        <w:tc>
          <w:tcPr>
            <w:tcW w:w="0" w:type="auto"/>
            <w:tcBorders>
              <w:top w:val="nil"/>
              <w:left w:val="nil"/>
              <w:bottom w:val="nil"/>
              <w:right w:val="single" w:color="auto" w:sz="4" w:space="0"/>
            </w:tcBorders>
            <w:shd w:val="clear" w:color="auto" w:fill="auto"/>
            <w:noWrap/>
            <w:vAlign w:val="center"/>
          </w:tcPr>
          <w:p w14:paraId="389C40C0">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single" w:color="auto" w:sz="4" w:space="0"/>
            </w:tcBorders>
            <w:shd w:val="clear" w:color="auto" w:fill="auto"/>
            <w:noWrap/>
            <w:vAlign w:val="center"/>
          </w:tcPr>
          <w:p w14:paraId="364E8C8A">
            <w:pPr>
              <w:widowControl/>
              <w:jc w:val="center"/>
              <w:textAlignment w:val="center"/>
              <w:rPr>
                <w:rFonts w:ascii="宋体" w:hAnsi="宋体" w:cs="宋体"/>
                <w:sz w:val="24"/>
              </w:rPr>
            </w:pPr>
            <w:r>
              <w:rPr>
                <w:rFonts w:hint="eastAsia" w:ascii="宋体" w:hAnsi="宋体" w:cs="宋体"/>
                <w:kern w:val="0"/>
                <w:sz w:val="24"/>
              </w:rPr>
              <w:t>持</w:t>
            </w:r>
          </w:p>
        </w:tc>
      </w:tr>
      <w:tr w14:paraId="7216A3FD">
        <w:tblPrEx>
          <w:tblCellMar>
            <w:top w:w="0" w:type="dxa"/>
            <w:left w:w="108" w:type="dxa"/>
            <w:bottom w:w="0" w:type="dxa"/>
            <w:right w:w="108" w:type="dxa"/>
          </w:tblCellMar>
        </w:tblPrEx>
        <w:trPr>
          <w:trHeight w:val="612"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ign w:val="center"/>
          </w:tcPr>
          <w:p w14:paraId="3C055CF3">
            <w:pPr>
              <w:jc w:val="center"/>
              <w:rPr>
                <w:rFonts w:ascii="宋体" w:hAnsi="宋体" w:cs="宋体"/>
                <w:sz w:val="24"/>
              </w:rPr>
            </w:pPr>
          </w:p>
        </w:tc>
        <w:tc>
          <w:tcPr>
            <w:tcW w:w="0" w:type="auto"/>
            <w:vMerge w:val="continue"/>
            <w:tcBorders>
              <w:top w:val="nil"/>
              <w:left w:val="single" w:color="auto" w:sz="4" w:space="0"/>
              <w:bottom w:val="single" w:color="000000" w:sz="4" w:space="0"/>
              <w:right w:val="nil"/>
            </w:tcBorders>
            <w:shd w:val="clear" w:color="auto" w:fill="auto"/>
            <w:noWrap/>
            <w:vAlign w:val="center"/>
          </w:tcPr>
          <w:p w14:paraId="149C6E31">
            <w:pPr>
              <w:jc w:val="center"/>
              <w:rPr>
                <w:rFonts w:ascii="宋体" w:hAnsi="宋体" w:cs="宋体"/>
                <w:sz w:val="24"/>
              </w:rPr>
            </w:pPr>
          </w:p>
        </w:tc>
        <w:tc>
          <w:tcPr>
            <w:tcW w:w="0" w:type="auto"/>
            <w:tcBorders>
              <w:top w:val="nil"/>
              <w:left w:val="nil"/>
              <w:bottom w:val="single" w:color="auto" w:sz="4" w:space="0"/>
              <w:right w:val="nil"/>
            </w:tcBorders>
            <w:shd w:val="clear" w:color="auto" w:fill="auto"/>
            <w:noWrap/>
            <w:vAlign w:val="center"/>
          </w:tcPr>
          <w:p w14:paraId="200AF91E">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single" w:color="auto" w:sz="4" w:space="0"/>
              <w:right w:val="nil"/>
            </w:tcBorders>
            <w:shd w:val="clear" w:color="auto" w:fill="auto"/>
            <w:noWrap/>
            <w:vAlign w:val="center"/>
          </w:tcPr>
          <w:p w14:paraId="54B5B240">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single" w:color="auto" w:sz="4" w:space="0"/>
              <w:right w:val="single" w:color="auto" w:sz="4" w:space="0"/>
            </w:tcBorders>
            <w:shd w:val="clear" w:color="auto" w:fill="auto"/>
            <w:noWrap/>
            <w:vAlign w:val="center"/>
          </w:tcPr>
          <w:p w14:paraId="083F6AC2">
            <w:pPr>
              <w:widowControl/>
              <w:jc w:val="left"/>
              <w:textAlignment w:val="center"/>
              <w:rPr>
                <w:rFonts w:ascii="宋体" w:hAnsi="宋体" w:cs="宋体"/>
                <w:sz w:val="24"/>
              </w:rPr>
            </w:pPr>
            <w:r>
              <w:rPr>
                <w:rFonts w:hint="eastAsia" w:ascii="宋体" w:hAnsi="宋体" w:cs="宋体"/>
                <w:kern w:val="0"/>
                <w:sz w:val="24"/>
              </w:rPr>
              <w:t>　</w:t>
            </w:r>
          </w:p>
        </w:tc>
        <w:tc>
          <w:tcPr>
            <w:tcW w:w="0" w:type="auto"/>
            <w:tcBorders>
              <w:top w:val="nil"/>
              <w:left w:val="nil"/>
              <w:bottom w:val="nil"/>
              <w:right w:val="single" w:color="auto" w:sz="4" w:space="0"/>
            </w:tcBorders>
            <w:shd w:val="clear" w:color="auto" w:fill="auto"/>
            <w:noWrap/>
            <w:vAlign w:val="center"/>
          </w:tcPr>
          <w:p w14:paraId="0B350F89">
            <w:pPr>
              <w:widowControl/>
              <w:jc w:val="center"/>
              <w:textAlignment w:val="center"/>
              <w:rPr>
                <w:rFonts w:ascii="宋体" w:hAnsi="宋体" w:cs="宋体"/>
                <w:sz w:val="24"/>
              </w:rPr>
            </w:pPr>
            <w:r>
              <w:rPr>
                <w:rFonts w:hint="eastAsia" w:ascii="宋体" w:hAnsi="宋体" w:cs="宋体"/>
                <w:kern w:val="0"/>
                <w:sz w:val="24"/>
              </w:rPr>
              <w:t>人</w:t>
            </w:r>
          </w:p>
        </w:tc>
      </w:tr>
      <w:tr w14:paraId="3BA90DA3">
        <w:tblPrEx>
          <w:tblCellMar>
            <w:top w:w="0" w:type="dxa"/>
            <w:left w:w="108" w:type="dxa"/>
            <w:bottom w:w="0" w:type="dxa"/>
            <w:right w:w="108" w:type="dxa"/>
          </w:tblCellMar>
        </w:tblPrEx>
        <w:trPr>
          <w:trHeight w:val="600" w:hRule="atLeast"/>
        </w:trPr>
        <w:tc>
          <w:tcPr>
            <w:tcW w:w="0" w:type="auto"/>
            <w:vMerge w:val="restart"/>
            <w:tcBorders>
              <w:top w:val="nil"/>
              <w:left w:val="single" w:color="auto" w:sz="4" w:space="0"/>
              <w:bottom w:val="single" w:color="000000" w:sz="4" w:space="0"/>
              <w:right w:val="single" w:color="auto" w:sz="4" w:space="0"/>
            </w:tcBorders>
            <w:shd w:val="clear" w:color="auto" w:fill="auto"/>
            <w:noWrap/>
            <w:vAlign w:val="center"/>
          </w:tcPr>
          <w:p w14:paraId="0B143FBC">
            <w:pPr>
              <w:widowControl/>
              <w:jc w:val="center"/>
              <w:textAlignment w:val="center"/>
              <w:rPr>
                <w:rFonts w:ascii="宋体" w:hAnsi="宋体" w:cs="宋体"/>
                <w:sz w:val="24"/>
              </w:rPr>
            </w:pPr>
            <w:r>
              <w:rPr>
                <w:rFonts w:hint="eastAsia" w:ascii="宋体" w:hAnsi="宋体" w:cs="宋体"/>
                <w:kern w:val="0"/>
                <w:sz w:val="24"/>
              </w:rPr>
              <w:t>确认时间</w:t>
            </w:r>
          </w:p>
        </w:tc>
        <w:tc>
          <w:tcPr>
            <w:tcW w:w="0" w:type="auto"/>
            <w:gridSpan w:val="4"/>
            <w:vMerge w:val="restart"/>
            <w:tcBorders>
              <w:top w:val="single" w:color="auto" w:sz="4" w:space="0"/>
              <w:left w:val="single" w:color="auto" w:sz="4" w:space="0"/>
              <w:bottom w:val="single" w:color="000000" w:sz="4" w:space="0"/>
              <w:right w:val="single" w:color="000000" w:sz="4" w:space="0"/>
            </w:tcBorders>
            <w:shd w:val="clear" w:color="auto" w:fill="auto"/>
            <w:noWrap/>
            <w:vAlign w:val="center"/>
          </w:tcPr>
          <w:p w14:paraId="7B435BFE">
            <w:pPr>
              <w:widowControl/>
              <w:jc w:val="center"/>
              <w:textAlignment w:val="center"/>
              <w:rPr>
                <w:rFonts w:ascii="宋体" w:hAnsi="宋体" w:cs="宋体"/>
                <w:sz w:val="24"/>
              </w:rPr>
            </w:pPr>
            <w:r>
              <w:rPr>
                <w:rFonts w:hint="eastAsia" w:ascii="宋体" w:hAnsi="宋体" w:cs="宋体"/>
                <w:kern w:val="0"/>
                <w:sz w:val="24"/>
              </w:rPr>
              <w:t xml:space="preserve"> </w:t>
            </w:r>
            <w:r>
              <w:rPr>
                <w:rStyle w:val="15"/>
                <w:rFonts w:hint="default"/>
              </w:rPr>
              <w:t xml:space="preserve">       </w:t>
            </w:r>
            <w:r>
              <w:rPr>
                <w:rFonts w:hint="eastAsia" w:ascii="宋体" w:hAnsi="宋体" w:cs="宋体"/>
                <w:kern w:val="0"/>
                <w:sz w:val="24"/>
              </w:rPr>
              <w:t xml:space="preserve">年 </w:t>
            </w:r>
            <w:r>
              <w:rPr>
                <w:rStyle w:val="15"/>
                <w:rFonts w:hint="default"/>
              </w:rPr>
              <w:t xml:space="preserve">      </w:t>
            </w:r>
            <w:r>
              <w:rPr>
                <w:rFonts w:hint="eastAsia" w:ascii="宋体" w:hAnsi="宋体" w:cs="宋体"/>
                <w:kern w:val="0"/>
                <w:sz w:val="24"/>
              </w:rPr>
              <w:t>月</w:t>
            </w:r>
            <w:r>
              <w:rPr>
                <w:rStyle w:val="15"/>
                <w:rFonts w:hint="default"/>
              </w:rPr>
              <w:t xml:space="preserve">     </w:t>
            </w:r>
            <w:r>
              <w:rPr>
                <w:rFonts w:hint="eastAsia" w:ascii="宋体" w:hAnsi="宋体" w:cs="宋体"/>
                <w:kern w:val="0"/>
                <w:sz w:val="24"/>
              </w:rPr>
              <w:t>日</w:t>
            </w:r>
            <w:r>
              <w:rPr>
                <w:rStyle w:val="15"/>
                <w:rFonts w:hint="default"/>
              </w:rPr>
              <w:t xml:space="preserve">     </w:t>
            </w:r>
            <w:r>
              <w:rPr>
                <w:rFonts w:hint="eastAsia" w:ascii="宋体" w:hAnsi="宋体" w:cs="宋体"/>
                <w:kern w:val="0"/>
                <w:sz w:val="24"/>
              </w:rPr>
              <w:t>时</w:t>
            </w:r>
            <w:r>
              <w:rPr>
                <w:rStyle w:val="15"/>
                <w:rFonts w:hint="default"/>
              </w:rPr>
              <w:t xml:space="preserve">     </w:t>
            </w:r>
            <w:r>
              <w:rPr>
                <w:rFonts w:hint="eastAsia" w:ascii="宋体" w:hAnsi="宋体" w:cs="宋体"/>
                <w:kern w:val="0"/>
                <w:sz w:val="24"/>
              </w:rPr>
              <w:t>分</w:t>
            </w:r>
          </w:p>
        </w:tc>
        <w:tc>
          <w:tcPr>
            <w:tcW w:w="0" w:type="auto"/>
            <w:tcBorders>
              <w:top w:val="nil"/>
              <w:left w:val="nil"/>
              <w:bottom w:val="nil"/>
              <w:right w:val="single" w:color="auto" w:sz="4" w:space="0"/>
            </w:tcBorders>
            <w:shd w:val="clear" w:color="auto" w:fill="auto"/>
            <w:noWrap/>
            <w:vAlign w:val="center"/>
          </w:tcPr>
          <w:p w14:paraId="0E5D6F58">
            <w:pPr>
              <w:widowControl/>
              <w:jc w:val="center"/>
              <w:textAlignment w:val="center"/>
              <w:rPr>
                <w:rFonts w:ascii="宋体" w:hAnsi="宋体" w:cs="宋体"/>
                <w:sz w:val="24"/>
              </w:rPr>
            </w:pPr>
            <w:r>
              <w:rPr>
                <w:rFonts w:hint="eastAsia" w:ascii="宋体" w:hAnsi="宋体" w:cs="宋体"/>
                <w:kern w:val="0"/>
                <w:sz w:val="24"/>
              </w:rPr>
              <w:t>填</w:t>
            </w:r>
          </w:p>
        </w:tc>
      </w:tr>
      <w:tr w14:paraId="25CAA481">
        <w:tblPrEx>
          <w:tblCellMar>
            <w:top w:w="0" w:type="dxa"/>
            <w:left w:w="108" w:type="dxa"/>
            <w:bottom w:w="0" w:type="dxa"/>
            <w:right w:w="108" w:type="dxa"/>
          </w:tblCellMar>
        </w:tblPrEx>
        <w:trPr>
          <w:trHeight w:val="600" w:hRule="atLeast"/>
        </w:trPr>
        <w:tc>
          <w:tcPr>
            <w:tcW w:w="0" w:type="auto"/>
            <w:vMerge w:val="continue"/>
            <w:tcBorders>
              <w:top w:val="nil"/>
              <w:left w:val="single" w:color="auto" w:sz="4" w:space="0"/>
              <w:bottom w:val="single" w:color="000000" w:sz="4" w:space="0"/>
              <w:right w:val="single" w:color="auto" w:sz="4" w:space="0"/>
            </w:tcBorders>
            <w:shd w:val="clear" w:color="auto" w:fill="auto"/>
            <w:noWrap/>
            <w:vAlign w:val="center"/>
          </w:tcPr>
          <w:p w14:paraId="2CEA6209">
            <w:pPr>
              <w:jc w:val="center"/>
              <w:rPr>
                <w:rFonts w:ascii="宋体" w:hAnsi="宋体" w:cs="宋体"/>
                <w:sz w:val="24"/>
              </w:rPr>
            </w:pPr>
          </w:p>
        </w:tc>
        <w:tc>
          <w:tcPr>
            <w:tcW w:w="0" w:type="auto"/>
            <w:gridSpan w:val="4"/>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4C3FF66B">
            <w:pPr>
              <w:jc w:val="center"/>
              <w:rPr>
                <w:rFonts w:ascii="宋体" w:hAnsi="宋体" w:cs="宋体"/>
                <w:sz w:val="24"/>
              </w:rPr>
            </w:pPr>
          </w:p>
        </w:tc>
        <w:tc>
          <w:tcPr>
            <w:tcW w:w="0" w:type="auto"/>
            <w:tcBorders>
              <w:top w:val="nil"/>
              <w:left w:val="nil"/>
              <w:bottom w:val="single" w:color="auto" w:sz="4" w:space="0"/>
              <w:right w:val="single" w:color="auto" w:sz="4" w:space="0"/>
            </w:tcBorders>
            <w:shd w:val="clear" w:color="auto" w:fill="auto"/>
            <w:noWrap/>
            <w:vAlign w:val="center"/>
          </w:tcPr>
          <w:p w14:paraId="0DD16405">
            <w:pPr>
              <w:widowControl/>
              <w:jc w:val="center"/>
              <w:textAlignment w:val="center"/>
              <w:rPr>
                <w:rFonts w:ascii="宋体" w:hAnsi="宋体" w:cs="宋体"/>
                <w:sz w:val="24"/>
              </w:rPr>
            </w:pPr>
            <w:r>
              <w:rPr>
                <w:rFonts w:hint="eastAsia" w:ascii="宋体" w:hAnsi="宋体" w:cs="宋体"/>
                <w:kern w:val="0"/>
                <w:sz w:val="24"/>
              </w:rPr>
              <w:t>写</w:t>
            </w:r>
          </w:p>
        </w:tc>
      </w:tr>
      <w:tr w14:paraId="1C0667D8">
        <w:tblPrEx>
          <w:tblCellMar>
            <w:top w:w="0" w:type="dxa"/>
            <w:left w:w="108" w:type="dxa"/>
            <w:bottom w:w="0" w:type="dxa"/>
            <w:right w:w="108" w:type="dxa"/>
          </w:tblCellMar>
        </w:tblPrEx>
        <w:trPr>
          <w:trHeight w:val="645" w:hRule="atLeast"/>
        </w:trPr>
        <w:tc>
          <w:tcPr>
            <w:tcW w:w="0" w:type="auto"/>
            <w:gridSpan w:val="3"/>
            <w:tcBorders>
              <w:top w:val="nil"/>
              <w:left w:val="nil"/>
              <w:bottom w:val="nil"/>
              <w:right w:val="nil"/>
            </w:tcBorders>
            <w:shd w:val="clear" w:color="auto" w:fill="auto"/>
            <w:noWrap/>
            <w:vAlign w:val="center"/>
          </w:tcPr>
          <w:p w14:paraId="4935C743">
            <w:pPr>
              <w:widowControl/>
              <w:jc w:val="left"/>
              <w:textAlignment w:val="center"/>
              <w:rPr>
                <w:rFonts w:ascii="宋体" w:hAnsi="宋体" w:cs="宋体"/>
                <w:b/>
                <w:bCs/>
                <w:sz w:val="24"/>
              </w:rPr>
            </w:pPr>
            <w:r>
              <w:rPr>
                <w:rFonts w:hint="eastAsia" w:ascii="宋体" w:hAnsi="宋体" w:cs="宋体"/>
                <w:b/>
                <w:bCs/>
                <w:kern w:val="0"/>
                <w:sz w:val="24"/>
              </w:rPr>
              <w:t>备注：竞买报价按每平方米单价填写</w:t>
            </w:r>
          </w:p>
        </w:tc>
        <w:tc>
          <w:tcPr>
            <w:tcW w:w="0" w:type="auto"/>
            <w:tcBorders>
              <w:top w:val="nil"/>
              <w:left w:val="nil"/>
              <w:bottom w:val="nil"/>
              <w:right w:val="nil"/>
            </w:tcBorders>
            <w:shd w:val="clear" w:color="auto" w:fill="auto"/>
            <w:noWrap/>
            <w:vAlign w:val="center"/>
          </w:tcPr>
          <w:p w14:paraId="58E42214">
            <w:pPr>
              <w:rPr>
                <w:rFonts w:ascii="宋体" w:hAnsi="宋体" w:cs="宋体"/>
                <w:sz w:val="24"/>
              </w:rPr>
            </w:pPr>
          </w:p>
        </w:tc>
        <w:tc>
          <w:tcPr>
            <w:tcW w:w="0" w:type="auto"/>
            <w:tcBorders>
              <w:top w:val="nil"/>
              <w:left w:val="nil"/>
              <w:bottom w:val="nil"/>
              <w:right w:val="nil"/>
            </w:tcBorders>
            <w:shd w:val="clear" w:color="auto" w:fill="auto"/>
            <w:noWrap/>
            <w:vAlign w:val="center"/>
          </w:tcPr>
          <w:p w14:paraId="3D267739">
            <w:pPr>
              <w:rPr>
                <w:rFonts w:ascii="宋体" w:hAnsi="宋体" w:cs="宋体"/>
                <w:sz w:val="24"/>
              </w:rPr>
            </w:pPr>
          </w:p>
        </w:tc>
        <w:tc>
          <w:tcPr>
            <w:tcW w:w="0" w:type="auto"/>
            <w:tcBorders>
              <w:top w:val="nil"/>
              <w:left w:val="nil"/>
              <w:bottom w:val="nil"/>
              <w:right w:val="nil"/>
            </w:tcBorders>
            <w:shd w:val="clear" w:color="auto" w:fill="auto"/>
            <w:noWrap/>
            <w:vAlign w:val="center"/>
          </w:tcPr>
          <w:p w14:paraId="2862203D">
            <w:pPr>
              <w:rPr>
                <w:rFonts w:ascii="宋体" w:hAnsi="宋体" w:cs="宋体"/>
                <w:sz w:val="24"/>
              </w:rPr>
            </w:pPr>
          </w:p>
        </w:tc>
      </w:tr>
    </w:tbl>
    <w:p w14:paraId="0A2222FF">
      <w:pPr>
        <w:spacing w:line="720" w:lineRule="exact"/>
        <w:jc w:val="center"/>
        <w:rPr>
          <w:rFonts w:ascii="方正小标宋_GBK" w:hAnsi="宋体" w:eastAsia="方正小标宋_GBK"/>
          <w:color w:val="000000" w:themeColor="text1"/>
          <w:sz w:val="44"/>
          <w:szCs w:val="44"/>
        </w:rPr>
      </w:pPr>
      <w:r>
        <w:rPr>
          <w:rFonts w:hint="eastAsia" w:ascii="方正小标宋_GBK" w:hAnsi="宋体" w:eastAsia="方正小标宋_GBK"/>
          <w:color w:val="000000" w:themeColor="text1"/>
          <w:sz w:val="44"/>
          <w:szCs w:val="44"/>
        </w:rPr>
        <w:t>曲靖市沾益区公共资源交易中心国有建设用地使用权挂牌竞买人登记表</w:t>
      </w:r>
    </w:p>
    <w:p w14:paraId="17D2C747">
      <w:pPr>
        <w:spacing w:line="720" w:lineRule="exact"/>
        <w:jc w:val="center"/>
        <w:rPr>
          <w:rFonts w:ascii="方正小标宋_GBK" w:hAnsi="宋体" w:eastAsia="方正小标宋_GBK"/>
          <w:color w:val="000000" w:themeColor="text1"/>
          <w:sz w:val="44"/>
          <w:szCs w:val="44"/>
        </w:rPr>
      </w:pPr>
    </w:p>
    <w:p w14:paraId="02FBE4CC">
      <w:pPr>
        <w:rPr>
          <w:rFonts w:ascii="仿宋" w:hAnsi="仿宋" w:eastAsia="仿宋" w:cs="仿宋"/>
          <w:sz w:val="30"/>
          <w:szCs w:val="30"/>
        </w:rPr>
      </w:pPr>
      <w:r>
        <w:rPr>
          <w:rFonts w:hint="eastAsia" w:ascii="仿宋" w:hAnsi="仿宋" w:eastAsia="仿宋" w:cs="仿宋"/>
          <w:sz w:val="30"/>
          <w:szCs w:val="30"/>
        </w:rPr>
        <w:t xml:space="preserve">                                       日期     年  月  日</w:t>
      </w:r>
    </w:p>
    <w:tbl>
      <w:tblPr>
        <w:tblStyle w:val="9"/>
        <w:tblpPr w:leftFromText="180" w:rightFromText="180" w:vertAnchor="text" w:horzAnchor="page" w:tblpX="1368" w:tblpY="1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8"/>
        <w:gridCol w:w="5564"/>
      </w:tblGrid>
      <w:tr w14:paraId="7DB2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3518" w:type="dxa"/>
            <w:vAlign w:val="center"/>
          </w:tcPr>
          <w:p w14:paraId="06276E5D">
            <w:pPr>
              <w:jc w:val="center"/>
              <w:rPr>
                <w:rFonts w:ascii="仿宋" w:hAnsi="仿宋" w:eastAsia="仿宋" w:cs="仿宋"/>
                <w:sz w:val="30"/>
                <w:szCs w:val="30"/>
              </w:rPr>
            </w:pPr>
            <w:r>
              <w:rPr>
                <w:rFonts w:hint="eastAsia" w:ascii="仿宋" w:hAnsi="仿宋" w:eastAsia="仿宋" w:cs="仿宋"/>
                <w:sz w:val="30"/>
                <w:szCs w:val="30"/>
              </w:rPr>
              <w:t>竞买人</w:t>
            </w:r>
          </w:p>
        </w:tc>
        <w:tc>
          <w:tcPr>
            <w:tcW w:w="5564" w:type="dxa"/>
            <w:vAlign w:val="center"/>
          </w:tcPr>
          <w:p w14:paraId="12012342">
            <w:pPr>
              <w:jc w:val="center"/>
              <w:rPr>
                <w:rFonts w:ascii="仿宋" w:hAnsi="仿宋" w:eastAsia="仿宋" w:cs="仿宋"/>
                <w:sz w:val="30"/>
                <w:szCs w:val="30"/>
              </w:rPr>
            </w:pPr>
          </w:p>
        </w:tc>
      </w:tr>
      <w:tr w14:paraId="75C5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3518" w:type="dxa"/>
          </w:tcPr>
          <w:p w14:paraId="0162299B">
            <w:pPr>
              <w:jc w:val="center"/>
              <w:rPr>
                <w:rFonts w:ascii="仿宋" w:hAnsi="仿宋" w:eastAsia="仿宋" w:cs="仿宋"/>
                <w:sz w:val="30"/>
                <w:szCs w:val="30"/>
              </w:rPr>
            </w:pPr>
            <w:r>
              <w:rPr>
                <w:rFonts w:hint="eastAsia" w:ascii="仿宋" w:hAnsi="仿宋" w:eastAsia="仿宋" w:cs="仿宋"/>
                <w:sz w:val="30"/>
                <w:szCs w:val="30"/>
              </w:rPr>
              <w:t>社会信用代码</w:t>
            </w:r>
          </w:p>
        </w:tc>
        <w:tc>
          <w:tcPr>
            <w:tcW w:w="5564" w:type="dxa"/>
          </w:tcPr>
          <w:p w14:paraId="420AB8F6">
            <w:pPr>
              <w:jc w:val="center"/>
              <w:rPr>
                <w:rFonts w:ascii="仿宋" w:hAnsi="仿宋" w:eastAsia="仿宋" w:cs="仿宋"/>
                <w:sz w:val="30"/>
                <w:szCs w:val="30"/>
              </w:rPr>
            </w:pPr>
          </w:p>
        </w:tc>
      </w:tr>
      <w:tr w14:paraId="601F7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3518" w:type="dxa"/>
          </w:tcPr>
          <w:p w14:paraId="57EEEDB9">
            <w:pPr>
              <w:jc w:val="center"/>
              <w:rPr>
                <w:rFonts w:ascii="仿宋" w:hAnsi="仿宋" w:eastAsia="仿宋" w:cs="仿宋"/>
                <w:sz w:val="30"/>
                <w:szCs w:val="30"/>
              </w:rPr>
            </w:pPr>
            <w:r>
              <w:rPr>
                <w:rFonts w:hint="eastAsia" w:ascii="仿宋" w:hAnsi="仿宋" w:eastAsia="仿宋" w:cs="仿宋"/>
                <w:sz w:val="30"/>
                <w:szCs w:val="30"/>
              </w:rPr>
              <w:t>法人代表</w:t>
            </w:r>
          </w:p>
        </w:tc>
        <w:tc>
          <w:tcPr>
            <w:tcW w:w="5564" w:type="dxa"/>
          </w:tcPr>
          <w:p w14:paraId="39D41F91">
            <w:pPr>
              <w:jc w:val="center"/>
              <w:rPr>
                <w:rFonts w:ascii="仿宋" w:hAnsi="仿宋" w:eastAsia="仿宋" w:cs="仿宋"/>
                <w:sz w:val="30"/>
                <w:szCs w:val="30"/>
              </w:rPr>
            </w:pPr>
          </w:p>
        </w:tc>
      </w:tr>
      <w:tr w14:paraId="192B4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3518" w:type="dxa"/>
          </w:tcPr>
          <w:p w14:paraId="0DCBFB00">
            <w:pPr>
              <w:jc w:val="center"/>
              <w:rPr>
                <w:rFonts w:ascii="仿宋" w:hAnsi="仿宋" w:eastAsia="仿宋" w:cs="仿宋"/>
                <w:sz w:val="30"/>
                <w:szCs w:val="30"/>
              </w:rPr>
            </w:pPr>
            <w:r>
              <w:rPr>
                <w:rFonts w:hint="eastAsia" w:ascii="仿宋" w:hAnsi="仿宋" w:eastAsia="仿宋" w:cs="仿宋"/>
                <w:sz w:val="30"/>
                <w:szCs w:val="30"/>
              </w:rPr>
              <w:t>注册资本</w:t>
            </w:r>
          </w:p>
        </w:tc>
        <w:tc>
          <w:tcPr>
            <w:tcW w:w="5564" w:type="dxa"/>
          </w:tcPr>
          <w:p w14:paraId="72748AE4">
            <w:pPr>
              <w:jc w:val="center"/>
              <w:rPr>
                <w:rFonts w:ascii="仿宋" w:hAnsi="仿宋" w:eastAsia="仿宋" w:cs="仿宋"/>
                <w:sz w:val="30"/>
                <w:szCs w:val="30"/>
              </w:rPr>
            </w:pPr>
          </w:p>
        </w:tc>
      </w:tr>
      <w:tr w14:paraId="5AB8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3518" w:type="dxa"/>
            <w:vAlign w:val="center"/>
          </w:tcPr>
          <w:p w14:paraId="24C2B099">
            <w:pPr>
              <w:jc w:val="center"/>
              <w:rPr>
                <w:rFonts w:ascii="仿宋" w:hAnsi="仿宋" w:eastAsia="仿宋" w:cs="仿宋"/>
                <w:sz w:val="30"/>
                <w:szCs w:val="30"/>
              </w:rPr>
            </w:pPr>
            <w:r>
              <w:rPr>
                <w:rFonts w:hint="eastAsia" w:ascii="仿宋" w:hAnsi="仿宋" w:eastAsia="仿宋" w:cs="仿宋"/>
                <w:sz w:val="30"/>
                <w:szCs w:val="30"/>
              </w:rPr>
              <w:t>授权联系人</w:t>
            </w:r>
          </w:p>
        </w:tc>
        <w:tc>
          <w:tcPr>
            <w:tcW w:w="5564" w:type="dxa"/>
            <w:vAlign w:val="center"/>
          </w:tcPr>
          <w:p w14:paraId="36374D68">
            <w:pPr>
              <w:jc w:val="center"/>
              <w:rPr>
                <w:rFonts w:ascii="仿宋" w:hAnsi="仿宋" w:eastAsia="仿宋" w:cs="仿宋"/>
                <w:sz w:val="30"/>
                <w:szCs w:val="30"/>
              </w:rPr>
            </w:pPr>
          </w:p>
        </w:tc>
      </w:tr>
      <w:tr w14:paraId="07ACD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3518" w:type="dxa"/>
            <w:vAlign w:val="center"/>
          </w:tcPr>
          <w:p w14:paraId="45245A56">
            <w:pPr>
              <w:jc w:val="center"/>
              <w:rPr>
                <w:rFonts w:ascii="仿宋" w:hAnsi="仿宋" w:eastAsia="仿宋" w:cs="仿宋"/>
                <w:sz w:val="30"/>
                <w:szCs w:val="30"/>
              </w:rPr>
            </w:pPr>
            <w:r>
              <w:rPr>
                <w:rFonts w:hint="eastAsia" w:ascii="仿宋" w:hAnsi="仿宋" w:eastAsia="仿宋" w:cs="仿宋"/>
                <w:sz w:val="30"/>
                <w:szCs w:val="30"/>
              </w:rPr>
              <w:t>联系电话</w:t>
            </w:r>
          </w:p>
        </w:tc>
        <w:tc>
          <w:tcPr>
            <w:tcW w:w="5564" w:type="dxa"/>
            <w:vAlign w:val="center"/>
          </w:tcPr>
          <w:p w14:paraId="5EAAFED0">
            <w:pPr>
              <w:jc w:val="center"/>
              <w:rPr>
                <w:rFonts w:ascii="仿宋" w:hAnsi="仿宋" w:eastAsia="仿宋" w:cs="仿宋"/>
                <w:sz w:val="30"/>
                <w:szCs w:val="30"/>
              </w:rPr>
            </w:pPr>
          </w:p>
        </w:tc>
      </w:tr>
      <w:tr w14:paraId="7758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3518" w:type="dxa"/>
            <w:vAlign w:val="center"/>
          </w:tcPr>
          <w:p w14:paraId="27C77AB1">
            <w:pPr>
              <w:jc w:val="center"/>
              <w:rPr>
                <w:rFonts w:ascii="仿宋" w:hAnsi="仿宋" w:eastAsia="仿宋" w:cs="仿宋"/>
                <w:sz w:val="30"/>
                <w:szCs w:val="30"/>
              </w:rPr>
            </w:pPr>
            <w:r>
              <w:rPr>
                <w:rFonts w:hint="eastAsia" w:ascii="仿宋" w:hAnsi="仿宋" w:eastAsia="仿宋" w:cs="仿宋"/>
                <w:sz w:val="30"/>
                <w:szCs w:val="30"/>
              </w:rPr>
              <w:t>保证金</w:t>
            </w:r>
          </w:p>
        </w:tc>
        <w:tc>
          <w:tcPr>
            <w:tcW w:w="5564" w:type="dxa"/>
            <w:vAlign w:val="center"/>
          </w:tcPr>
          <w:p w14:paraId="637C20C7">
            <w:pPr>
              <w:jc w:val="center"/>
              <w:rPr>
                <w:rFonts w:ascii="仿宋" w:hAnsi="仿宋" w:eastAsia="仿宋" w:cs="仿宋"/>
                <w:sz w:val="30"/>
                <w:szCs w:val="30"/>
              </w:rPr>
            </w:pPr>
          </w:p>
        </w:tc>
      </w:tr>
      <w:tr w14:paraId="41A4E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trPr>
        <w:tc>
          <w:tcPr>
            <w:tcW w:w="3518" w:type="dxa"/>
            <w:vAlign w:val="center"/>
          </w:tcPr>
          <w:p w14:paraId="20A57016">
            <w:pPr>
              <w:jc w:val="center"/>
              <w:rPr>
                <w:rFonts w:ascii="仿宋" w:hAnsi="仿宋" w:eastAsia="仿宋" w:cs="仿宋"/>
                <w:sz w:val="30"/>
                <w:szCs w:val="30"/>
              </w:rPr>
            </w:pPr>
            <w:r>
              <w:rPr>
                <w:rFonts w:hint="eastAsia" w:ascii="仿宋" w:hAnsi="仿宋" w:eastAsia="仿宋" w:cs="仿宋"/>
                <w:sz w:val="30"/>
                <w:szCs w:val="30"/>
              </w:rPr>
              <w:t>约定事项</w:t>
            </w:r>
          </w:p>
        </w:tc>
        <w:tc>
          <w:tcPr>
            <w:tcW w:w="5564" w:type="dxa"/>
          </w:tcPr>
          <w:p w14:paraId="62B453D7">
            <w:pPr>
              <w:jc w:val="center"/>
              <w:rPr>
                <w:rFonts w:ascii="仿宋" w:hAnsi="仿宋" w:eastAsia="仿宋" w:cs="仿宋"/>
                <w:color w:val="000000"/>
                <w:sz w:val="30"/>
                <w:szCs w:val="30"/>
              </w:rPr>
            </w:pPr>
            <w:r>
              <w:rPr>
                <w:rFonts w:hint="eastAsia" w:ascii="仿宋" w:hAnsi="仿宋" w:eastAsia="仿宋" w:cs="仿宋"/>
                <w:sz w:val="30"/>
                <w:szCs w:val="30"/>
              </w:rPr>
              <w:t>竞买人对《挂牌规则及挂牌须知》无异议并同意履行</w:t>
            </w:r>
          </w:p>
        </w:tc>
      </w:tr>
      <w:tr w14:paraId="5949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3518" w:type="dxa"/>
            <w:vAlign w:val="center"/>
          </w:tcPr>
          <w:p w14:paraId="01BA0C6E">
            <w:pPr>
              <w:jc w:val="center"/>
              <w:rPr>
                <w:rFonts w:ascii="仿宋" w:hAnsi="仿宋" w:eastAsia="仿宋" w:cs="仿宋"/>
                <w:sz w:val="30"/>
                <w:szCs w:val="30"/>
              </w:rPr>
            </w:pPr>
            <w:r>
              <w:rPr>
                <w:rFonts w:hint="eastAsia" w:ascii="仿宋" w:hAnsi="仿宋" w:eastAsia="仿宋" w:cs="仿宋"/>
                <w:sz w:val="30"/>
                <w:szCs w:val="30"/>
              </w:rPr>
              <w:t>法人或代理人签字</w:t>
            </w:r>
          </w:p>
        </w:tc>
        <w:tc>
          <w:tcPr>
            <w:tcW w:w="5564" w:type="dxa"/>
          </w:tcPr>
          <w:p w14:paraId="759362A3">
            <w:pPr>
              <w:jc w:val="center"/>
              <w:rPr>
                <w:rFonts w:ascii="仿宋" w:hAnsi="仿宋" w:eastAsia="仿宋" w:cs="仿宋"/>
                <w:sz w:val="30"/>
                <w:szCs w:val="30"/>
              </w:rPr>
            </w:pPr>
          </w:p>
        </w:tc>
      </w:tr>
    </w:tbl>
    <w:p w14:paraId="42477F1C">
      <w:pPr>
        <w:rPr>
          <w:rFonts w:ascii="仿宋" w:hAnsi="仿宋" w:eastAsia="仿宋" w:cs="仿宋"/>
          <w:b/>
          <w:bCs/>
          <w:sz w:val="30"/>
          <w:szCs w:val="30"/>
        </w:rPr>
      </w:pPr>
      <w:r>
        <w:rPr>
          <w:rFonts w:hint="eastAsia" w:ascii="仿宋" w:hAnsi="仿宋" w:eastAsia="仿宋" w:cs="仿宋"/>
          <w:b/>
          <w:bCs/>
          <w:sz w:val="30"/>
          <w:szCs w:val="30"/>
        </w:rPr>
        <w:t xml:space="preserve"> </w:t>
      </w:r>
    </w:p>
    <w:p w14:paraId="35D3521D">
      <w:pPr>
        <w:rPr>
          <w:rFonts w:ascii="仿宋" w:hAnsi="仿宋" w:eastAsia="仿宋" w:cs="仿宋"/>
          <w:sz w:val="30"/>
          <w:szCs w:val="30"/>
        </w:rPr>
      </w:pPr>
    </w:p>
    <w:sectPr>
      <w:footerReference r:id="rId3" w:type="default"/>
      <w:footerReference r:id="rId4" w:type="even"/>
      <w:pgSz w:w="11906" w:h="16838"/>
      <w:pgMar w:top="1361" w:right="907" w:bottom="1361" w:left="1021"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3988F">
    <w:pPr>
      <w:pStyle w:val="7"/>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path/>
          <v:fill on="f" focussize="0,0"/>
          <v:stroke on="f" weight="0.5pt" joinstyle="miter"/>
          <v:imagedata o:title=""/>
          <o:lock v:ext="edit"/>
          <v:textbox inset="0mm,0mm,0mm,0mm" style="mso-fit-shape-to-text:t;">
            <w:txbxContent>
              <w:p w14:paraId="341BB084">
                <w:pPr>
                  <w:pStyle w:val="7"/>
                </w:pPr>
                <w:r>
                  <w:fldChar w:fldCharType="begin"/>
                </w:r>
                <w:r>
                  <w:instrText xml:space="preserve"> PAGE  \* MERGEFORMAT </w:instrText>
                </w:r>
                <w:r>
                  <w:fldChar w:fldCharType="separate"/>
                </w:r>
                <w:r>
                  <w:t>5</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A14C2">
    <w:pPr>
      <w:pStyle w:val="7"/>
      <w:framePr w:wrap="around" w:vAnchor="text" w:hAnchor="margin" w:xAlign="center" w:y="1"/>
      <w:rPr>
        <w:rStyle w:val="12"/>
      </w:rPr>
    </w:pPr>
    <w:r>
      <w:rPr>
        <w:rStyle w:val="12"/>
      </w:rPr>
      <w:fldChar w:fldCharType="begin"/>
    </w:r>
    <w:r>
      <w:rPr>
        <w:rStyle w:val="12"/>
      </w:rPr>
      <w:instrText xml:space="preserve">PAGE  </w:instrText>
    </w:r>
    <w:r>
      <w:fldChar w:fldCharType="separate"/>
    </w:r>
    <w:r>
      <w:rPr>
        <w:rStyle w:val="12"/>
      </w:rPr>
      <w:t>1</w:t>
    </w:r>
    <w:r>
      <w:fldChar w:fldCharType="end"/>
    </w:r>
  </w:p>
  <w:p w14:paraId="7973A84A">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B4B745"/>
    <w:multiLevelType w:val="singleLevel"/>
    <w:tmpl w:val="04B4B74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readOnly"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ulTrailSpace/>
    <w:doNotExpandShiftReturn/>
    <w:adjustLineHeightInTable/>
    <w:doNotWrapTextWithPunct/>
    <w:doNotUseEastAsianBreakRules/>
    <w:useFELayout/>
    <w:compatSetting w:name="compatibilityMode" w:uri="http://schemas.microsoft.com/office/word" w:val="12"/>
  </w:compat>
  <w:docVars>
    <w:docVar w:name="commondata" w:val="eyJoZGlkIjoiNGVlMjQ3OWJmNzk4OTk4MzFlODhjYjE5MTkxZTJiZTgifQ=="/>
  </w:docVars>
  <w:rsids>
    <w:rsidRoot w:val="000A44EE"/>
    <w:rsid w:val="000A44EE"/>
    <w:rsid w:val="00272B9F"/>
    <w:rsid w:val="00292B06"/>
    <w:rsid w:val="00302F6A"/>
    <w:rsid w:val="00600483"/>
    <w:rsid w:val="00666B26"/>
    <w:rsid w:val="006F2CB4"/>
    <w:rsid w:val="00774499"/>
    <w:rsid w:val="007943A7"/>
    <w:rsid w:val="007F2F3A"/>
    <w:rsid w:val="008715E4"/>
    <w:rsid w:val="009163F4"/>
    <w:rsid w:val="009B467C"/>
    <w:rsid w:val="00D863C4"/>
    <w:rsid w:val="00D975E3"/>
    <w:rsid w:val="00E55009"/>
    <w:rsid w:val="00F878E8"/>
    <w:rsid w:val="01C04E49"/>
    <w:rsid w:val="01D3250C"/>
    <w:rsid w:val="026B672D"/>
    <w:rsid w:val="02A850EE"/>
    <w:rsid w:val="02F51CBA"/>
    <w:rsid w:val="032162C0"/>
    <w:rsid w:val="03227F5F"/>
    <w:rsid w:val="0374413D"/>
    <w:rsid w:val="03883137"/>
    <w:rsid w:val="040205A2"/>
    <w:rsid w:val="04334542"/>
    <w:rsid w:val="046A10C8"/>
    <w:rsid w:val="04C739ED"/>
    <w:rsid w:val="04CB2483"/>
    <w:rsid w:val="05080FE1"/>
    <w:rsid w:val="05E661B9"/>
    <w:rsid w:val="066D6FA8"/>
    <w:rsid w:val="06857DAD"/>
    <w:rsid w:val="068B5217"/>
    <w:rsid w:val="07077E6C"/>
    <w:rsid w:val="073C06A5"/>
    <w:rsid w:val="08110A1D"/>
    <w:rsid w:val="08955C95"/>
    <w:rsid w:val="08CB008D"/>
    <w:rsid w:val="091A621F"/>
    <w:rsid w:val="09795E21"/>
    <w:rsid w:val="098B3F8E"/>
    <w:rsid w:val="0A530AF3"/>
    <w:rsid w:val="0A6C2012"/>
    <w:rsid w:val="0AAA61B7"/>
    <w:rsid w:val="0B15694E"/>
    <w:rsid w:val="0B832C7E"/>
    <w:rsid w:val="0BA74F00"/>
    <w:rsid w:val="0BBE3D51"/>
    <w:rsid w:val="0BD1698D"/>
    <w:rsid w:val="0BF21A3C"/>
    <w:rsid w:val="0C80188D"/>
    <w:rsid w:val="0CC925AF"/>
    <w:rsid w:val="0D5E54F0"/>
    <w:rsid w:val="0DB0769E"/>
    <w:rsid w:val="0EEE2C8F"/>
    <w:rsid w:val="0F2709E4"/>
    <w:rsid w:val="0F3C2932"/>
    <w:rsid w:val="0F853723"/>
    <w:rsid w:val="0F9D0EBF"/>
    <w:rsid w:val="0FA61B22"/>
    <w:rsid w:val="10791C91"/>
    <w:rsid w:val="12137217"/>
    <w:rsid w:val="12282CC2"/>
    <w:rsid w:val="12C62AD9"/>
    <w:rsid w:val="13E250F3"/>
    <w:rsid w:val="143B213D"/>
    <w:rsid w:val="14E70D5B"/>
    <w:rsid w:val="15044A88"/>
    <w:rsid w:val="15545A80"/>
    <w:rsid w:val="16C32181"/>
    <w:rsid w:val="16DA0303"/>
    <w:rsid w:val="17132BF5"/>
    <w:rsid w:val="1729552B"/>
    <w:rsid w:val="1779567C"/>
    <w:rsid w:val="17CE60BA"/>
    <w:rsid w:val="183A0C85"/>
    <w:rsid w:val="19412BFE"/>
    <w:rsid w:val="1A460202"/>
    <w:rsid w:val="1A613215"/>
    <w:rsid w:val="1A741CF7"/>
    <w:rsid w:val="1AA9021B"/>
    <w:rsid w:val="1B1C0EEA"/>
    <w:rsid w:val="1B2A654D"/>
    <w:rsid w:val="1B507CBD"/>
    <w:rsid w:val="1C840CB4"/>
    <w:rsid w:val="1CAF1B22"/>
    <w:rsid w:val="1CC45CDD"/>
    <w:rsid w:val="1D1A0E00"/>
    <w:rsid w:val="1D32573E"/>
    <w:rsid w:val="1D3F7112"/>
    <w:rsid w:val="1D6B7F07"/>
    <w:rsid w:val="1D7D00F8"/>
    <w:rsid w:val="1DF75B51"/>
    <w:rsid w:val="1E094DA7"/>
    <w:rsid w:val="1E8A0B27"/>
    <w:rsid w:val="1EEB7551"/>
    <w:rsid w:val="1FBC0EEE"/>
    <w:rsid w:val="206F32C6"/>
    <w:rsid w:val="20E26732"/>
    <w:rsid w:val="21753196"/>
    <w:rsid w:val="217575A6"/>
    <w:rsid w:val="21AC11BD"/>
    <w:rsid w:val="22087EB7"/>
    <w:rsid w:val="22146DBF"/>
    <w:rsid w:val="2240394D"/>
    <w:rsid w:val="22711340"/>
    <w:rsid w:val="229C6999"/>
    <w:rsid w:val="238E0DF3"/>
    <w:rsid w:val="23C64E07"/>
    <w:rsid w:val="23FA0237"/>
    <w:rsid w:val="24A3442A"/>
    <w:rsid w:val="24E76A0D"/>
    <w:rsid w:val="259955FF"/>
    <w:rsid w:val="25AE66E1"/>
    <w:rsid w:val="262D3D6E"/>
    <w:rsid w:val="263B4876"/>
    <w:rsid w:val="2697085D"/>
    <w:rsid w:val="27004D49"/>
    <w:rsid w:val="27372964"/>
    <w:rsid w:val="27BA7424"/>
    <w:rsid w:val="28400051"/>
    <w:rsid w:val="28C46484"/>
    <w:rsid w:val="291E0523"/>
    <w:rsid w:val="2944366D"/>
    <w:rsid w:val="29B175E9"/>
    <w:rsid w:val="29C368A3"/>
    <w:rsid w:val="2A090ED0"/>
    <w:rsid w:val="2A816FBC"/>
    <w:rsid w:val="2A830965"/>
    <w:rsid w:val="2A8B1BE9"/>
    <w:rsid w:val="2AD52FCF"/>
    <w:rsid w:val="2B230073"/>
    <w:rsid w:val="2B2D78A2"/>
    <w:rsid w:val="2B6B1C58"/>
    <w:rsid w:val="2BAD5B8F"/>
    <w:rsid w:val="2CB847EB"/>
    <w:rsid w:val="2D2E43B8"/>
    <w:rsid w:val="2DA51213"/>
    <w:rsid w:val="2E483A7C"/>
    <w:rsid w:val="2F08420A"/>
    <w:rsid w:val="2F501498"/>
    <w:rsid w:val="2F77416E"/>
    <w:rsid w:val="2FCF36DE"/>
    <w:rsid w:val="308E41E1"/>
    <w:rsid w:val="30B545E6"/>
    <w:rsid w:val="317B1A16"/>
    <w:rsid w:val="31A812D2"/>
    <w:rsid w:val="31BB4D3B"/>
    <w:rsid w:val="31D51DB2"/>
    <w:rsid w:val="31E651EC"/>
    <w:rsid w:val="323C3394"/>
    <w:rsid w:val="32D9073D"/>
    <w:rsid w:val="33363C14"/>
    <w:rsid w:val="33D67F1A"/>
    <w:rsid w:val="3414192E"/>
    <w:rsid w:val="34B561E0"/>
    <w:rsid w:val="34F734B5"/>
    <w:rsid w:val="350B6C92"/>
    <w:rsid w:val="351F7AFD"/>
    <w:rsid w:val="35563CE1"/>
    <w:rsid w:val="35875CAF"/>
    <w:rsid w:val="35C020D4"/>
    <w:rsid w:val="361D550A"/>
    <w:rsid w:val="3698198E"/>
    <w:rsid w:val="36AF5145"/>
    <w:rsid w:val="36D26092"/>
    <w:rsid w:val="37906A90"/>
    <w:rsid w:val="37AB387A"/>
    <w:rsid w:val="37EB74A9"/>
    <w:rsid w:val="38670C0E"/>
    <w:rsid w:val="38BA31C2"/>
    <w:rsid w:val="38FB262F"/>
    <w:rsid w:val="390E15BE"/>
    <w:rsid w:val="39180B64"/>
    <w:rsid w:val="39355DE8"/>
    <w:rsid w:val="393C4255"/>
    <w:rsid w:val="394A4DFF"/>
    <w:rsid w:val="39BA4298"/>
    <w:rsid w:val="39D65167"/>
    <w:rsid w:val="39E656AB"/>
    <w:rsid w:val="3A1F3C9C"/>
    <w:rsid w:val="3AF22C42"/>
    <w:rsid w:val="3B15706C"/>
    <w:rsid w:val="3B2946F7"/>
    <w:rsid w:val="3B72794D"/>
    <w:rsid w:val="3B9D352A"/>
    <w:rsid w:val="3CFE089C"/>
    <w:rsid w:val="3D3F6C08"/>
    <w:rsid w:val="3D432D04"/>
    <w:rsid w:val="3D8005B8"/>
    <w:rsid w:val="3DD51B15"/>
    <w:rsid w:val="3E3C6E96"/>
    <w:rsid w:val="3E6447D3"/>
    <w:rsid w:val="3E7E2147"/>
    <w:rsid w:val="3F314E39"/>
    <w:rsid w:val="40612931"/>
    <w:rsid w:val="40B7186E"/>
    <w:rsid w:val="40D77EB4"/>
    <w:rsid w:val="42227AF1"/>
    <w:rsid w:val="42A52B9D"/>
    <w:rsid w:val="42F528F0"/>
    <w:rsid w:val="42FF4ACA"/>
    <w:rsid w:val="432B58BF"/>
    <w:rsid w:val="4400459A"/>
    <w:rsid w:val="443F7A85"/>
    <w:rsid w:val="444C1F91"/>
    <w:rsid w:val="44C4575F"/>
    <w:rsid w:val="44C760BD"/>
    <w:rsid w:val="45605CF4"/>
    <w:rsid w:val="459534C4"/>
    <w:rsid w:val="459E6B91"/>
    <w:rsid w:val="45EA6924"/>
    <w:rsid w:val="46035F81"/>
    <w:rsid w:val="4635683C"/>
    <w:rsid w:val="46466C87"/>
    <w:rsid w:val="46833886"/>
    <w:rsid w:val="47835CCA"/>
    <w:rsid w:val="4792415F"/>
    <w:rsid w:val="47DD0B39"/>
    <w:rsid w:val="486D3B48"/>
    <w:rsid w:val="48C14CEB"/>
    <w:rsid w:val="49975A5C"/>
    <w:rsid w:val="49C56A6D"/>
    <w:rsid w:val="4A077B5B"/>
    <w:rsid w:val="4A4A6F73"/>
    <w:rsid w:val="4A914926"/>
    <w:rsid w:val="4AFA2747"/>
    <w:rsid w:val="4B2D2F15"/>
    <w:rsid w:val="4B867618"/>
    <w:rsid w:val="4BBD078F"/>
    <w:rsid w:val="4CF36AC5"/>
    <w:rsid w:val="4D1E2107"/>
    <w:rsid w:val="4D8219D6"/>
    <w:rsid w:val="4D8B26C5"/>
    <w:rsid w:val="4DC808DA"/>
    <w:rsid w:val="4E4B3EEE"/>
    <w:rsid w:val="4E5A6499"/>
    <w:rsid w:val="4EF03383"/>
    <w:rsid w:val="4F277882"/>
    <w:rsid w:val="4FAB2261"/>
    <w:rsid w:val="4FE32E29"/>
    <w:rsid w:val="4FE95A68"/>
    <w:rsid w:val="4FFC25A0"/>
    <w:rsid w:val="508A1E77"/>
    <w:rsid w:val="50B82271"/>
    <w:rsid w:val="50BF14AC"/>
    <w:rsid w:val="511F55F0"/>
    <w:rsid w:val="51216375"/>
    <w:rsid w:val="513A3E3E"/>
    <w:rsid w:val="5148200C"/>
    <w:rsid w:val="517C0EAD"/>
    <w:rsid w:val="51846ACD"/>
    <w:rsid w:val="51894111"/>
    <w:rsid w:val="52592449"/>
    <w:rsid w:val="526E7576"/>
    <w:rsid w:val="53DD0E57"/>
    <w:rsid w:val="5412236B"/>
    <w:rsid w:val="542E10AC"/>
    <w:rsid w:val="54F9213F"/>
    <w:rsid w:val="55763348"/>
    <w:rsid w:val="56106454"/>
    <w:rsid w:val="56B20379"/>
    <w:rsid w:val="56B57473"/>
    <w:rsid w:val="57487DA0"/>
    <w:rsid w:val="57C540DC"/>
    <w:rsid w:val="57C71CB3"/>
    <w:rsid w:val="580241E6"/>
    <w:rsid w:val="589D0BB5"/>
    <w:rsid w:val="59A22166"/>
    <w:rsid w:val="59A321FB"/>
    <w:rsid w:val="59BB6342"/>
    <w:rsid w:val="59D033E6"/>
    <w:rsid w:val="5A0F0785"/>
    <w:rsid w:val="5B3F151F"/>
    <w:rsid w:val="5B9416E5"/>
    <w:rsid w:val="5BC91710"/>
    <w:rsid w:val="5BDB09B2"/>
    <w:rsid w:val="5BEB4567"/>
    <w:rsid w:val="5C401F83"/>
    <w:rsid w:val="5C4F3653"/>
    <w:rsid w:val="5C844386"/>
    <w:rsid w:val="5CF55B90"/>
    <w:rsid w:val="5DBA5D76"/>
    <w:rsid w:val="5DCD7DF2"/>
    <w:rsid w:val="5E8953EC"/>
    <w:rsid w:val="5E907623"/>
    <w:rsid w:val="5EFD7BFF"/>
    <w:rsid w:val="5F071D35"/>
    <w:rsid w:val="5FB500DD"/>
    <w:rsid w:val="604E1113"/>
    <w:rsid w:val="61047FA7"/>
    <w:rsid w:val="61B50D1E"/>
    <w:rsid w:val="61EE5FDE"/>
    <w:rsid w:val="62B334AF"/>
    <w:rsid w:val="62D80038"/>
    <w:rsid w:val="636C7137"/>
    <w:rsid w:val="641C35DD"/>
    <w:rsid w:val="64236257"/>
    <w:rsid w:val="64343D2D"/>
    <w:rsid w:val="6443458E"/>
    <w:rsid w:val="647C1FC7"/>
    <w:rsid w:val="64925346"/>
    <w:rsid w:val="64E01116"/>
    <w:rsid w:val="64F47DAF"/>
    <w:rsid w:val="659E59F6"/>
    <w:rsid w:val="65DA485E"/>
    <w:rsid w:val="661E1587"/>
    <w:rsid w:val="665C43A1"/>
    <w:rsid w:val="66A650D9"/>
    <w:rsid w:val="67254375"/>
    <w:rsid w:val="6744501E"/>
    <w:rsid w:val="684B1EAA"/>
    <w:rsid w:val="684C450D"/>
    <w:rsid w:val="68802085"/>
    <w:rsid w:val="688245B8"/>
    <w:rsid w:val="68A72550"/>
    <w:rsid w:val="68BC6E36"/>
    <w:rsid w:val="68D948AE"/>
    <w:rsid w:val="69583CA4"/>
    <w:rsid w:val="69D13DEE"/>
    <w:rsid w:val="69EF0CCD"/>
    <w:rsid w:val="6A610B11"/>
    <w:rsid w:val="6B3C2441"/>
    <w:rsid w:val="6B727F6D"/>
    <w:rsid w:val="6C2052C5"/>
    <w:rsid w:val="6CFB59D7"/>
    <w:rsid w:val="6D06067F"/>
    <w:rsid w:val="6DC00F68"/>
    <w:rsid w:val="6DCC39C1"/>
    <w:rsid w:val="6DDF285F"/>
    <w:rsid w:val="6DE5298B"/>
    <w:rsid w:val="6DFA0AFC"/>
    <w:rsid w:val="6F871773"/>
    <w:rsid w:val="6FB73F8A"/>
    <w:rsid w:val="6FCF017A"/>
    <w:rsid w:val="7056191E"/>
    <w:rsid w:val="70610D9C"/>
    <w:rsid w:val="70786C79"/>
    <w:rsid w:val="708B1FD5"/>
    <w:rsid w:val="70A17A56"/>
    <w:rsid w:val="70E40B9B"/>
    <w:rsid w:val="70EA0A40"/>
    <w:rsid w:val="71000C1E"/>
    <w:rsid w:val="7156438B"/>
    <w:rsid w:val="71825001"/>
    <w:rsid w:val="72CD17D3"/>
    <w:rsid w:val="72EE408F"/>
    <w:rsid w:val="73373C88"/>
    <w:rsid w:val="73EF1E6D"/>
    <w:rsid w:val="73EF6311"/>
    <w:rsid w:val="74182823"/>
    <w:rsid w:val="74310EB5"/>
    <w:rsid w:val="74426768"/>
    <w:rsid w:val="744C3764"/>
    <w:rsid w:val="74624D35"/>
    <w:rsid w:val="746622AE"/>
    <w:rsid w:val="753B71DD"/>
    <w:rsid w:val="75990B3F"/>
    <w:rsid w:val="75A55F8A"/>
    <w:rsid w:val="75B23A9A"/>
    <w:rsid w:val="75BA735F"/>
    <w:rsid w:val="75E579CC"/>
    <w:rsid w:val="75F11634"/>
    <w:rsid w:val="75F26F32"/>
    <w:rsid w:val="763B3A90"/>
    <w:rsid w:val="763E70DC"/>
    <w:rsid w:val="77222D6F"/>
    <w:rsid w:val="77822FF8"/>
    <w:rsid w:val="789B17B9"/>
    <w:rsid w:val="78C0027C"/>
    <w:rsid w:val="79624697"/>
    <w:rsid w:val="79714887"/>
    <w:rsid w:val="798532E4"/>
    <w:rsid w:val="798C63B0"/>
    <w:rsid w:val="79D97847"/>
    <w:rsid w:val="79F907CF"/>
    <w:rsid w:val="7A0E3D3C"/>
    <w:rsid w:val="7AEB754E"/>
    <w:rsid w:val="7AF82D36"/>
    <w:rsid w:val="7B711D02"/>
    <w:rsid w:val="7BF2699E"/>
    <w:rsid w:val="7C2A5087"/>
    <w:rsid w:val="7C476C91"/>
    <w:rsid w:val="7C7A4BE6"/>
    <w:rsid w:val="7CBA5AF1"/>
    <w:rsid w:val="7CC244A8"/>
    <w:rsid w:val="7CC92F8D"/>
    <w:rsid w:val="7CD91555"/>
    <w:rsid w:val="7DB214B1"/>
    <w:rsid w:val="7E2272E3"/>
    <w:rsid w:val="7E6802F1"/>
    <w:rsid w:val="7EDC644C"/>
    <w:rsid w:val="7F273F91"/>
    <w:rsid w:val="7F385010"/>
    <w:rsid w:val="7F717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pPr>
      <w:spacing w:before="214"/>
      <w:ind w:left="1121"/>
    </w:pPr>
    <w:rPr>
      <w:rFonts w:ascii="仿宋" w:hAnsi="仿宋" w:eastAsia="仿宋" w:cs="仿宋"/>
      <w:sz w:val="32"/>
      <w:szCs w:val="32"/>
    </w:rPr>
  </w:style>
  <w:style w:type="paragraph" w:styleId="6">
    <w:name w:val="Body Text Indent"/>
    <w:basedOn w:val="1"/>
    <w:qFormat/>
    <w:uiPriority w:val="0"/>
    <w:pPr>
      <w:spacing w:line="580" w:lineRule="exact"/>
      <w:ind w:firstLine="200" w:firstLineChars="200"/>
    </w:pPr>
    <w:rPr>
      <w:rFonts w:ascii="仿宋_GB2312" w:eastAsia="仿宋_GB2312"/>
      <w:sz w:val="32"/>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customStyle="1" w:styleId="13">
    <w:name w:val="font11"/>
    <w:basedOn w:val="11"/>
    <w:qFormat/>
    <w:uiPriority w:val="0"/>
    <w:rPr>
      <w:rFonts w:hint="eastAsia" w:ascii="宋体" w:hAnsi="宋体" w:eastAsia="宋体" w:cs="宋体"/>
      <w:color w:val="000000"/>
      <w:sz w:val="24"/>
      <w:szCs w:val="24"/>
      <w:u w:val="single"/>
    </w:rPr>
  </w:style>
  <w:style w:type="character" w:customStyle="1" w:styleId="14">
    <w:name w:val="font01"/>
    <w:basedOn w:val="11"/>
    <w:qFormat/>
    <w:uiPriority w:val="0"/>
    <w:rPr>
      <w:rFonts w:hint="eastAsia" w:ascii="宋体" w:hAnsi="宋体" w:eastAsia="宋体" w:cs="宋体"/>
      <w:color w:val="000000"/>
      <w:sz w:val="24"/>
      <w:szCs w:val="24"/>
      <w:u w:val="none"/>
    </w:rPr>
  </w:style>
  <w:style w:type="character" w:customStyle="1" w:styleId="15">
    <w:name w:val="font51"/>
    <w:basedOn w:val="11"/>
    <w:qFormat/>
    <w:uiPriority w:val="0"/>
    <w:rPr>
      <w:rFonts w:hint="eastAsia" w:ascii="宋体" w:hAnsi="宋体" w:eastAsia="宋体" w:cs="宋体"/>
      <w:color w:val="auto"/>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09cdf8f9-7b51-4250-80ae-c759dc424485</errorID>
      <errorWord>〔2026〕03号</errorWord>
      <group>L1_Knowledge</group>
      <groupName>知识性问题</groupName>
      <ability>L2_Knowledge</ability>
      <abilityName>其他知识</abilityName>
      <candidateList>
        <item>〔2026〕3号</item>
      </candidateList>
      <explain>发文字号格式错误。</explain>
      <paraID>5763D6BF</paraID>
      <start>7</start>
      <end>16</end>
      <status>unmodified</status>
      <modifiedWord/>
      <trackRevisions>false</trackRevisions>
    </reviewItem>
    <reviewItem>
      <errorID>38740e1b-75d5-43a5-8c83-7e868857835a</errorID>
      <errorWord>其它</errorWord>
      <group>L1_Word</group>
      <groupName>字词问题</groupName>
      <ability>L2_Alias</ability>
      <abilityName>也作/曾用词</abilityName>
      <candidateList>
        <item>其他</item>
      </candidateList>
      <explain>词汇[其它]为不规范表述或旧称，其规范书面表述为[其他]。</explain>
      <paraID>112DB88F</paraID>
      <start>33</start>
      <end>35</end>
      <status>unmodified</status>
      <modifiedWord/>
      <trackRevisions>false</trackRevisions>
    </reviewItem>
    <reviewItem>
      <errorID>3f5ac612-e233-4b41-b488-06afd0c7c535</errorID>
      <errorWord>其它</errorWord>
      <group>L1_Word</group>
      <groupName>字词问题</groupName>
      <ability>L2_Alias</ability>
      <abilityName>也作/曾用词</abilityName>
      <candidateList>
        <item>其他</item>
      </candidateList>
      <explain>词汇[其它]为不规范表述或旧称，其规范书面表述为[其他]。</explain>
      <paraID>50804F54</paraID>
      <start>0</start>
      <end>2</end>
      <status>unmodified</status>
      <modifiedWord/>
      <trackRevisions>false</trackRevisions>
    </reviewItem>
    <reviewItem>
      <errorID>2306b215-dfba-4ad1-99d7-03e6e5ce7278</errorID>
      <errorWord>法律、法规</errorWord>
      <group>L1_Word</group>
      <groupName>字词问题</groupName>
      <ability>L2_Typo</ability>
      <abilityName>字词错误</abilityName>
      <candidateList>
        <item>法律法规</item>
      </candidateList>
      <explain/>
      <paraID>6FBDE2C1</paraID>
      <start>24</start>
      <end>29</end>
      <status>unmodified</status>
      <modifiedWord/>
      <trackRevisions>false</trackRevisions>
    </reviewItem>
    <reviewItem>
      <errorID>2851a7bf-b5bb-434b-9660-8c0fbff38f43</errorID>
      <errorWord>日至2026年</errorWord>
      <group>L1_Word</group>
      <groupName>字词问题</groupName>
      <ability>L2_Typo</ability>
      <abilityName>字词错误</abilityName>
      <candidateList>
        <item>日起至2026年</item>
      </candidateList>
      <explain/>
      <paraID>5C98E6BD</paraID>
      <start>14</start>
      <end>21</end>
      <status>unmodified</status>
      <modifiedWord/>
      <trackRevisions>false</trackRevisions>
    </reviewItem>
    <reviewItem>
      <errorID>2eb9436b-65eb-4f27-a58a-c43918905223</errorID>
      <errorWord>帐</errorWord>
      <group>L1_Word</group>
      <groupName>字词问题</groupName>
      <ability>L2_Typo</ability>
      <abilityName>字词错误</abilityName>
      <candidateList>
        <item>账</item>
      </candidateList>
      <explain/>
      <paraID>5C98E6BD</paraID>
      <start>107</start>
      <end>108</end>
      <status>unmodified</status>
      <modifiedWord/>
      <trackRevisions>false</trackRevisions>
    </reviewItem>
    <reviewItem>
      <errorID>f57bf070-eeaf-486a-9392-92b47ffb8451</errorID>
      <errorWord>(</errorWord>
      <group>L1_Format</group>
      <groupName>格式问题</groupName>
      <ability>L2_HalfPunc_CN</ability>
      <abilityName>全半角问题</abilityName>
      <candidateList>
        <item>（</item>
      </candidateList>
      <explain>文本全半角错误。</explain>
      <paraID>68222CD4</paraID>
      <start>25</start>
      <end>26</end>
      <status>unmodified</status>
      <modifiedWord/>
      <trackRevisions>false</trackRevisions>
    </reviewItem>
    <reviewItem>
      <errorID>9ab3540b-c003-44db-968e-80f244abc7e0</errorID>
      <errorWord>)</errorWord>
      <group>L1_Format</group>
      <groupName>格式问题</groupName>
      <ability>L2_HalfPunc_CN</ability>
      <abilityName>全半角问题</abilityName>
      <candidateList>
        <item>）</item>
      </candidateList>
      <explain>文本全半角错误。</explain>
      <paraID>68222CD4</paraID>
      <start>32</start>
      <end>33</end>
      <status>unmodified</status>
      <modifiedWord/>
      <trackRevisions>false</trackRevisions>
    </reviewItem>
    <reviewItem>
      <errorID>e7686c0c-1f6f-47da-9f56-67e2a8a01505</errorID>
      <errorWord>(</errorWord>
      <group>L1_Format</group>
      <groupName>格式问题</groupName>
      <ability>L2_HalfPunc_CN</ability>
      <abilityName>全半角问题</abilityName>
      <candidateList>
        <item>（</item>
      </candidateList>
      <explain>文本全半角错误。</explain>
      <paraID>68222CD4</paraID>
      <start>89</start>
      <end>90</end>
      <status>unmodified</status>
      <modifiedWord/>
      <trackRevisions>false</trackRevisions>
    </reviewItem>
    <reviewItem>
      <errorID>2ca423a3-eacc-4434-a556-f6c2d66a4a52</errorID>
      <errorWord>)</errorWord>
      <group>L1_Format</group>
      <groupName>格式问题</groupName>
      <ability>L2_HalfPunc_CN</ability>
      <abilityName>全半角问题</abilityName>
      <candidateList>
        <item>）</item>
      </candidateList>
      <explain>文本全半角错误。</explain>
      <paraID>68222CD4</paraID>
      <start>96</start>
      <end>97</end>
      <status>unmodified</status>
      <modifiedWord/>
      <trackRevisions>false</trackRevisions>
    </reviewItem>
    <reviewItem>
      <errorID>0ec6098e-66d9-40f4-bb93-cc297e1ea70e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51DDFC56</paraID>
      <start>15</start>
      <end>18</end>
      <status>unmodified</status>
      <modifiedWord/>
      <trackRevisions>false</trackRevisions>
    </reviewItem>
    <reviewItem>
      <errorID>286cbb48-73fa-4437-ae00-b63c0b9ecea2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51DDFC56</paraID>
      <start>33</start>
      <end>36</end>
      <status>unmodified</status>
      <modifiedWord/>
      <trackRevisions>false</trackRevisions>
    </reviewItem>
    <reviewItem>
      <errorID>1af6b427-1bb0-4a86-a225-e5aadf617dca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51DDFC56</paraID>
      <start>61</start>
      <end>64</end>
      <status>unmodified</status>
      <modifiedWord/>
      <trackRevisions>false</trackRevisions>
    </reviewItem>
    <reviewItem>
      <errorID>1e6c48e9-abce-41d5-a782-ab21fb03ab75</errorID>
      <errorWord>:</errorWord>
      <group>L1_Format</group>
      <groupName>格式问题</groupName>
      <ability>L2_HalfPunc_CN</ability>
      <abilityName>全半角问题</abilityName>
      <candidateList>
        <item>：</item>
      </candidateList>
      <explain>文本全半角错误。</explain>
      <paraID>51DDFC56</paraID>
      <start>163</start>
      <end>164</end>
      <status>unmodified</status>
      <modifiedWord/>
      <trackRevisions>false</trackRevisions>
    </reviewItem>
    <reviewItem>
      <errorID>87b1a0d9-46e4-4f2e-b489-84ad333e1728</errorID>
      <errorWord>其它</errorWord>
      <group>L1_Word</group>
      <groupName>字词问题</groupName>
      <ability>L2_Alias</ability>
      <abilityName>也作/曾用词</abilityName>
      <candidateList>
        <item>其他</item>
      </candidateList>
      <explain>词汇[其它]为不规范表述或旧称，其规范书面表述为[其他]。</explain>
      <paraID>5161CC04</paraID>
      <start>33</start>
      <end>35</end>
      <status>unmodified</status>
      <modifiedWord/>
      <trackRevisions>false</trackRevisions>
    </reviewItem>
    <reviewItem>
      <errorID>64adf195-25db-40e5-b9a3-98984f0048f7</errorID>
      <errorWord>其它</errorWord>
      <group>L1_Word</group>
      <groupName>字词问题</groupName>
      <ability>L2_Alias</ability>
      <abilityName>也作/曾用词</abilityName>
      <candidateList>
        <item>其他</item>
      </candidateList>
      <explain>词汇[其它]为不规范表述或旧称，其规范书面表述为[其他]。</explain>
      <paraID>6259F7E3</paraID>
      <start>0</start>
      <end>2</end>
      <status>unmodified</status>
      <modifiedWord/>
      <trackRevisions>false</trackRevisions>
    </reviewItem>
    <reviewItem>
      <errorID>15e1a603-019a-484e-a675-8c54629a0fb9</errorID>
      <errorWord>法律、法规</errorWord>
      <group>L1_Word</group>
      <groupName>字词问题</groupName>
      <ability>L2_Typo</ability>
      <abilityName>字词错误</abilityName>
      <candidateList>
        <item>法律法规</item>
      </candidateList>
      <explain/>
      <paraID>21304020</paraID>
      <start>27</start>
      <end>32</end>
      <status>unmodified</status>
      <modifiedWord/>
      <trackRevisions>false</trackRevisions>
    </reviewItem>
    <reviewItem>
      <errorID>3945c328-61c6-4c44-8cbd-f768d65fc5f2</errorID>
      <errorWord>(</errorWord>
      <group>L1_Format</group>
      <groupName>格式问题</groupName>
      <ability>L2_HalfPunc_CN</ability>
      <abilityName>全半角问题</abilityName>
      <candidateList>
        <item>（</item>
      </candidateList>
      <explain>文本全半角错误。</explain>
      <paraID>5B482CE3</paraID>
      <start>30</start>
      <end>31</end>
      <status>unmodified</status>
      <modifiedWord/>
      <trackRevisions>false</trackRevisions>
    </reviewItem>
    <reviewItem>
      <errorID>8b40e78f-a9ba-453b-b9a4-c592e2bf7c45</errorID>
      <errorWord>)(</errorWord>
      <group>L1_Format</group>
      <groupName>格式问题</groupName>
      <ability>L2_HalfPunc_CN</ability>
      <abilityName>全半角问题</abilityName>
      <candidateList>
        <item>）（</item>
      </candidateList>
      <explain>文本全半角错误。</explain>
      <paraID>5B482CE3</paraID>
      <start>33</start>
      <end>35</end>
      <status>unmodified</status>
      <modifiedWord/>
      <trackRevisions>false</trackRevisions>
    </reviewItem>
    <reviewItem>
      <errorID>14402525-295f-4a99-96e9-d88e0fc0a7c0</errorID>
      <errorWord>)</errorWord>
      <group>L1_Format</group>
      <groupName>格式问题</groupName>
      <ability>L2_HalfPunc_CN</ability>
      <abilityName>全半角问题</abilityName>
      <candidateList>
        <item>）</item>
      </candidateList>
      <explain>文本全半角错误。</explain>
      <paraID>5B482CE3</paraID>
      <start>49</start>
      <end>50</end>
      <status>unmodified</status>
      <modifiedWord/>
      <trackRevisions>false</trackRevisions>
    </reviewItem>
    <reviewItem>
      <errorID>cc5bc9f9-74ab-434d-9d5b-2b7ce5e9371e</errorID>
      <errorWord>到帐的</errorWord>
      <group>L1_Word</group>
      <groupName>字词问题</groupName>
      <ability>L2_Alias</ability>
      <abilityName>也作/曾用词</abilityName>
      <candidateList>
        <item>到账的</item>
      </candidateList>
      <explain>词汇[到帐的]为不规范表述或旧称，其规范书面表述为[到账的]。</explain>
      <paraID>5B482CE3</paraID>
      <start>55</start>
      <end>58</end>
      <status>unmodified</status>
      <modifiedWord/>
      <trackRevisions>false</trackRevisions>
    </reviewItem>
    <reviewItem>
      <errorID>162e3d18-c7b5-4232-9460-e4c2ff2009bc</errorID>
      <errorWord>日至2026年</errorWord>
      <group>L1_Word</group>
      <groupName>字词问题</groupName>
      <ability>L2_Typo</ability>
      <abilityName>字词错误</abilityName>
      <candidateList>
        <item>日起至2026年</item>
      </candidateList>
      <explain/>
      <paraID>7139F445</paraID>
      <start>26</start>
      <end>33</end>
      <status>unmodified</status>
      <modifiedWord/>
      <trackRevisions>false</trackRevisions>
    </reviewItem>
    <reviewItem>
      <errorID>e1e33aa3-c5b9-4f67-830a-601aa03ae612</errorID>
      <errorWord>日至2026年</errorWord>
      <group>L1_Word</group>
      <groupName>字词问题</groupName>
      <ability>L2_Typo</ability>
      <abilityName>字词错误</abilityName>
      <candidateList>
        <item>日起至2026年</item>
      </candidateList>
      <explain/>
      <paraID> 8F0EE1F</paraID>
      <start>22</start>
      <end>29</end>
      <status>unmodified</status>
      <modifiedWord/>
      <trackRevisions>false</trackRevisions>
    </reviewItem>
    <reviewItem>
      <errorID>1edfe9b3-b002-4392-8ff3-4340bf4f5441</errorID>
      <errorWord>统一社会信用代码证</errorWord>
      <group>L1_Word</group>
      <groupName>字词问题</groupName>
      <ability>L2_Typo</ability>
      <abilityName>字词错误</abilityName>
      <candidateList>
        <item>统一社会信用代码</item>
      </candidateList>
      <explain/>
      <paraID>1E0DD0A4</paraID>
      <start>14</start>
      <end>23</end>
      <status>unmodified</status>
      <modifiedWord/>
      <trackRevisions>false</trackRevisions>
    </reviewItem>
    <reviewItem>
      <errorID>ff6cc3cc-6aaa-4821-a40b-a57123c61df7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7FE73EB2</paraID>
      <start>0</start>
      <end>2</end>
      <status>unmodified</status>
      <modifiedWord/>
      <trackRevisions>false</trackRevisions>
    </reviewItem>
    <reviewItem>
      <errorID>ab343aeb-626a-4e5a-806a-69320a9ed401</errorID>
      <errorWord>:</errorWord>
      <group>L1_Format</group>
      <groupName>格式问题</groupName>
      <ability>L2_HalfPunc_CN</ability>
      <abilityName>全半角问题</abilityName>
      <candidateList>
        <item>：</item>
      </candidateList>
      <explain>文本全半角错误。</explain>
      <paraID>4461A935</paraID>
      <start>12</start>
      <end>13</end>
      <status>unmodified</status>
      <modifiedWord/>
      <trackRevisions>false</trackRevisions>
    </reviewItem>
    <reviewItem>
      <errorID>55031ecc-b61e-4b5b-bbe5-60a47a2e7460</errorID>
      <errorWord>:</errorWord>
      <group>L1_Format</group>
      <groupName>格式问题</groupName>
      <ability>L2_HalfPunc_CN</ability>
      <abilityName>全半角问题</abilityName>
      <candidateList>
        <item>：</item>
      </candidateList>
      <explain>文本全半角错误。</explain>
      <paraID>482B1A9E</paraID>
      <start>8</start>
      <end>9</end>
      <status>unmodified</status>
      <modifiedWord/>
      <trackRevisions>false</trackRevisions>
    </reviewItem>
    <reviewItem>
      <errorID>f9ab1935-17ba-40fa-9cd5-7e07af5fe101</errorID>
      <errorWord>:</errorWord>
      <group>L1_Format</group>
      <groupName>格式问题</groupName>
      <ability>L2_HalfPunc_CN</ability>
      <abilityName>全半角问题</abilityName>
      <candidateList>
        <item>：</item>
      </candidateList>
      <explain>文本全半角错误。</explain>
      <paraID>6DEEA7D2</paraID>
      <start>8</start>
      <end>9</end>
      <status>unmodified</status>
      <modifiedWord/>
      <trackRevisions>false</trackRevisions>
    </reviewItem>
    <reviewItem>
      <errorID>2d077755-f21a-4683-81b9-8b472976e532</errorID>
      <errorWord>(</errorWord>
      <group>L1_Format</group>
      <groupName>格式问题</groupName>
      <ability>L2_HalfPunc_CN</ability>
      <abilityName>全半角问题</abilityName>
      <candidateList>
        <item>（</item>
      </candidateList>
      <explain>文本全半角错误。</explain>
      <paraID>43075CF5</paraID>
      <start>30</start>
      <end>31</end>
      <status>unmodified</status>
      <modifiedWord/>
      <trackRevisions>false</trackRevisions>
    </reviewItem>
    <reviewItem>
      <errorID>7722be10-8b8c-47a3-8abc-ec646be64451</errorID>
      <errorWord>)</errorWord>
      <group>L1_Format</group>
      <groupName>格式问题</groupName>
      <ability>L2_HalfPunc_CN</ability>
      <abilityName>全半角问题</abilityName>
      <candidateList>
        <item>）</item>
      </candidateList>
      <explain>文本全半角错误。</explain>
      <paraID>43075CF5</paraID>
      <start>37</start>
      <end>38</end>
      <status>unmodified</status>
      <modifiedWord/>
      <trackRevisions>false</trackRevisions>
    </reviewItem>
    <reviewItem>
      <errorID>7488a709-670b-4d0e-b18c-5450b7f6aa68</errorID>
      <errorWord>定</errorWord>
      <group>L1_Word</group>
      <groupName>字词问题</groupName>
      <ability>L2_Typo</ability>
      <abilityName>字词错误</abilityName>
      <candidateList>
        <item>定为</item>
      </candidateList>
      <explain/>
      <paraID>3388FFF8</paraID>
      <start>151</start>
      <end>152</end>
      <status>unmodified</status>
      <modifiedWord/>
      <trackRevisions>false</trackRevisions>
    </reviewItem>
    <reviewItem>
      <errorID>47a4aaf7-0a2b-4dff-81cf-9f1c3e538f10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104FDCD5</paraID>
      <start>0</start>
      <end>2</end>
      <status>unmodified</status>
      <modifiedWord/>
      <trackRevisions>false</trackRevisions>
    </reviewItem>
    <reviewItem>
      <errorID>fffac9ee-bb39-4397-8ce4-eaf998566d22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6BB6386D</paraID>
      <start>0</start>
      <end>2</end>
      <status>unmodified</status>
      <modifiedWord/>
      <trackRevisions>false</trackRevisions>
    </reviewItem>
    <reviewItem>
      <errorID>8b1e8515-0edc-4e96-a335-6de9947599f6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700559DB</paraID>
      <start>0</start>
      <end>2</end>
      <status>unmodified</status>
      <modifiedWord/>
      <trackRevisions>false</trackRevisions>
    </reviewItem>
    <reviewItem>
      <errorID>22da2eea-6da2-4b68-96b1-cbcd6604498c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30923189</paraID>
      <start>0</start>
      <end>2</end>
      <status>unmodified</status>
      <modifiedWord/>
      <trackRevisions>false</trackRevisions>
    </reviewItem>
    <reviewItem>
      <errorID>ef0f0120-4ceb-48e0-920f-a76421631f2c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7785AC95</paraID>
      <start>0</start>
      <end>2</end>
      <status>unmodified</status>
      <modifiedWord/>
      <trackRevisions>false</trackRevisions>
    </reviewItem>
    <reviewItem>
      <errorID>2f3908b7-70ee-4027-b79f-a8b0d4018fcb</errorID>
      <errorWord>以前</errorWord>
      <group>L1_Word</group>
      <groupName>字词问题</groupName>
      <ability>L2_Typo</ability>
      <abilityName>字词错误</abilityName>
      <candidateList>
        <item>前</item>
      </candidateList>
      <explain/>
      <paraID>5FEA04DD</paraID>
      <start>32</start>
      <end>34</end>
      <status>unmodified</status>
      <modifiedWord/>
      <trackRevisions>false</trackRevisions>
    </reviewItem>
    <reviewItem>
      <errorID>cb3dd8a8-5db2-4438-b7b4-54555abc38f0</errorID>
      <errorWord>撤消其</errorWord>
      <group>L1_Word</group>
      <groupName>字词问题</groupName>
      <ability>L2_Alias</ability>
      <abilityName>也作/曾用词</abilityName>
      <candidateList>
        <item>撤销其</item>
      </candidateList>
      <explain>词汇[撤消其]为不规范表述或旧称，其规范书面表述为[撤销其]。</explain>
      <paraID>37CE7F8A</paraID>
      <start>56</start>
      <end>59</end>
      <status>unmodified</status>
      <modifiedWord/>
      <trackRevisions>false</trackRevisions>
    </reviewItem>
    <reviewItem>
      <errorID>755495f8-2fd4-441d-a0ad-c192268475e5</errorID>
      <errorWord>》</errorWord>
      <group>L1_Word</group>
      <groupName>字词问题</groupName>
      <ability>L2_Typo</ability>
      <abilityName>字词错误</abilityName>
      <candidateList>
        <item>》具</item>
      </candidateList>
      <explain/>
      <paraID>1E3957EA</paraID>
      <start>12</start>
      <end>13</end>
      <status>unmodified</status>
      <modifiedWord/>
      <trackRevisions>false</trackRevisions>
    </reviewItem>
    <reviewItem>
      <errorID>ffc61d0d-d3f7-4f51-9a00-f608f5bc26c4</errorID>
      <errorWord>(</errorWord>
      <group>L1_Format</group>
      <groupName>格式问题</groupName>
      <ability>L2_HalfPunc_CN</ability>
      <abilityName>全半角问题</abilityName>
      <candidateList>
        <item>（</item>
      </candidateList>
      <explain>文本全半角错误。</explain>
      <paraID>199D1780</paraID>
      <start>87</start>
      <end>88</end>
      <status>unmodified</status>
      <modifiedWord/>
      <trackRevisions>false</trackRevisions>
    </reviewItem>
    <reviewItem>
      <errorID>7818f96d-25e6-4557-8aa7-095e1af7747a</errorID>
      <errorWord>)</errorWord>
      <group>L1_Format</group>
      <groupName>格式问题</groupName>
      <ability>L2_HalfPunc_CN</ability>
      <abilityName>全半角问题</abilityName>
      <candidateList>
        <item>）</item>
      </candidateList>
      <explain>文本全半角错误。</explain>
      <paraID>199D1780</paraID>
      <start>90</start>
      <end>91</end>
      <status>unmodified</status>
      <modifiedWord/>
      <trackRevisions>false</trackRevisions>
    </reviewItem>
    <reviewItem>
      <errorID>c64fdecf-1eb7-4d92-a798-b9b346b88fb2</errorID>
      <errorWord>(</errorWord>
      <group>L1_Format</group>
      <groupName>格式问题</groupName>
      <ability>L2_HalfPunc_CN</ability>
      <abilityName>全半角问题</abilityName>
      <candidateList>
        <item>（</item>
      </candidateList>
      <explain>文本全半角错误。</explain>
      <paraID>199D1780</paraID>
      <start>104</start>
      <end>105</end>
      <status>unmodified</status>
      <modifiedWord/>
      <trackRevisions>false</trackRevisions>
    </reviewItem>
    <reviewItem>
      <errorID>08814fa1-6c1c-4979-8eec-621e25eb4ca3</errorID>
      <errorWord>)</errorWord>
      <group>L1_Format</group>
      <groupName>格式问题</groupName>
      <ability>L2_HalfPunc_CN</ability>
      <abilityName>全半角问题</abilityName>
      <candidateList>
        <item>）</item>
      </candidateList>
      <explain>文本全半角错误。</explain>
      <paraID>199D1780</paraID>
      <start>116</start>
      <end>117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D289C4-3F7A-4857-8B09-5FD8BCDE8DBD}">
  <ds:schemaRefs/>
</ds:datastoreItem>
</file>

<file path=docProps/app.xml><?xml version="1.0" encoding="utf-8"?>
<Properties xmlns="http://schemas.openxmlformats.org/officeDocument/2006/extended-properties" xmlns:vt="http://schemas.openxmlformats.org/officeDocument/2006/docPropsVTypes">
  <Template>Normal.dotm</Template>
  <Company>沾益万盛</Company>
  <Pages>18</Pages>
  <Words>1220</Words>
  <Characters>6957</Characters>
  <Lines>57</Lines>
  <Paragraphs>16</Paragraphs>
  <TotalTime>1</TotalTime>
  <ScaleCrop>false</ScaleCrop>
  <LinksUpToDate>false</LinksUpToDate>
  <CharactersWithSpaces>8161</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2013-07-18T01:49:00Z</dcterms:created>
  <dc:creator>nobody</dc:creator>
  <cp:lastModifiedBy>八千女鬼</cp:lastModifiedBy>
  <cp:lastPrinted>2026-07-23T01:27:00Z</cp:lastPrinted>
  <dcterms:modified xsi:type="dcterms:W3CDTF">2026-11-04T00:29:46Z</dcterms:modified>
  <dc:title>国有建设用地使用权挂牌出让须知</dc:title>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06FEDC0FD81F4E18BF39B47FE8399A59_13</vt:lpwstr>
  </property>
  <property fmtid="{D5CDD505-2E9C-101B-9397-08002B2CF9AE}" pid="4" name="KSOSaveFontToCloudKey">
    <vt:lpwstr>436944168_btnclosed</vt:lpwstr>
  </property>
  <property fmtid="{D5CDD505-2E9C-101B-9397-08002B2CF9AE}" pid="5" name="KSOTemplateDocerSaveRecord">
    <vt:lpwstr>eyJoZGlkIjoiZTk0ZGY1NzMzZWUzY2QxYjU0ZjUxZDhhZWYyYmQ3NGQiLCJ1c2VySWQiOiIxODg1MTg1MjM4In0=</vt:lpwstr>
  </property>
</Properties>
</file>