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52D402">
      <w:pPr>
        <w:spacing w:line="760" w:lineRule="exact"/>
        <w:jc w:val="center"/>
        <w:rPr>
          <w:rFonts w:hint="eastAsia" w:ascii="仿宋" w:hAnsi="仿宋" w:eastAsia="仿宋" w:cs="仿宋"/>
          <w:b/>
          <w:bCs/>
          <w:color w:val="000000" w:themeColor="text1"/>
          <w:sz w:val="44"/>
          <w:szCs w:val="44"/>
          <w:lang w:eastAsia="zh-CN"/>
          <w14:textFill>
            <w14:solidFill>
              <w14:schemeClr w14:val="tx1"/>
            </w14:solidFill>
          </w14:textFill>
        </w:rPr>
      </w:pPr>
      <w:r>
        <w:rPr>
          <w:rFonts w:hint="eastAsia" w:ascii="仿宋" w:hAnsi="仿宋" w:eastAsia="仿宋" w:cs="仿宋"/>
          <w:b/>
          <w:bCs/>
          <w:color w:val="000000" w:themeColor="text1"/>
          <w:sz w:val="44"/>
          <w:szCs w:val="44"/>
          <w:lang w:eastAsia="zh-CN"/>
          <w14:textFill>
            <w14:solidFill>
              <w14:schemeClr w14:val="tx1"/>
            </w14:solidFill>
          </w14:textFill>
        </w:rPr>
        <w:t>阿图什市2026年第二批中央财政林业草原生态保护恢复资金（森林生态保护修复）项目（二次）</w:t>
      </w:r>
    </w:p>
    <w:p w14:paraId="011CCB6B">
      <w:pPr>
        <w:spacing w:line="760" w:lineRule="exact"/>
        <w:jc w:val="center"/>
        <w:rPr>
          <w:rFonts w:hint="eastAsia" w:ascii="仿宋" w:hAnsi="仿宋" w:eastAsia="仿宋" w:cs="仿宋"/>
          <w:b/>
          <w:bCs/>
          <w:color w:val="auto"/>
          <w:sz w:val="40"/>
          <w:szCs w:val="40"/>
          <w:highlight w:val="none"/>
          <w:lang w:eastAsia="zh-CN"/>
        </w:rPr>
      </w:pPr>
    </w:p>
    <w:p w14:paraId="2EAB18DC">
      <w:pPr>
        <w:spacing w:line="760" w:lineRule="exact"/>
        <w:jc w:val="center"/>
        <w:rPr>
          <w:rFonts w:hint="default"/>
          <w:color w:val="auto"/>
          <w:highlight w:val="none"/>
          <w:lang w:val="en-US"/>
        </w:rPr>
      </w:pPr>
      <w:r>
        <w:rPr>
          <w:rFonts w:hint="eastAsia" w:ascii="仿宋" w:hAnsi="仿宋" w:eastAsia="仿宋" w:cs="仿宋"/>
          <w:b/>
          <w:bCs/>
          <w:color w:val="auto"/>
          <w:sz w:val="40"/>
          <w:szCs w:val="40"/>
          <w:highlight w:val="none"/>
          <w:lang w:eastAsia="zh-CN"/>
        </w:rPr>
        <w:t xml:space="preserve">项目编号：ATSJYZX-CG-2026127 </w:t>
      </w:r>
    </w:p>
    <w:p w14:paraId="30FA03A4">
      <w:pPr>
        <w:pStyle w:val="37"/>
        <w:rPr>
          <w:rFonts w:ascii="仿宋" w:hAnsi="仿宋" w:eastAsia="仿宋" w:cs="仿宋"/>
          <w:color w:val="auto"/>
        </w:rPr>
      </w:pPr>
    </w:p>
    <w:p w14:paraId="76E833EA">
      <w:pPr>
        <w:pStyle w:val="37"/>
        <w:jc w:val="center"/>
        <w:rPr>
          <w:rFonts w:hint="eastAsia" w:ascii="仿宋" w:hAnsi="仿宋" w:eastAsia="仿宋" w:cs="仿宋"/>
          <w:b/>
          <w:color w:val="auto"/>
          <w:sz w:val="96"/>
          <w:szCs w:val="96"/>
          <w:lang w:eastAsia="zh-CN"/>
        </w:rPr>
      </w:pPr>
      <w:r>
        <w:rPr>
          <w:rFonts w:hint="eastAsia" w:ascii="仿宋" w:hAnsi="仿宋" w:eastAsia="仿宋" w:cs="仿宋"/>
          <w:b/>
          <w:color w:val="auto"/>
          <w:sz w:val="96"/>
          <w:szCs w:val="96"/>
          <w:lang w:eastAsia="zh-CN"/>
        </w:rPr>
        <w:t>招</w:t>
      </w:r>
    </w:p>
    <w:p w14:paraId="796643EF">
      <w:pPr>
        <w:pStyle w:val="37"/>
        <w:jc w:val="center"/>
        <w:rPr>
          <w:rFonts w:hint="eastAsia" w:ascii="仿宋" w:hAnsi="仿宋" w:eastAsia="仿宋" w:cs="仿宋"/>
          <w:b/>
          <w:color w:val="auto"/>
          <w:sz w:val="96"/>
          <w:szCs w:val="96"/>
          <w:lang w:eastAsia="zh-CN"/>
        </w:rPr>
      </w:pPr>
      <w:r>
        <w:rPr>
          <w:rFonts w:hint="eastAsia" w:ascii="仿宋" w:hAnsi="仿宋" w:eastAsia="仿宋" w:cs="仿宋"/>
          <w:b/>
          <w:color w:val="auto"/>
          <w:sz w:val="96"/>
          <w:szCs w:val="96"/>
          <w:lang w:eastAsia="zh-CN"/>
        </w:rPr>
        <w:t>标</w:t>
      </w:r>
    </w:p>
    <w:p w14:paraId="765B5764">
      <w:pPr>
        <w:pStyle w:val="37"/>
        <w:jc w:val="center"/>
        <w:rPr>
          <w:rFonts w:hint="eastAsia" w:ascii="仿宋" w:hAnsi="仿宋" w:eastAsia="仿宋" w:cs="仿宋"/>
          <w:b/>
          <w:color w:val="auto"/>
          <w:sz w:val="96"/>
          <w:szCs w:val="96"/>
          <w:lang w:eastAsia="zh-CN"/>
        </w:rPr>
      </w:pPr>
      <w:r>
        <w:rPr>
          <w:rFonts w:hint="eastAsia" w:ascii="仿宋" w:hAnsi="仿宋" w:eastAsia="仿宋" w:cs="仿宋"/>
          <w:b/>
          <w:color w:val="auto"/>
          <w:sz w:val="96"/>
          <w:szCs w:val="96"/>
          <w:lang w:eastAsia="zh-CN"/>
        </w:rPr>
        <w:t>文</w:t>
      </w:r>
    </w:p>
    <w:p w14:paraId="5FBA4C54">
      <w:pPr>
        <w:pStyle w:val="37"/>
        <w:jc w:val="center"/>
        <w:rPr>
          <w:rFonts w:ascii="仿宋" w:hAnsi="仿宋" w:eastAsia="仿宋" w:cs="仿宋"/>
          <w:color w:val="auto"/>
          <w:sz w:val="96"/>
          <w:szCs w:val="96"/>
        </w:rPr>
      </w:pPr>
      <w:r>
        <w:rPr>
          <w:rFonts w:hint="eastAsia" w:ascii="仿宋" w:hAnsi="仿宋" w:eastAsia="仿宋" w:cs="仿宋"/>
          <w:b/>
          <w:color w:val="auto"/>
          <w:sz w:val="96"/>
          <w:szCs w:val="96"/>
          <w:lang w:eastAsia="zh-CN"/>
        </w:rPr>
        <w:t>件</w:t>
      </w:r>
    </w:p>
    <w:p w14:paraId="1E47487D">
      <w:pPr>
        <w:pStyle w:val="37"/>
        <w:rPr>
          <w:rFonts w:ascii="仿宋" w:hAnsi="仿宋" w:eastAsia="仿宋" w:cs="仿宋"/>
          <w:color w:val="auto"/>
        </w:rPr>
      </w:pPr>
    </w:p>
    <w:p w14:paraId="2919CC13">
      <w:pPr>
        <w:spacing w:line="700" w:lineRule="exact"/>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 xml:space="preserve">采购单位：阿图什市林业和草原工作中心  </w:t>
      </w:r>
    </w:p>
    <w:p w14:paraId="5DB6AD79">
      <w:pPr>
        <w:spacing w:line="700" w:lineRule="exact"/>
        <w:rPr>
          <w:rFonts w:hint="eastAsia" w:ascii="仿宋" w:hAnsi="仿宋" w:eastAsia="仿宋" w:cs="仿宋"/>
          <w:color w:val="auto"/>
          <w:sz w:val="32"/>
          <w:szCs w:val="32"/>
          <w:lang w:eastAsia="zh-CN"/>
        </w:rPr>
      </w:pPr>
      <w:r>
        <w:rPr>
          <w:rFonts w:hint="eastAsia" w:ascii="仿宋" w:hAnsi="仿宋" w:eastAsia="仿宋" w:cs="仿宋"/>
          <w:color w:val="000000" w:themeColor="text1"/>
          <w:sz w:val="32"/>
          <w:szCs w:val="32"/>
          <w:lang w:eastAsia="zh-CN"/>
          <w14:textFill>
            <w14:solidFill>
              <w14:schemeClr w14:val="tx1"/>
            </w14:solidFill>
          </w14:textFill>
        </w:rPr>
        <w:t xml:space="preserve">联 系 人: </w:t>
      </w:r>
      <w:r>
        <w:rPr>
          <w:rFonts w:hint="eastAsia" w:ascii="仿宋" w:hAnsi="仿宋" w:eastAsia="仿宋" w:cs="仿宋"/>
          <w:color w:val="auto"/>
          <w:sz w:val="32"/>
          <w:szCs w:val="32"/>
          <w:lang w:eastAsia="zh-CN"/>
        </w:rPr>
        <w:t xml:space="preserve">辛先生   </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lang w:eastAsia="zh-CN"/>
        </w:rPr>
        <w:t>联系电话：15509088882</w:t>
      </w:r>
    </w:p>
    <w:p w14:paraId="4429DA1E">
      <w:pPr>
        <w:spacing w:line="700" w:lineRule="exact"/>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代理机构：泾清项目管理有限公司</w:t>
      </w:r>
    </w:p>
    <w:p w14:paraId="14A17E9A">
      <w:pPr>
        <w:spacing w:line="700" w:lineRule="exact"/>
        <w:rPr>
          <w:rFonts w:hint="eastAsia" w:ascii="仿宋" w:hAnsi="仿宋" w:eastAsia="仿宋" w:cs="仿宋"/>
          <w:b/>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 xml:space="preserve">联 系 人：罗先生   </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lang w:eastAsia="zh-CN"/>
          <w14:textFill>
            <w14:solidFill>
              <w14:schemeClr w14:val="tx1"/>
            </w14:solidFill>
          </w14:textFill>
        </w:rPr>
        <w:t xml:space="preserve"> 联系电话: 13279823603</w:t>
      </w:r>
    </w:p>
    <w:p w14:paraId="07CE9D0F">
      <w:pPr>
        <w:jc w:val="center"/>
        <w:rPr>
          <w:rFonts w:hint="eastAsia" w:ascii="仿宋" w:hAnsi="仿宋" w:eastAsia="仿宋" w:cs="仿宋"/>
          <w:b/>
          <w:color w:val="auto"/>
          <w:sz w:val="36"/>
          <w:szCs w:val="36"/>
          <w:highlight w:val="none"/>
          <w:lang w:eastAsia="zh-CN"/>
        </w:rPr>
      </w:pPr>
    </w:p>
    <w:p w14:paraId="066A6BD4">
      <w:pPr>
        <w:jc w:val="center"/>
        <w:rPr>
          <w:rFonts w:hint="eastAsia" w:ascii="仿宋" w:hAnsi="仿宋" w:eastAsia="仿宋" w:cs="仿宋"/>
          <w:b/>
          <w:color w:val="auto"/>
          <w:sz w:val="36"/>
          <w:szCs w:val="36"/>
          <w:highlight w:val="none"/>
          <w:lang w:eastAsia="zh-CN"/>
        </w:rPr>
      </w:pPr>
    </w:p>
    <w:p w14:paraId="78D0C6B7">
      <w:pPr>
        <w:jc w:val="center"/>
        <w:rPr>
          <w:rFonts w:hint="eastAsia" w:ascii="仿宋" w:hAnsi="仿宋" w:eastAsia="仿宋" w:cs="仿宋"/>
          <w:b/>
          <w:color w:val="auto"/>
          <w:sz w:val="36"/>
          <w:szCs w:val="36"/>
          <w:highlight w:val="none"/>
          <w:lang w:eastAsia="zh-CN"/>
        </w:rPr>
      </w:pPr>
    </w:p>
    <w:p w14:paraId="600D50DE">
      <w:pPr>
        <w:jc w:val="center"/>
        <w:rPr>
          <w:rFonts w:ascii="仿宋" w:hAnsi="仿宋" w:eastAsia="仿宋" w:cs="仿宋"/>
          <w:b/>
          <w:color w:val="auto"/>
          <w:sz w:val="36"/>
          <w:szCs w:val="36"/>
          <w:highlight w:val="none"/>
          <w:lang w:eastAsia="zh-CN"/>
        </w:rPr>
      </w:pPr>
      <w:r>
        <w:rPr>
          <w:rFonts w:hint="eastAsia" w:ascii="仿宋" w:hAnsi="仿宋" w:eastAsia="仿宋" w:cs="仿宋"/>
          <w:b/>
          <w:color w:val="auto"/>
          <w:sz w:val="36"/>
          <w:szCs w:val="36"/>
          <w:highlight w:val="none"/>
          <w:lang w:eastAsia="zh-CN"/>
        </w:rPr>
        <w:t>招投标监督管理机构备案登记栏</w:t>
      </w:r>
    </w:p>
    <w:tbl>
      <w:tblPr>
        <w:tblStyle w:val="2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98"/>
      </w:tblGrid>
      <w:tr w14:paraId="0C99A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5" w:hRule="atLeast"/>
          <w:jc w:val="center"/>
        </w:trPr>
        <w:tc>
          <w:tcPr>
            <w:tcW w:w="9198" w:type="dxa"/>
          </w:tcPr>
          <w:p w14:paraId="57282220">
            <w:pPr>
              <w:spacing w:line="500" w:lineRule="exact"/>
              <w:jc w:val="both"/>
              <w:rPr>
                <w:rFonts w:ascii="仿宋" w:hAnsi="仿宋" w:eastAsia="仿宋" w:cs="仿宋"/>
                <w:color w:val="auto"/>
                <w:highlight w:val="none"/>
                <w:lang w:eastAsia="zh-CN"/>
              </w:rPr>
            </w:pPr>
          </w:p>
          <w:p w14:paraId="57D23CD3">
            <w:pPr>
              <w:spacing w:line="500" w:lineRule="exact"/>
              <w:jc w:val="both"/>
              <w:rPr>
                <w:rFonts w:ascii="仿宋" w:hAnsi="仿宋" w:eastAsia="仿宋" w:cs="仿宋"/>
                <w:color w:val="auto"/>
                <w:sz w:val="32"/>
                <w:szCs w:val="32"/>
                <w:highlight w:val="none"/>
                <w:lang w:eastAsia="zh-CN"/>
              </w:rPr>
            </w:pPr>
          </w:p>
          <w:p w14:paraId="70492B56">
            <w:pPr>
              <w:spacing w:line="500" w:lineRule="exact"/>
              <w:jc w:val="both"/>
              <w:rPr>
                <w:rFonts w:ascii="仿宋" w:hAnsi="仿宋" w:eastAsia="仿宋" w:cs="仿宋"/>
                <w:color w:val="auto"/>
                <w:sz w:val="32"/>
                <w:szCs w:val="32"/>
                <w:highlight w:val="none"/>
                <w:lang w:eastAsia="zh-CN"/>
              </w:rPr>
            </w:pPr>
          </w:p>
          <w:p w14:paraId="7E9D2446">
            <w:pPr>
              <w:spacing w:line="500" w:lineRule="exact"/>
              <w:jc w:val="both"/>
              <w:rPr>
                <w:rFonts w:ascii="仿宋" w:hAnsi="仿宋" w:eastAsia="仿宋" w:cs="仿宋"/>
                <w:color w:val="auto"/>
                <w:w w:val="95"/>
                <w:sz w:val="32"/>
                <w:szCs w:val="32"/>
                <w:highlight w:val="none"/>
                <w:lang w:eastAsia="zh-CN"/>
              </w:rPr>
            </w:pPr>
            <w:r>
              <w:rPr>
                <w:rFonts w:hint="eastAsia" w:ascii="仿宋" w:hAnsi="仿宋" w:eastAsia="仿宋" w:cs="仿宋"/>
                <w:color w:val="auto"/>
                <w:sz w:val="32"/>
                <w:szCs w:val="32"/>
                <w:highlight w:val="none"/>
                <w:lang w:eastAsia="zh-CN"/>
              </w:rPr>
              <w:t>采购单位：</w:t>
            </w:r>
            <w:r>
              <w:rPr>
                <w:rFonts w:hint="eastAsia" w:ascii="仿宋" w:hAnsi="仿宋" w:eastAsia="仿宋" w:cs="仿宋"/>
                <w:color w:val="000000" w:themeColor="text1"/>
                <w:sz w:val="32"/>
                <w:szCs w:val="32"/>
                <w:lang w:eastAsia="zh-CN"/>
                <w14:textFill>
                  <w14:solidFill>
                    <w14:schemeClr w14:val="tx1"/>
                  </w14:solidFill>
                </w14:textFill>
              </w:rPr>
              <w:t xml:space="preserve">阿图什市林业和草原工作中心 </w:t>
            </w:r>
            <w:r>
              <w:rPr>
                <w:rFonts w:hint="eastAsia" w:ascii="仿宋" w:hAnsi="仿宋" w:eastAsia="仿宋" w:cs="仿宋"/>
                <w:color w:val="000000" w:themeColor="text1"/>
                <w:w w:val="95"/>
                <w:sz w:val="32"/>
                <w:szCs w:val="32"/>
                <w:lang w:eastAsia="zh-CN"/>
                <w14:textFill>
                  <w14:solidFill>
                    <w14:schemeClr w14:val="tx1"/>
                  </w14:solidFill>
                </w14:textFill>
              </w:rPr>
              <w:t>（盖章）</w:t>
            </w:r>
          </w:p>
          <w:p w14:paraId="54C55191">
            <w:pPr>
              <w:spacing w:line="500" w:lineRule="exact"/>
              <w:jc w:val="both"/>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 xml:space="preserve">           </w:t>
            </w:r>
          </w:p>
          <w:p w14:paraId="744A948A">
            <w:pPr>
              <w:spacing w:line="500" w:lineRule="exact"/>
              <w:jc w:val="both"/>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 xml:space="preserve">                                 </w:t>
            </w:r>
          </w:p>
          <w:p w14:paraId="14A79F39">
            <w:pPr>
              <w:spacing w:line="500" w:lineRule="exact"/>
              <w:jc w:val="both"/>
              <w:rPr>
                <w:rFonts w:ascii="仿宋" w:hAnsi="仿宋" w:eastAsia="仿宋" w:cs="仿宋"/>
                <w:color w:val="auto"/>
                <w:sz w:val="32"/>
                <w:szCs w:val="32"/>
                <w:highlight w:val="none"/>
                <w:lang w:eastAsia="zh-CN"/>
              </w:rPr>
            </w:pPr>
          </w:p>
          <w:p w14:paraId="5C0400F2">
            <w:pPr>
              <w:spacing w:line="500" w:lineRule="exact"/>
              <w:ind w:left="3520" w:hanging="3520" w:hangingChars="1100"/>
              <w:jc w:val="both"/>
              <w:rPr>
                <w:rFonts w:ascii="仿宋" w:hAnsi="仿宋" w:eastAsia="仿宋" w:cs="仿宋"/>
                <w:color w:val="auto"/>
                <w:sz w:val="32"/>
                <w:szCs w:val="32"/>
                <w:highlight w:val="none"/>
                <w:lang w:eastAsia="zh-CN"/>
              </w:rPr>
            </w:pPr>
          </w:p>
          <w:p w14:paraId="3E8AF6CE">
            <w:pPr>
              <w:pStyle w:val="39"/>
              <w:ind w:left="0" w:leftChars="0" w:firstLine="0" w:firstLineChars="0"/>
              <w:jc w:val="both"/>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采购项目名称：阿图什市2026年第二批中央财政林业草原生态保护恢复资金（森林生态保护修复）项目（二次）</w:t>
            </w:r>
          </w:p>
          <w:p w14:paraId="36D877CB">
            <w:pPr>
              <w:pStyle w:val="39"/>
              <w:jc w:val="both"/>
              <w:rPr>
                <w:rFonts w:hint="eastAsia" w:ascii="仿宋" w:hAnsi="仿宋" w:eastAsia="仿宋" w:cs="仿宋"/>
                <w:color w:val="000000" w:themeColor="text1"/>
                <w:sz w:val="32"/>
                <w:szCs w:val="32"/>
                <w:lang w:eastAsia="zh-CN"/>
                <w14:textFill>
                  <w14:solidFill>
                    <w14:schemeClr w14:val="tx1"/>
                  </w14:solidFill>
                </w14:textFill>
              </w:rPr>
            </w:pPr>
          </w:p>
          <w:p w14:paraId="622ACCA1">
            <w:pPr>
              <w:pStyle w:val="39"/>
              <w:jc w:val="both"/>
              <w:rPr>
                <w:rFonts w:hint="eastAsia" w:ascii="仿宋" w:hAnsi="仿宋" w:eastAsia="仿宋" w:cs="仿宋"/>
                <w:color w:val="000000" w:themeColor="text1"/>
                <w:sz w:val="32"/>
                <w:szCs w:val="32"/>
                <w:lang w:eastAsia="zh-CN"/>
                <w14:textFill>
                  <w14:solidFill>
                    <w14:schemeClr w14:val="tx1"/>
                  </w14:solidFill>
                </w14:textFill>
              </w:rPr>
            </w:pPr>
          </w:p>
          <w:p w14:paraId="04A0734C">
            <w:pPr>
              <w:pStyle w:val="39"/>
              <w:jc w:val="both"/>
              <w:rPr>
                <w:rFonts w:hint="eastAsia" w:ascii="仿宋" w:hAnsi="仿宋" w:eastAsia="仿宋" w:cs="仿宋"/>
                <w:color w:val="000000" w:themeColor="text1"/>
                <w:sz w:val="32"/>
                <w:szCs w:val="32"/>
                <w:lang w:eastAsia="zh-CN"/>
                <w14:textFill>
                  <w14:solidFill>
                    <w14:schemeClr w14:val="tx1"/>
                  </w14:solidFill>
                </w14:textFill>
              </w:rPr>
            </w:pPr>
          </w:p>
          <w:p w14:paraId="29788ADA">
            <w:pPr>
              <w:pStyle w:val="39"/>
              <w:jc w:val="both"/>
              <w:rPr>
                <w:rFonts w:hint="eastAsia" w:ascii="仿宋" w:hAnsi="仿宋" w:eastAsia="仿宋" w:cs="仿宋"/>
                <w:color w:val="000000" w:themeColor="text1"/>
                <w:sz w:val="32"/>
                <w:szCs w:val="32"/>
                <w:lang w:eastAsia="zh-CN"/>
                <w14:textFill>
                  <w14:solidFill>
                    <w14:schemeClr w14:val="tx1"/>
                  </w14:solidFill>
                </w14:textFill>
              </w:rPr>
            </w:pPr>
          </w:p>
          <w:p w14:paraId="10739A73">
            <w:pPr>
              <w:spacing w:line="500" w:lineRule="exact"/>
              <w:jc w:val="both"/>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lang w:eastAsia="zh-CN"/>
                <w14:textFill>
                  <w14:solidFill>
                    <w14:schemeClr w14:val="tx1"/>
                  </w14:solidFill>
                </w14:textFill>
              </w:rPr>
              <w:t>代理机构：泾清项目管理有限公司（盖章）</w:t>
            </w:r>
          </w:p>
          <w:p w14:paraId="2283B6D3">
            <w:pPr>
              <w:pStyle w:val="4"/>
              <w:jc w:val="both"/>
              <w:outlineLvl w:val="2"/>
              <w:rPr>
                <w:rFonts w:ascii="仿宋" w:hAnsi="仿宋" w:eastAsia="仿宋" w:cs="仿宋"/>
                <w:color w:val="auto"/>
                <w:highlight w:val="none"/>
                <w:lang w:eastAsia="zh-CN"/>
              </w:rPr>
            </w:pPr>
          </w:p>
          <w:p w14:paraId="598A71B1">
            <w:pPr>
              <w:jc w:val="both"/>
              <w:rPr>
                <w:color w:val="auto"/>
                <w:highlight w:val="none"/>
                <w:lang w:eastAsia="zh-CN"/>
              </w:rPr>
            </w:pPr>
          </w:p>
          <w:p w14:paraId="10D99FD1">
            <w:pPr>
              <w:pStyle w:val="4"/>
              <w:jc w:val="center"/>
              <w:outlineLvl w:val="2"/>
              <w:rPr>
                <w:rFonts w:ascii="仿宋" w:hAnsi="仿宋" w:eastAsia="仿宋" w:cs="仿宋"/>
                <w:color w:val="auto"/>
                <w:highlight w:val="none"/>
              </w:rPr>
            </w:pPr>
            <w:r>
              <w:rPr>
                <w:rFonts w:hint="eastAsia" w:ascii="仿宋" w:hAnsi="仿宋" w:eastAsia="仿宋" w:cs="仿宋"/>
                <w:color w:val="auto"/>
                <w:highlight w:val="none"/>
              </w:rPr>
              <w:t>日  期：20</w:t>
            </w:r>
            <w:r>
              <w:rPr>
                <w:rFonts w:hint="eastAsia" w:ascii="仿宋" w:hAnsi="仿宋" w:eastAsia="仿宋" w:cs="仿宋"/>
                <w:color w:val="auto"/>
                <w:highlight w:val="none"/>
                <w:lang w:eastAsia="zh-CN"/>
              </w:rPr>
              <w:t>2</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年</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月</w:t>
            </w:r>
          </w:p>
          <w:p w14:paraId="7ED9EC07">
            <w:pPr>
              <w:pStyle w:val="4"/>
              <w:jc w:val="both"/>
              <w:outlineLvl w:val="2"/>
              <w:rPr>
                <w:rFonts w:ascii="仿宋" w:hAnsi="仿宋" w:eastAsia="仿宋" w:cs="仿宋"/>
                <w:color w:val="auto"/>
                <w:highlight w:val="none"/>
              </w:rPr>
            </w:pPr>
          </w:p>
        </w:tc>
      </w:tr>
    </w:tbl>
    <w:p w14:paraId="4A2346DE">
      <w:pPr>
        <w:spacing w:line="240" w:lineRule="exact"/>
        <w:rPr>
          <w:rFonts w:ascii="仿宋" w:hAnsi="仿宋" w:eastAsia="仿宋" w:cs="仿宋"/>
          <w:color w:val="auto"/>
          <w:sz w:val="44"/>
          <w:szCs w:val="44"/>
          <w:highlight w:val="none"/>
          <w:lang w:eastAsia="zh-CN"/>
        </w:rPr>
        <w:sectPr>
          <w:headerReference r:id="rId3" w:type="default"/>
          <w:footerReference r:id="rId4" w:type="default"/>
          <w:pgSz w:w="11906" w:h="16838"/>
          <w:pgMar w:top="1213" w:right="1179" w:bottom="1213" w:left="1179" w:header="851" w:footer="992" w:gutter="0"/>
          <w:pgNumType w:start="1"/>
          <w:cols w:space="720" w:num="1"/>
          <w:docGrid w:type="linesAndChars" w:linePitch="312" w:charSpace="0"/>
        </w:sectPr>
      </w:pPr>
    </w:p>
    <w:p w14:paraId="74FD9081">
      <w:pPr>
        <w:pStyle w:val="41"/>
        <w:spacing w:before="0" w:line="360" w:lineRule="auto"/>
        <w:jc w:val="both"/>
        <w:rPr>
          <w:rFonts w:ascii="仿宋" w:hAnsi="仿宋" w:eastAsia="仿宋" w:cs="仿宋"/>
          <w:color w:val="auto"/>
          <w:sz w:val="44"/>
          <w:szCs w:val="44"/>
          <w:highlight w:val="none"/>
          <w:lang w:val="zh-CN"/>
        </w:rPr>
      </w:pPr>
    </w:p>
    <w:p w14:paraId="4AAE72B8">
      <w:pPr>
        <w:pStyle w:val="41"/>
        <w:spacing w:before="0" w:line="360" w:lineRule="auto"/>
        <w:jc w:val="center"/>
        <w:rPr>
          <w:rFonts w:ascii="仿宋" w:hAnsi="仿宋" w:eastAsia="仿宋" w:cs="仿宋"/>
          <w:color w:val="auto"/>
          <w:sz w:val="30"/>
          <w:szCs w:val="30"/>
          <w:highlight w:val="none"/>
        </w:rPr>
      </w:pPr>
      <w:r>
        <w:rPr>
          <w:rFonts w:hint="eastAsia" w:ascii="仿宋" w:hAnsi="仿宋" w:eastAsia="仿宋" w:cs="仿宋"/>
          <w:color w:val="auto"/>
          <w:sz w:val="44"/>
          <w:szCs w:val="44"/>
          <w:highlight w:val="none"/>
          <w:lang w:val="zh-CN"/>
        </w:rPr>
        <w:t>目    录</w:t>
      </w:r>
    </w:p>
    <w:p w14:paraId="1E4B1254">
      <w:pPr>
        <w:widowControl/>
        <w:rPr>
          <w:rFonts w:ascii="仿宋" w:hAnsi="仿宋" w:eastAsia="仿宋" w:cs="仿宋"/>
          <w:color w:val="auto"/>
          <w:sz w:val="30"/>
          <w:szCs w:val="30"/>
          <w:highlight w:val="none"/>
        </w:rPr>
      </w:pPr>
    </w:p>
    <w:p w14:paraId="5CE431EA">
      <w:pPr>
        <w:spacing w:line="360" w:lineRule="auto"/>
        <w:ind w:firstLine="1800" w:firstLineChars="600"/>
        <w:rPr>
          <w:rFonts w:hint="eastAsia" w:ascii="仿宋" w:hAnsi="仿宋" w:eastAsia="仿宋" w:cs="仿宋"/>
          <w:b/>
          <w:color w:val="auto"/>
          <w:sz w:val="30"/>
          <w:szCs w:val="30"/>
        </w:rPr>
      </w:pPr>
      <w:r>
        <w:rPr>
          <w:rFonts w:hint="eastAsia" w:ascii="仿宋" w:hAnsi="仿宋" w:eastAsia="仿宋" w:cs="仿宋"/>
          <w:b/>
          <w:color w:val="auto"/>
          <w:sz w:val="30"/>
          <w:szCs w:val="30"/>
        </w:rPr>
        <w:t>第一</w:t>
      </w:r>
      <w:r>
        <w:rPr>
          <w:rFonts w:hint="eastAsia" w:ascii="仿宋" w:hAnsi="仿宋" w:eastAsia="仿宋" w:cs="仿宋"/>
          <w:b/>
          <w:color w:val="auto"/>
          <w:sz w:val="30"/>
          <w:szCs w:val="30"/>
          <w:lang w:val="en-US" w:eastAsia="zh-CN"/>
        </w:rPr>
        <w:t>章</w:t>
      </w:r>
      <w:r>
        <w:rPr>
          <w:rFonts w:hint="eastAsia" w:ascii="仿宋" w:hAnsi="仿宋" w:eastAsia="仿宋" w:cs="仿宋"/>
          <w:b/>
          <w:color w:val="auto"/>
          <w:sz w:val="30"/>
          <w:szCs w:val="30"/>
        </w:rPr>
        <w:t xml:space="preserve">     </w:t>
      </w:r>
      <w:r>
        <w:rPr>
          <w:rFonts w:hint="eastAsia" w:ascii="仿宋" w:hAnsi="仿宋" w:eastAsia="仿宋" w:cs="仿宋"/>
          <w:b/>
          <w:color w:val="auto"/>
          <w:sz w:val="30"/>
          <w:szCs w:val="30"/>
          <w:lang w:eastAsia="zh-CN"/>
        </w:rPr>
        <w:t>招标</w:t>
      </w:r>
      <w:r>
        <w:rPr>
          <w:rFonts w:hint="eastAsia" w:ascii="仿宋" w:hAnsi="仿宋" w:eastAsia="仿宋" w:cs="仿宋"/>
          <w:b/>
          <w:color w:val="auto"/>
          <w:sz w:val="30"/>
          <w:szCs w:val="30"/>
        </w:rPr>
        <w:t>公告</w:t>
      </w:r>
    </w:p>
    <w:p w14:paraId="76EA79C0">
      <w:pPr>
        <w:spacing w:line="360" w:lineRule="auto"/>
        <w:ind w:firstLine="1800" w:firstLineChars="600"/>
        <w:rPr>
          <w:rFonts w:hint="eastAsia" w:ascii="仿宋" w:hAnsi="仿宋" w:eastAsia="仿宋" w:cs="仿宋"/>
          <w:color w:val="auto"/>
        </w:rPr>
      </w:pPr>
      <w:r>
        <w:rPr>
          <w:rFonts w:hint="eastAsia" w:ascii="仿宋" w:hAnsi="仿宋" w:eastAsia="仿宋" w:cs="仿宋"/>
          <w:b/>
          <w:color w:val="auto"/>
          <w:sz w:val="30"/>
          <w:szCs w:val="30"/>
        </w:rPr>
        <w:t>第二</w:t>
      </w:r>
      <w:r>
        <w:rPr>
          <w:rFonts w:hint="eastAsia" w:ascii="仿宋" w:hAnsi="仿宋" w:eastAsia="仿宋" w:cs="仿宋"/>
          <w:b/>
          <w:color w:val="auto"/>
          <w:sz w:val="30"/>
          <w:szCs w:val="30"/>
          <w:lang w:val="en-US" w:eastAsia="zh-CN"/>
        </w:rPr>
        <w:t>章</w:t>
      </w:r>
      <w:r>
        <w:rPr>
          <w:rFonts w:hint="eastAsia" w:ascii="仿宋" w:hAnsi="仿宋" w:eastAsia="仿宋" w:cs="仿宋"/>
          <w:b/>
          <w:color w:val="auto"/>
          <w:sz w:val="30"/>
          <w:szCs w:val="30"/>
        </w:rPr>
        <w:t xml:space="preserve">     供应商须知</w:t>
      </w:r>
    </w:p>
    <w:p w14:paraId="608311D9">
      <w:pPr>
        <w:spacing w:line="360" w:lineRule="auto"/>
        <w:ind w:firstLine="1800" w:firstLineChars="600"/>
        <w:rPr>
          <w:rFonts w:hint="eastAsia" w:ascii="仿宋" w:hAnsi="仿宋" w:eastAsia="仿宋" w:cs="仿宋"/>
          <w:b/>
          <w:color w:val="auto"/>
          <w:sz w:val="30"/>
          <w:szCs w:val="30"/>
          <w:lang w:eastAsia="zh-CN"/>
        </w:rPr>
      </w:pPr>
      <w:r>
        <w:rPr>
          <w:rFonts w:hint="eastAsia" w:ascii="仿宋" w:hAnsi="仿宋" w:eastAsia="仿宋" w:cs="仿宋"/>
          <w:b/>
          <w:color w:val="auto"/>
          <w:sz w:val="30"/>
          <w:szCs w:val="30"/>
        </w:rPr>
        <w:t>第三</w:t>
      </w:r>
      <w:r>
        <w:rPr>
          <w:rFonts w:hint="eastAsia" w:ascii="仿宋" w:hAnsi="仿宋" w:eastAsia="仿宋" w:cs="仿宋"/>
          <w:b/>
          <w:color w:val="auto"/>
          <w:sz w:val="30"/>
          <w:szCs w:val="30"/>
          <w:lang w:val="en-US" w:eastAsia="zh-CN"/>
        </w:rPr>
        <w:t>章</w:t>
      </w:r>
      <w:r>
        <w:rPr>
          <w:rFonts w:hint="eastAsia" w:ascii="仿宋" w:hAnsi="仿宋" w:eastAsia="仿宋" w:cs="仿宋"/>
          <w:b/>
          <w:color w:val="auto"/>
          <w:sz w:val="30"/>
          <w:szCs w:val="30"/>
        </w:rPr>
        <w:t xml:space="preserve">     </w:t>
      </w:r>
      <w:r>
        <w:rPr>
          <w:rFonts w:hint="eastAsia" w:ascii="仿宋" w:hAnsi="仿宋" w:eastAsia="仿宋" w:cs="仿宋"/>
          <w:b/>
          <w:color w:val="auto"/>
          <w:sz w:val="30"/>
          <w:szCs w:val="30"/>
          <w:lang w:eastAsia="zh-CN"/>
        </w:rPr>
        <w:t>评标办法</w:t>
      </w:r>
    </w:p>
    <w:p w14:paraId="2A40AEC1">
      <w:pPr>
        <w:spacing w:line="360" w:lineRule="auto"/>
        <w:ind w:firstLine="1800" w:firstLineChars="600"/>
        <w:rPr>
          <w:rFonts w:hint="eastAsia" w:ascii="仿宋" w:hAnsi="仿宋" w:eastAsia="仿宋" w:cs="仿宋"/>
          <w:b/>
          <w:color w:val="auto"/>
          <w:sz w:val="30"/>
          <w:szCs w:val="30"/>
          <w:lang w:eastAsia="zh-CN"/>
        </w:rPr>
      </w:pPr>
      <w:r>
        <w:rPr>
          <w:rFonts w:hint="eastAsia" w:ascii="仿宋" w:hAnsi="仿宋" w:eastAsia="仿宋" w:cs="仿宋"/>
          <w:b/>
          <w:color w:val="auto"/>
          <w:sz w:val="30"/>
          <w:szCs w:val="30"/>
        </w:rPr>
        <w:t>第四</w:t>
      </w:r>
      <w:r>
        <w:rPr>
          <w:rFonts w:hint="eastAsia" w:ascii="仿宋" w:hAnsi="仿宋" w:eastAsia="仿宋" w:cs="仿宋"/>
          <w:b/>
          <w:color w:val="auto"/>
          <w:sz w:val="30"/>
          <w:szCs w:val="30"/>
          <w:lang w:val="en-US" w:eastAsia="zh-CN"/>
        </w:rPr>
        <w:t>章</w:t>
      </w:r>
      <w:r>
        <w:rPr>
          <w:rFonts w:hint="eastAsia" w:ascii="仿宋" w:hAnsi="仿宋" w:eastAsia="仿宋" w:cs="仿宋"/>
          <w:b/>
          <w:color w:val="auto"/>
          <w:sz w:val="30"/>
          <w:szCs w:val="30"/>
        </w:rPr>
        <w:t xml:space="preserve">     </w:t>
      </w:r>
      <w:r>
        <w:rPr>
          <w:rFonts w:hint="eastAsia" w:ascii="仿宋" w:hAnsi="仿宋" w:eastAsia="仿宋" w:cs="仿宋"/>
          <w:b/>
          <w:color w:val="auto"/>
          <w:sz w:val="30"/>
          <w:szCs w:val="30"/>
          <w:lang w:eastAsia="zh-CN"/>
        </w:rPr>
        <w:t>技术规格数量及质量要求</w:t>
      </w:r>
    </w:p>
    <w:p w14:paraId="2AD49492">
      <w:pPr>
        <w:spacing w:line="360" w:lineRule="auto"/>
        <w:ind w:firstLine="1800" w:firstLineChars="600"/>
        <w:rPr>
          <w:rFonts w:hint="eastAsia" w:ascii="仿宋" w:hAnsi="仿宋" w:eastAsia="仿宋" w:cs="仿宋"/>
          <w:b/>
          <w:color w:val="auto"/>
          <w:sz w:val="30"/>
          <w:szCs w:val="30"/>
          <w:lang w:eastAsia="zh-CN"/>
        </w:rPr>
      </w:pPr>
      <w:r>
        <w:rPr>
          <w:rFonts w:hint="eastAsia" w:ascii="仿宋" w:hAnsi="仿宋" w:eastAsia="仿宋" w:cs="仿宋"/>
          <w:b/>
          <w:color w:val="auto"/>
          <w:sz w:val="30"/>
          <w:szCs w:val="30"/>
        </w:rPr>
        <w:t>第五</w:t>
      </w:r>
      <w:r>
        <w:rPr>
          <w:rFonts w:hint="eastAsia" w:ascii="仿宋" w:hAnsi="仿宋" w:eastAsia="仿宋" w:cs="仿宋"/>
          <w:b/>
          <w:color w:val="auto"/>
          <w:sz w:val="30"/>
          <w:szCs w:val="30"/>
          <w:lang w:val="en-US" w:eastAsia="zh-CN"/>
        </w:rPr>
        <w:t>章</w:t>
      </w:r>
      <w:r>
        <w:rPr>
          <w:rFonts w:hint="eastAsia" w:ascii="仿宋" w:hAnsi="仿宋" w:eastAsia="仿宋" w:cs="仿宋"/>
          <w:b/>
          <w:color w:val="auto"/>
          <w:sz w:val="30"/>
          <w:szCs w:val="30"/>
        </w:rPr>
        <w:t xml:space="preserve">     </w:t>
      </w:r>
      <w:r>
        <w:rPr>
          <w:rFonts w:hint="eastAsia" w:ascii="仿宋" w:hAnsi="仿宋" w:eastAsia="仿宋" w:cs="仿宋"/>
          <w:b/>
          <w:color w:val="auto"/>
          <w:sz w:val="30"/>
          <w:szCs w:val="30"/>
          <w:lang w:eastAsia="zh-CN"/>
        </w:rPr>
        <w:t>合同（参考）</w:t>
      </w:r>
    </w:p>
    <w:p w14:paraId="075875C0">
      <w:pPr>
        <w:pStyle w:val="39"/>
        <w:ind w:firstLine="1800" w:firstLineChars="600"/>
        <w:rPr>
          <w:rFonts w:hint="eastAsia" w:ascii="仿宋" w:hAnsi="仿宋" w:eastAsia="仿宋" w:cs="仿宋"/>
          <w:color w:val="auto"/>
          <w:lang w:val="en-US"/>
        </w:rPr>
      </w:pPr>
      <w:r>
        <w:rPr>
          <w:rFonts w:hint="eastAsia" w:ascii="仿宋" w:hAnsi="仿宋" w:eastAsia="仿宋" w:cs="仿宋"/>
          <w:b/>
          <w:color w:val="auto"/>
          <w:sz w:val="30"/>
          <w:szCs w:val="30"/>
          <w:lang w:eastAsia="zh-CN"/>
        </w:rPr>
        <w:t>第六</w:t>
      </w:r>
      <w:r>
        <w:rPr>
          <w:rFonts w:hint="eastAsia" w:ascii="仿宋" w:hAnsi="仿宋" w:eastAsia="仿宋" w:cs="仿宋"/>
          <w:b/>
          <w:color w:val="auto"/>
          <w:sz w:val="30"/>
          <w:szCs w:val="30"/>
          <w:lang w:val="en-US" w:eastAsia="zh-CN"/>
        </w:rPr>
        <w:t>章     投标文件格式</w:t>
      </w:r>
    </w:p>
    <w:p w14:paraId="65DF6FBE">
      <w:pPr>
        <w:pStyle w:val="10"/>
        <w:numPr>
          <w:ilvl w:val="0"/>
          <w:numId w:val="0"/>
        </w:numPr>
        <w:spacing w:line="480" w:lineRule="auto"/>
        <w:rPr>
          <w:rFonts w:ascii="仿宋" w:hAnsi="仿宋" w:eastAsia="仿宋" w:cs="仿宋"/>
          <w:color w:val="auto"/>
          <w:highlight w:val="none"/>
          <w:lang w:eastAsia="zh-CN"/>
        </w:rPr>
      </w:pPr>
    </w:p>
    <w:p w14:paraId="712FC8C3">
      <w:pPr>
        <w:spacing w:line="480" w:lineRule="auto"/>
        <w:rPr>
          <w:rFonts w:ascii="仿宋" w:hAnsi="仿宋" w:eastAsia="仿宋" w:cs="仿宋"/>
          <w:color w:val="auto"/>
          <w:highlight w:val="none"/>
          <w:lang w:eastAsia="zh-CN"/>
        </w:rPr>
      </w:pPr>
    </w:p>
    <w:p w14:paraId="3D15B448">
      <w:pPr>
        <w:pStyle w:val="4"/>
        <w:rPr>
          <w:rFonts w:ascii="仿宋" w:hAnsi="仿宋" w:eastAsia="仿宋" w:cs="仿宋"/>
          <w:color w:val="auto"/>
          <w:highlight w:val="none"/>
          <w:lang w:eastAsia="zh-CN"/>
        </w:rPr>
      </w:pPr>
    </w:p>
    <w:p w14:paraId="23B719B6">
      <w:pPr>
        <w:rPr>
          <w:rFonts w:ascii="仿宋" w:hAnsi="仿宋" w:eastAsia="仿宋" w:cs="仿宋"/>
          <w:color w:val="auto"/>
          <w:highlight w:val="none"/>
          <w:lang w:eastAsia="zh-CN"/>
        </w:rPr>
      </w:pPr>
    </w:p>
    <w:p w14:paraId="2E5DA7C6">
      <w:pPr>
        <w:pStyle w:val="4"/>
        <w:rPr>
          <w:rFonts w:ascii="仿宋" w:hAnsi="仿宋" w:eastAsia="仿宋" w:cs="仿宋"/>
          <w:color w:val="auto"/>
          <w:highlight w:val="none"/>
          <w:lang w:eastAsia="zh-CN"/>
        </w:rPr>
      </w:pPr>
    </w:p>
    <w:p w14:paraId="53E7B009">
      <w:pPr>
        <w:rPr>
          <w:rFonts w:ascii="仿宋" w:hAnsi="仿宋" w:eastAsia="仿宋" w:cs="仿宋"/>
          <w:color w:val="auto"/>
          <w:highlight w:val="none"/>
          <w:lang w:eastAsia="zh-CN"/>
        </w:rPr>
      </w:pPr>
    </w:p>
    <w:p w14:paraId="12A973C9">
      <w:pPr>
        <w:pStyle w:val="4"/>
        <w:rPr>
          <w:rFonts w:ascii="仿宋" w:hAnsi="仿宋" w:eastAsia="仿宋" w:cs="仿宋"/>
          <w:color w:val="auto"/>
          <w:highlight w:val="none"/>
          <w:lang w:eastAsia="zh-CN"/>
        </w:rPr>
      </w:pPr>
    </w:p>
    <w:p w14:paraId="485018E4">
      <w:pPr>
        <w:rPr>
          <w:rFonts w:ascii="仿宋" w:hAnsi="仿宋" w:eastAsia="仿宋" w:cs="仿宋"/>
          <w:color w:val="auto"/>
          <w:highlight w:val="none"/>
          <w:lang w:eastAsia="zh-CN"/>
        </w:rPr>
      </w:pPr>
    </w:p>
    <w:p w14:paraId="0E21AAE5">
      <w:pPr>
        <w:pStyle w:val="4"/>
        <w:rPr>
          <w:rFonts w:ascii="仿宋" w:hAnsi="仿宋" w:eastAsia="仿宋" w:cs="仿宋"/>
          <w:color w:val="auto"/>
          <w:highlight w:val="none"/>
          <w:lang w:eastAsia="zh-CN"/>
        </w:rPr>
      </w:pPr>
    </w:p>
    <w:p w14:paraId="26876F41">
      <w:pPr>
        <w:pStyle w:val="42"/>
        <w:keepNext/>
        <w:keepLines/>
        <w:spacing w:before="120" w:after="300"/>
        <w:jc w:val="both"/>
        <w:rPr>
          <w:rFonts w:ascii="仿宋" w:hAnsi="仿宋" w:eastAsia="仿宋" w:cs="仿宋"/>
          <w:b/>
          <w:bCs/>
          <w:color w:val="auto"/>
          <w:highlight w:val="none"/>
        </w:rPr>
        <w:sectPr>
          <w:footerReference r:id="rId5" w:type="default"/>
          <w:pgSz w:w="11906" w:h="16838"/>
          <w:pgMar w:top="1440" w:right="1080" w:bottom="1440" w:left="1080" w:header="851" w:footer="992" w:gutter="0"/>
          <w:pgNumType w:start="1"/>
          <w:cols w:space="720" w:num="1"/>
          <w:docGrid w:type="linesAndChars" w:linePitch="312" w:charSpace="0"/>
        </w:sectPr>
      </w:pPr>
    </w:p>
    <w:p w14:paraId="146F3480">
      <w:pPr>
        <w:pStyle w:val="42"/>
        <w:keepNext/>
        <w:keepLines/>
        <w:pageBreakBefore w:val="0"/>
        <w:kinsoku/>
        <w:wordWrap/>
        <w:overflowPunct/>
        <w:topLinePunct w:val="0"/>
        <w:autoSpaceDE/>
        <w:autoSpaceDN/>
        <w:bidi w:val="0"/>
        <w:adjustRightInd/>
        <w:snapToGrid/>
        <w:spacing w:before="120" w:after="300" w:line="400" w:lineRule="exact"/>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rPr>
        <w:t>第一</w:t>
      </w:r>
      <w:r>
        <w:rPr>
          <w:rFonts w:hint="eastAsia" w:ascii="仿宋" w:hAnsi="仿宋" w:eastAsia="仿宋" w:cs="仿宋"/>
          <w:b/>
          <w:bCs/>
          <w:color w:val="auto"/>
          <w:highlight w:val="none"/>
          <w:lang w:val="en-US" w:eastAsia="zh-CN"/>
        </w:rPr>
        <w:t xml:space="preserve">章 </w:t>
      </w:r>
      <w:r>
        <w:rPr>
          <w:rFonts w:hint="eastAsia" w:ascii="仿宋" w:hAnsi="仿宋" w:eastAsia="仿宋" w:cs="仿宋"/>
          <w:b/>
          <w:bCs/>
          <w:color w:val="auto"/>
          <w:highlight w:val="none"/>
          <w:lang w:eastAsia="zh-CN"/>
        </w:rPr>
        <w:t>招标公告</w:t>
      </w:r>
    </w:p>
    <w:p w14:paraId="0EA24CDB">
      <w:pPr>
        <w:pStyle w:val="2"/>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eastAsia" w:ascii="仿宋" w:hAnsi="仿宋" w:eastAsia="仿宋" w:cs="仿宋"/>
          <w:b/>
          <w:bCs/>
          <w:i w:val="0"/>
          <w:iCs w:val="0"/>
          <w:caps w:val="0"/>
          <w:color w:val="auto"/>
          <w:spacing w:val="0"/>
          <w:kern w:val="0"/>
          <w:sz w:val="24"/>
          <w:szCs w:val="24"/>
          <w:highlight w:val="none"/>
          <w:lang w:val="en-US" w:eastAsia="zh-CN" w:bidi="ar"/>
        </w:rPr>
      </w:pPr>
      <w:r>
        <w:rPr>
          <w:rFonts w:hint="eastAsia" w:ascii="仿宋" w:hAnsi="仿宋" w:eastAsia="仿宋" w:cs="仿宋"/>
          <w:b/>
          <w:bCs/>
          <w:i w:val="0"/>
          <w:iCs w:val="0"/>
          <w:caps w:val="0"/>
          <w:color w:val="auto"/>
          <w:spacing w:val="0"/>
          <w:kern w:val="0"/>
          <w:sz w:val="32"/>
          <w:szCs w:val="32"/>
          <w:highlight w:val="none"/>
          <w:lang w:val="en-US" w:eastAsia="zh-CN" w:bidi="ar"/>
        </w:rPr>
        <w:t>阿图什市2026年第二批中央财政林业草原生态保护恢复资金（森林生态保护修复）项目（二次）公开招标公告</w:t>
      </w:r>
    </w:p>
    <w:tbl>
      <w:tblPr>
        <w:tblStyle w:val="29"/>
        <w:tblW w:w="9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0"/>
      </w:tblGrid>
      <w:tr w14:paraId="221C8951">
        <w:tblPrEx>
          <w:tblCellMar>
            <w:top w:w="0" w:type="dxa"/>
            <w:left w:w="108" w:type="dxa"/>
            <w:bottom w:w="0" w:type="dxa"/>
            <w:right w:w="108" w:type="dxa"/>
          </w:tblCellMar>
        </w:tblPrEx>
        <w:trPr>
          <w:trHeight w:val="1526" w:hRule="atLeast"/>
        </w:trPr>
        <w:tc>
          <w:tcPr>
            <w:tcW w:w="9380" w:type="dxa"/>
            <w:vAlign w:val="top"/>
          </w:tcPr>
          <w:p w14:paraId="1F5D7E53">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项目概况</w:t>
            </w:r>
          </w:p>
          <w:p w14:paraId="5D198CD9">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left="0" w:right="0" w:firstLine="486" w:firstLineChars="200"/>
              <w:jc w:val="both"/>
              <w:textAlignment w:val="auto"/>
              <w:rPr>
                <w:b w:val="0"/>
                <w:bCs w:val="0"/>
                <w:color w:val="auto"/>
                <w:sz w:val="36"/>
                <w:szCs w:val="36"/>
                <w:highlight w:val="none"/>
                <w:vertAlign w:val="baseline"/>
              </w:rPr>
            </w:pPr>
            <w:r>
              <w:rPr>
                <w:rFonts w:hint="eastAsia" w:ascii="仿宋" w:hAnsi="仿宋" w:eastAsia="仿宋" w:cs="仿宋"/>
                <w:b w:val="0"/>
                <w:bCs w:val="0"/>
                <w:i w:val="0"/>
                <w:iCs w:val="0"/>
                <w:caps w:val="0"/>
                <w:color w:val="auto"/>
                <w:spacing w:val="0"/>
                <w:sz w:val="24"/>
                <w:szCs w:val="24"/>
                <w:highlight w:val="none"/>
                <w:lang w:eastAsia="zh-CN"/>
              </w:rPr>
              <w:t>阿图什市2026年第二批中央财政林业草原生态保护恢复资金（森林生态保护修复）项目（二次）</w:t>
            </w:r>
            <w:r>
              <w:rPr>
                <w:rFonts w:hint="eastAsia" w:ascii="仿宋" w:hAnsi="仿宋" w:eastAsia="仿宋" w:cs="仿宋"/>
                <w:i w:val="0"/>
                <w:iCs w:val="0"/>
                <w:caps w:val="0"/>
                <w:color w:val="auto"/>
                <w:spacing w:val="0"/>
                <w:sz w:val="24"/>
                <w:szCs w:val="24"/>
                <w:highlight w:val="none"/>
              </w:rPr>
              <w:t>招标项目的潜在投标人应在政采云平台线上获取招标文件</w:t>
            </w:r>
            <w:r>
              <w:rPr>
                <w:rFonts w:hint="eastAsia" w:ascii="仿宋" w:hAnsi="仿宋" w:eastAsia="仿宋" w:cs="仿宋"/>
                <w:b w:val="0"/>
                <w:bCs w:val="0"/>
                <w:i w:val="0"/>
                <w:iCs w:val="0"/>
                <w:caps w:val="0"/>
                <w:color w:val="auto"/>
                <w:spacing w:val="0"/>
                <w:sz w:val="24"/>
                <w:szCs w:val="24"/>
                <w:highlight w:val="none"/>
              </w:rPr>
              <w:t>，并于</w:t>
            </w:r>
            <w:r>
              <w:rPr>
                <w:rFonts w:hint="eastAsia" w:ascii="仿宋" w:hAnsi="仿宋" w:eastAsia="仿宋" w:cs="仿宋"/>
                <w:b w:val="0"/>
                <w:bCs w:val="0"/>
                <w:i w:val="0"/>
                <w:iCs w:val="0"/>
                <w:caps w:val="0"/>
                <w:color w:val="auto"/>
                <w:spacing w:val="0"/>
                <w:sz w:val="24"/>
                <w:szCs w:val="24"/>
                <w:highlight w:val="none"/>
                <w:u w:val="single"/>
              </w:rPr>
              <w:t>202</w:t>
            </w:r>
            <w:r>
              <w:rPr>
                <w:rFonts w:hint="eastAsia" w:ascii="仿宋" w:hAnsi="仿宋" w:eastAsia="仿宋" w:cs="仿宋"/>
                <w:b w:val="0"/>
                <w:bCs w:val="0"/>
                <w:i w:val="0"/>
                <w:iCs w:val="0"/>
                <w:caps w:val="0"/>
                <w:color w:val="auto"/>
                <w:spacing w:val="0"/>
                <w:sz w:val="24"/>
                <w:szCs w:val="24"/>
                <w:highlight w:val="none"/>
                <w:u w:val="single"/>
                <w:lang w:val="en-US" w:eastAsia="zh-CN"/>
              </w:rPr>
              <w:t>6</w:t>
            </w:r>
            <w:r>
              <w:rPr>
                <w:rFonts w:hint="eastAsia" w:ascii="仿宋" w:hAnsi="仿宋" w:eastAsia="仿宋" w:cs="仿宋"/>
                <w:b w:val="0"/>
                <w:bCs w:val="0"/>
                <w:i w:val="0"/>
                <w:iCs w:val="0"/>
                <w:caps w:val="0"/>
                <w:color w:val="auto"/>
                <w:spacing w:val="0"/>
                <w:sz w:val="24"/>
                <w:szCs w:val="24"/>
                <w:highlight w:val="none"/>
                <w:u w:val="single"/>
              </w:rPr>
              <w:t>年</w:t>
            </w:r>
            <w:r>
              <w:rPr>
                <w:rFonts w:hint="eastAsia" w:ascii="仿宋" w:hAnsi="仿宋" w:eastAsia="仿宋" w:cs="仿宋"/>
                <w:b w:val="0"/>
                <w:bCs w:val="0"/>
                <w:i w:val="0"/>
                <w:iCs w:val="0"/>
                <w:caps w:val="0"/>
                <w:color w:val="auto"/>
                <w:spacing w:val="0"/>
                <w:sz w:val="24"/>
                <w:szCs w:val="24"/>
                <w:highlight w:val="none"/>
                <w:u w:val="single"/>
                <w:lang w:val="en-US" w:eastAsia="zh-CN"/>
              </w:rPr>
              <w:t>11</w:t>
            </w:r>
            <w:r>
              <w:rPr>
                <w:rFonts w:hint="eastAsia" w:ascii="仿宋" w:hAnsi="仿宋" w:eastAsia="仿宋" w:cs="仿宋"/>
                <w:b w:val="0"/>
                <w:bCs w:val="0"/>
                <w:i w:val="0"/>
                <w:iCs w:val="0"/>
                <w:caps w:val="0"/>
                <w:color w:val="auto"/>
                <w:spacing w:val="0"/>
                <w:sz w:val="24"/>
                <w:szCs w:val="24"/>
                <w:highlight w:val="none"/>
                <w:u w:val="single"/>
              </w:rPr>
              <w:t>月</w:t>
            </w:r>
            <w:r>
              <w:rPr>
                <w:rFonts w:hint="eastAsia" w:ascii="仿宋" w:hAnsi="仿宋" w:eastAsia="仿宋" w:cs="仿宋"/>
                <w:b w:val="0"/>
                <w:bCs w:val="0"/>
                <w:i w:val="0"/>
                <w:iCs w:val="0"/>
                <w:caps w:val="0"/>
                <w:color w:val="auto"/>
                <w:spacing w:val="0"/>
                <w:sz w:val="24"/>
                <w:szCs w:val="24"/>
                <w:highlight w:val="none"/>
                <w:u w:val="single"/>
                <w:lang w:val="en-US" w:eastAsia="zh-CN"/>
              </w:rPr>
              <w:t>03</w:t>
            </w:r>
            <w:r>
              <w:rPr>
                <w:rFonts w:hint="eastAsia" w:ascii="仿宋" w:hAnsi="仿宋" w:eastAsia="仿宋" w:cs="仿宋"/>
                <w:b w:val="0"/>
                <w:bCs w:val="0"/>
                <w:i w:val="0"/>
                <w:iCs w:val="0"/>
                <w:caps w:val="0"/>
                <w:color w:val="auto"/>
                <w:spacing w:val="0"/>
                <w:sz w:val="24"/>
                <w:szCs w:val="24"/>
                <w:highlight w:val="none"/>
                <w:u w:val="single"/>
              </w:rPr>
              <w:t>日</w:t>
            </w:r>
            <w:r>
              <w:rPr>
                <w:rFonts w:hint="eastAsia" w:ascii="仿宋" w:hAnsi="仿宋" w:eastAsia="仿宋" w:cs="仿宋"/>
                <w:b w:val="0"/>
                <w:bCs w:val="0"/>
                <w:i w:val="0"/>
                <w:iCs w:val="0"/>
                <w:caps w:val="0"/>
                <w:color w:val="auto"/>
                <w:spacing w:val="0"/>
                <w:sz w:val="24"/>
                <w:szCs w:val="24"/>
                <w:highlight w:val="none"/>
                <w:u w:val="single"/>
                <w:lang w:val="en-US" w:eastAsia="zh-CN"/>
              </w:rPr>
              <w:t>10</w:t>
            </w:r>
            <w:r>
              <w:rPr>
                <w:rFonts w:hint="eastAsia" w:ascii="仿宋" w:hAnsi="仿宋" w:eastAsia="仿宋" w:cs="仿宋"/>
                <w:b w:val="0"/>
                <w:bCs w:val="0"/>
                <w:i w:val="0"/>
                <w:iCs w:val="0"/>
                <w:caps w:val="0"/>
                <w:color w:val="auto"/>
                <w:spacing w:val="0"/>
                <w:sz w:val="24"/>
                <w:szCs w:val="24"/>
                <w:highlight w:val="none"/>
                <w:u w:val="single"/>
              </w:rPr>
              <w:t>:</w:t>
            </w:r>
            <w:r>
              <w:rPr>
                <w:rFonts w:hint="eastAsia" w:ascii="仿宋" w:hAnsi="仿宋" w:eastAsia="仿宋" w:cs="仿宋"/>
                <w:b w:val="0"/>
                <w:bCs w:val="0"/>
                <w:i w:val="0"/>
                <w:iCs w:val="0"/>
                <w:caps w:val="0"/>
                <w:color w:val="auto"/>
                <w:spacing w:val="0"/>
                <w:sz w:val="24"/>
                <w:szCs w:val="24"/>
                <w:highlight w:val="none"/>
                <w:u w:val="single"/>
                <w:lang w:val="en-US" w:eastAsia="zh-CN"/>
              </w:rPr>
              <w:t>15</w:t>
            </w:r>
            <w:r>
              <w:rPr>
                <w:rFonts w:hint="eastAsia" w:ascii="仿宋" w:hAnsi="仿宋" w:eastAsia="仿宋" w:cs="仿宋"/>
                <w:b w:val="0"/>
                <w:bCs w:val="0"/>
                <w:i w:val="0"/>
                <w:iCs w:val="0"/>
                <w:caps w:val="0"/>
                <w:color w:val="auto"/>
                <w:spacing w:val="0"/>
                <w:sz w:val="24"/>
                <w:szCs w:val="24"/>
                <w:highlight w:val="none"/>
              </w:rPr>
              <w:t>（北京时间）前递交投标文件。</w:t>
            </w:r>
          </w:p>
        </w:tc>
      </w:tr>
    </w:tbl>
    <w:p w14:paraId="57CB6336">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rPr>
        <w:t>一、项目基本情况</w:t>
      </w:r>
    </w:p>
    <w:p w14:paraId="5A23129B">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rPr>
        <w:t>项目编号：</w:t>
      </w:r>
      <w:r>
        <w:rPr>
          <w:rFonts w:hint="eastAsia" w:ascii="仿宋" w:hAnsi="仿宋" w:eastAsia="仿宋" w:cs="仿宋"/>
          <w:b w:val="0"/>
          <w:bCs w:val="0"/>
          <w:i w:val="0"/>
          <w:iCs w:val="0"/>
          <w:caps w:val="0"/>
          <w:color w:val="auto"/>
          <w:spacing w:val="0"/>
          <w:sz w:val="24"/>
          <w:szCs w:val="24"/>
          <w:highlight w:val="none"/>
          <w:lang w:eastAsia="zh-CN"/>
        </w:rPr>
        <w:t xml:space="preserve">ATSJYZX-CG-2026127 </w:t>
      </w:r>
    </w:p>
    <w:p w14:paraId="43A69CB6">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rPr>
        <w:t>项目名称：</w:t>
      </w:r>
      <w:r>
        <w:rPr>
          <w:rFonts w:hint="eastAsia" w:ascii="仿宋" w:hAnsi="仿宋" w:eastAsia="仿宋" w:cs="仿宋"/>
          <w:b w:val="0"/>
          <w:bCs w:val="0"/>
          <w:i w:val="0"/>
          <w:iCs w:val="0"/>
          <w:caps w:val="0"/>
          <w:color w:val="auto"/>
          <w:spacing w:val="0"/>
          <w:sz w:val="24"/>
          <w:szCs w:val="24"/>
          <w:highlight w:val="none"/>
          <w:lang w:eastAsia="zh-CN"/>
        </w:rPr>
        <w:t>阿图什市2026年第二批中央财政林业草原生态保护恢复资金（森林生态保护修复）项目（二次）</w:t>
      </w:r>
    </w:p>
    <w:p w14:paraId="53757688">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采购方式：公开招标</w:t>
      </w:r>
    </w:p>
    <w:p w14:paraId="4EE62BED">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rPr>
        <w:t>预算金额（元）：</w:t>
      </w:r>
      <w:r>
        <w:rPr>
          <w:rFonts w:hint="eastAsia" w:ascii="仿宋" w:hAnsi="仿宋" w:eastAsia="仿宋" w:cs="仿宋"/>
          <w:color w:val="auto"/>
          <w:kern w:val="2"/>
          <w:sz w:val="24"/>
          <w:szCs w:val="24"/>
          <w:highlight w:val="none"/>
          <w:lang w:val="en-US" w:eastAsia="zh-CN" w:bidi="ar-SA"/>
        </w:rPr>
        <w:t>2050000</w:t>
      </w:r>
    </w:p>
    <w:p w14:paraId="213E87E7">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default" w:ascii="仿宋" w:hAnsi="仿宋" w:eastAsia="仿宋" w:cs="仿宋"/>
          <w:b w:val="0"/>
          <w:bCs w:val="0"/>
          <w:i w:val="0"/>
          <w:iCs w:val="0"/>
          <w:caps w:val="0"/>
          <w:color w:val="auto"/>
          <w:spacing w:val="0"/>
          <w:sz w:val="21"/>
          <w:szCs w:val="21"/>
          <w:highlight w:val="none"/>
          <w:lang w:val="en-US" w:eastAsia="zh-CN"/>
        </w:rPr>
      </w:pPr>
      <w:r>
        <w:rPr>
          <w:rFonts w:hint="eastAsia" w:ascii="仿宋" w:hAnsi="仿宋" w:eastAsia="仿宋" w:cs="仿宋"/>
          <w:b w:val="0"/>
          <w:bCs w:val="0"/>
          <w:i w:val="0"/>
          <w:iCs w:val="0"/>
          <w:caps w:val="0"/>
          <w:color w:val="auto"/>
          <w:spacing w:val="0"/>
          <w:sz w:val="24"/>
          <w:szCs w:val="24"/>
          <w:highlight w:val="none"/>
        </w:rPr>
        <w:t>最高限价（元）：</w:t>
      </w:r>
      <w:r>
        <w:rPr>
          <w:rFonts w:hint="eastAsia" w:ascii="仿宋" w:hAnsi="仿宋" w:eastAsia="仿宋" w:cs="仿宋"/>
          <w:color w:val="auto"/>
          <w:kern w:val="2"/>
          <w:sz w:val="24"/>
          <w:szCs w:val="24"/>
          <w:highlight w:val="none"/>
          <w:lang w:val="en-US" w:eastAsia="zh-CN" w:bidi="ar-SA"/>
        </w:rPr>
        <w:t>2050000</w:t>
      </w:r>
    </w:p>
    <w:p w14:paraId="1BE60507">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rPr>
        <w:t>采购需求：</w:t>
      </w:r>
    </w:p>
    <w:p w14:paraId="46558855">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标项名称:阿图什市2026年第二批中央财政林业草原生态保护恢复资金（森林生态保护修复）项目（二次）</w:t>
      </w:r>
    </w:p>
    <w:p w14:paraId="5FA86531">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数量:</w:t>
      </w:r>
      <w:r>
        <w:rPr>
          <w:rFonts w:hint="eastAsia" w:ascii="仿宋" w:hAnsi="仿宋" w:eastAsia="仿宋" w:cs="仿宋"/>
          <w:b w:val="0"/>
          <w:bCs w:val="0"/>
          <w:i w:val="0"/>
          <w:iCs w:val="0"/>
          <w:caps w:val="0"/>
          <w:color w:val="auto"/>
          <w:spacing w:val="0"/>
          <w:sz w:val="24"/>
          <w:szCs w:val="24"/>
          <w:highlight w:val="none"/>
          <w:lang w:val="en-US" w:eastAsia="zh-CN"/>
        </w:rPr>
        <w:t>1</w:t>
      </w:r>
    </w:p>
    <w:p w14:paraId="0E6B459C">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firstLine="486" w:firstLineChars="200"/>
        <w:jc w:val="left"/>
        <w:textAlignment w:val="auto"/>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预算金额（元）:</w:t>
      </w:r>
      <w:r>
        <w:rPr>
          <w:rFonts w:hint="eastAsia" w:ascii="仿宋" w:hAnsi="仿宋" w:eastAsia="仿宋" w:cs="仿宋"/>
          <w:color w:val="auto"/>
          <w:kern w:val="2"/>
          <w:sz w:val="24"/>
          <w:szCs w:val="24"/>
          <w:highlight w:val="none"/>
          <w:lang w:val="en-US" w:eastAsia="zh-CN" w:bidi="ar-SA"/>
        </w:rPr>
        <w:t>2050000</w:t>
      </w:r>
    </w:p>
    <w:p w14:paraId="44FD2F2F">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val="en-US" w:eastAsia="zh-CN"/>
        </w:rPr>
        <w:t>单位：批</w:t>
      </w:r>
    </w:p>
    <w:p w14:paraId="429E8E7D">
      <w:pPr>
        <w:pStyle w:val="24"/>
        <w:keepNext w:val="0"/>
        <w:keepLines w:val="0"/>
        <w:pageBreakBefore w:val="0"/>
        <w:widowControl/>
        <w:suppressLineNumbers w:val="0"/>
        <w:kinsoku/>
        <w:wordWrap/>
        <w:overflowPunct/>
        <w:topLinePunct w:val="0"/>
        <w:autoSpaceDE/>
        <w:autoSpaceDN/>
        <w:bidi w:val="0"/>
        <w:adjustRightInd/>
        <w:snapToGrid/>
        <w:spacing w:line="420" w:lineRule="exact"/>
        <w:ind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简要规格描述或项目基本概况介绍、用途：</w:t>
      </w:r>
      <w:r>
        <w:rPr>
          <w:rFonts w:hint="eastAsia" w:ascii="仿宋" w:hAnsi="仿宋" w:eastAsia="仿宋" w:cs="仿宋"/>
          <w:color w:val="auto"/>
          <w:highlight w:val="none"/>
          <w:lang w:val="en-US" w:eastAsia="zh-CN"/>
        </w:rPr>
        <w:t>在阿图什市哈拉峻乡、格达良乡公益林范围新建2套智能化防火监控设备及配套基础设施，采购无人机两套，新增和维修宣传牌95块等（具体参数详见招标文件）。</w:t>
      </w:r>
    </w:p>
    <w:p w14:paraId="709EAD01">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b w:val="0"/>
          <w:bCs w:val="0"/>
          <w:i w:val="0"/>
          <w:iCs w:val="0"/>
          <w:caps w:val="0"/>
          <w:color w:val="auto"/>
          <w:spacing w:val="0"/>
          <w:sz w:val="24"/>
          <w:szCs w:val="24"/>
          <w:highlight w:val="none"/>
          <w:lang w:eastAsia="zh-CN"/>
        </w:rPr>
        <w:t>备注：</w:t>
      </w:r>
      <w:r>
        <w:rPr>
          <w:rFonts w:hint="eastAsia" w:ascii="仿宋" w:hAnsi="仿宋" w:eastAsia="仿宋" w:cs="仿宋"/>
          <w:b w:val="0"/>
          <w:bCs w:val="0"/>
          <w:i w:val="0"/>
          <w:iCs w:val="0"/>
          <w:caps w:val="0"/>
          <w:color w:val="auto"/>
          <w:spacing w:val="0"/>
          <w:sz w:val="24"/>
          <w:szCs w:val="24"/>
          <w:highlight w:val="none"/>
          <w:lang w:val="en-US" w:eastAsia="zh-CN"/>
        </w:rPr>
        <w:t xml:space="preserve"> </w:t>
      </w:r>
    </w:p>
    <w:p w14:paraId="0F05F8BC">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合同履约期限：详见招标文件。</w:t>
      </w:r>
    </w:p>
    <w:p w14:paraId="6D544852">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lang w:eastAsia="zh-CN"/>
        </w:rPr>
      </w:pPr>
      <w:r>
        <w:rPr>
          <w:rFonts w:hint="eastAsia" w:ascii="仿宋" w:hAnsi="仿宋" w:eastAsia="仿宋" w:cs="仿宋"/>
          <w:b w:val="0"/>
          <w:bCs w:val="0"/>
          <w:i w:val="0"/>
          <w:iCs w:val="0"/>
          <w:caps w:val="0"/>
          <w:color w:val="auto"/>
          <w:spacing w:val="0"/>
          <w:sz w:val="24"/>
          <w:szCs w:val="24"/>
          <w:highlight w:val="none"/>
          <w:lang w:eastAsia="zh-CN"/>
        </w:rPr>
        <w:t>本项目不接受联合体投标。</w:t>
      </w:r>
    </w:p>
    <w:p w14:paraId="15A1F3A3">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rPr>
        <w:t>二、申请人的资格要求：</w:t>
      </w:r>
    </w:p>
    <w:p w14:paraId="64646DDA">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1.满足《中华人民共和国政府采购法》第二十二条规定；</w:t>
      </w:r>
    </w:p>
    <w:p w14:paraId="1AFA95CC">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2.落实政府采购政策需满足的资格要求：本项目为非专门面向中小企业</w:t>
      </w:r>
      <w:r>
        <w:rPr>
          <w:rFonts w:hint="eastAsia" w:ascii="仿宋" w:hAnsi="仿宋" w:eastAsia="仿宋" w:cs="仿宋"/>
          <w:b w:val="0"/>
          <w:bCs w:val="0"/>
          <w:i w:val="0"/>
          <w:iCs w:val="0"/>
          <w:caps w:val="0"/>
          <w:color w:val="auto"/>
          <w:spacing w:val="0"/>
          <w:sz w:val="24"/>
          <w:szCs w:val="24"/>
          <w:highlight w:val="none"/>
          <w:lang w:val="en-US" w:eastAsia="zh-CN"/>
        </w:rPr>
        <w:t xml:space="preserve"> </w:t>
      </w:r>
    </w:p>
    <w:p w14:paraId="76CA9A46">
      <w:pPr>
        <w:keepNext w:val="0"/>
        <w:keepLines w:val="0"/>
        <w:pageBreakBefore w:val="0"/>
        <w:kinsoku/>
        <w:wordWrap/>
        <w:overflowPunct/>
        <w:topLinePunct w:val="0"/>
        <w:autoSpaceDE/>
        <w:autoSpaceDN/>
        <w:bidi w:val="0"/>
        <w:spacing w:line="420" w:lineRule="exact"/>
        <w:ind w:firstLine="486" w:firstLineChars="200"/>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3.本项目的特定资格要求：</w:t>
      </w:r>
    </w:p>
    <w:p w14:paraId="7DB06332">
      <w:pPr>
        <w:keepNext w:val="0"/>
        <w:keepLines w:val="0"/>
        <w:pageBreakBefore w:val="0"/>
        <w:kinsoku/>
        <w:wordWrap/>
        <w:overflowPunct/>
        <w:topLinePunct w:val="0"/>
        <w:autoSpaceDE/>
        <w:autoSpaceDN/>
        <w:bidi w:val="0"/>
        <w:spacing w:line="420" w:lineRule="exact"/>
        <w:ind w:firstLine="486"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（1）具备三证合一营业执照副本；</w:t>
      </w:r>
    </w:p>
    <w:p w14:paraId="5FFB8DBE">
      <w:pPr>
        <w:keepNext w:val="0"/>
        <w:keepLines w:val="0"/>
        <w:pageBreakBefore w:val="0"/>
        <w:kinsoku/>
        <w:wordWrap/>
        <w:overflowPunct/>
        <w:topLinePunct w:val="0"/>
        <w:autoSpaceDE/>
        <w:autoSpaceDN/>
        <w:bidi w:val="0"/>
        <w:spacing w:line="420" w:lineRule="exact"/>
        <w:ind w:firstLine="486"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（2）法定代表人投标须提供法定代表人资格证明书，委托代理人投标须提供法定代表人资格证明及授权委托书；</w:t>
      </w:r>
    </w:p>
    <w:p w14:paraId="010BB053">
      <w:pPr>
        <w:keepNext w:val="0"/>
        <w:keepLines w:val="0"/>
        <w:pageBreakBefore w:val="0"/>
        <w:kinsoku/>
        <w:wordWrap/>
        <w:overflowPunct/>
        <w:topLinePunct w:val="0"/>
        <w:autoSpaceDE/>
        <w:autoSpaceDN/>
        <w:bidi w:val="0"/>
        <w:spacing w:line="420" w:lineRule="exact"/>
        <w:ind w:firstLine="486"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（3）投标企业须提供投标人（被授权在职人员）近6个月内任意1个月有效的社保证明；</w:t>
      </w:r>
    </w:p>
    <w:p w14:paraId="0A7FA1FF">
      <w:pPr>
        <w:pStyle w:val="39"/>
        <w:keepNext w:val="0"/>
        <w:keepLines w:val="0"/>
        <w:pageBreakBefore w:val="0"/>
        <w:kinsoku/>
        <w:wordWrap/>
        <w:overflowPunct/>
        <w:topLinePunct w:val="0"/>
        <w:autoSpaceDE/>
        <w:autoSpaceDN/>
        <w:bidi w:val="0"/>
        <w:spacing w:line="420" w:lineRule="exact"/>
        <w:ind w:left="0" w:leftChars="0" w:firstLine="486"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6D41176C">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rPr>
        <w:t>三、获取招标文件</w:t>
      </w:r>
    </w:p>
    <w:p w14:paraId="2C50CDEC">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时间：</w:t>
      </w:r>
      <w:r>
        <w:rPr>
          <w:rFonts w:hint="eastAsia" w:ascii="仿宋" w:hAnsi="仿宋" w:eastAsia="仿宋" w:cs="仿宋"/>
          <w:color w:val="auto"/>
          <w:sz w:val="24"/>
          <w:szCs w:val="24"/>
          <w:highlight w:val="none"/>
          <w:u w:val="single"/>
          <w:lang w:eastAsia="zh-CN"/>
        </w:rPr>
        <w:t>202</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lang w:eastAsia="zh-CN"/>
        </w:rPr>
        <w:t>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lang w:eastAsia="zh-CN"/>
        </w:rPr>
        <w:t>月</w:t>
      </w:r>
      <w:r>
        <w:rPr>
          <w:rFonts w:hint="eastAsia" w:ascii="仿宋" w:hAnsi="仿宋" w:eastAsia="仿宋" w:cs="仿宋"/>
          <w:color w:val="auto"/>
          <w:sz w:val="24"/>
          <w:szCs w:val="24"/>
          <w:highlight w:val="none"/>
          <w:u w:val="single"/>
          <w:lang w:val="en-US" w:eastAsia="zh-CN"/>
        </w:rPr>
        <w:t>14</w:t>
      </w:r>
      <w:r>
        <w:rPr>
          <w:rFonts w:hint="eastAsia" w:ascii="仿宋" w:hAnsi="仿宋" w:eastAsia="仿宋" w:cs="仿宋"/>
          <w:color w:val="auto"/>
          <w:sz w:val="24"/>
          <w:szCs w:val="24"/>
          <w:highlight w:val="none"/>
          <w:u w:val="single"/>
          <w:lang w:eastAsia="zh-CN"/>
        </w:rPr>
        <w:t>日</w:t>
      </w:r>
      <w:r>
        <w:rPr>
          <w:rFonts w:hint="eastAsia" w:ascii="仿宋" w:hAnsi="仿宋" w:eastAsia="仿宋" w:cs="仿宋"/>
          <w:color w:val="auto"/>
          <w:sz w:val="24"/>
          <w:szCs w:val="24"/>
          <w:highlight w:val="none"/>
          <w:lang w:eastAsia="zh-CN"/>
        </w:rPr>
        <w:t>至</w:t>
      </w:r>
      <w:r>
        <w:rPr>
          <w:rFonts w:hint="eastAsia" w:ascii="仿宋" w:hAnsi="仿宋" w:eastAsia="仿宋" w:cs="仿宋"/>
          <w:color w:val="auto"/>
          <w:sz w:val="24"/>
          <w:szCs w:val="24"/>
          <w:highlight w:val="none"/>
          <w:u w:val="single"/>
          <w:lang w:eastAsia="zh-CN"/>
        </w:rPr>
        <w:t>202</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lang w:eastAsia="zh-CN"/>
        </w:rPr>
        <w:t>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lang w:eastAsia="zh-CN"/>
        </w:rPr>
        <w:t>月</w:t>
      </w:r>
      <w:r>
        <w:rPr>
          <w:rFonts w:hint="eastAsia" w:ascii="仿宋" w:hAnsi="仿宋" w:eastAsia="仿宋" w:cs="仿宋"/>
          <w:color w:val="auto"/>
          <w:sz w:val="24"/>
          <w:szCs w:val="24"/>
          <w:highlight w:val="none"/>
          <w:u w:val="single"/>
          <w:lang w:val="en-US" w:eastAsia="zh-CN"/>
        </w:rPr>
        <w:t>21</w:t>
      </w:r>
      <w:r>
        <w:rPr>
          <w:rFonts w:hint="eastAsia" w:ascii="仿宋" w:hAnsi="仿宋" w:eastAsia="仿宋" w:cs="仿宋"/>
          <w:color w:val="auto"/>
          <w:sz w:val="24"/>
          <w:szCs w:val="24"/>
          <w:highlight w:val="none"/>
          <w:u w:val="single"/>
          <w:lang w:eastAsia="zh-CN"/>
        </w:rPr>
        <w:t>日</w:t>
      </w:r>
      <w:r>
        <w:rPr>
          <w:rFonts w:hint="eastAsia" w:ascii="仿宋" w:hAnsi="仿宋" w:eastAsia="仿宋" w:cs="仿宋"/>
          <w:color w:val="auto"/>
          <w:sz w:val="24"/>
          <w:szCs w:val="24"/>
          <w:highlight w:val="none"/>
          <w:lang w:eastAsia="zh-CN"/>
        </w:rPr>
        <w:t>，每天上午10:00至</w:t>
      </w: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lang w:eastAsia="zh-CN"/>
        </w:rPr>
        <w:t>，下午16:</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lang w:eastAsia="zh-CN"/>
        </w:rPr>
        <w:t>至</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00</w:t>
      </w:r>
      <w:r>
        <w:rPr>
          <w:rFonts w:hint="eastAsia" w:ascii="仿宋" w:hAnsi="仿宋" w:eastAsia="仿宋" w:cs="仿宋"/>
          <w:color w:val="auto"/>
          <w:sz w:val="24"/>
          <w:szCs w:val="24"/>
          <w:highlight w:val="none"/>
          <w:lang w:eastAsia="zh-CN"/>
        </w:rPr>
        <w:t>（北京时间，节假日除外）</w:t>
      </w:r>
    </w:p>
    <w:p w14:paraId="7F7F0E8E">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地点：政采云平台线上</w:t>
      </w:r>
    </w:p>
    <w:p w14:paraId="3AE34E0F">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w:t>
      </w:r>
    </w:p>
    <w:p w14:paraId="13C34C41">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售价（元）：0</w:t>
      </w:r>
    </w:p>
    <w:p w14:paraId="281264E4">
      <w:pPr>
        <w:keepNext w:val="0"/>
        <w:keepLines w:val="0"/>
        <w:pageBreakBefore w:val="0"/>
        <w:kinsoku/>
        <w:wordWrap/>
        <w:overflowPunct/>
        <w:topLinePunct w:val="0"/>
        <w:autoSpaceDE/>
        <w:autoSpaceDN/>
        <w:bidi w:val="0"/>
        <w:adjustRightInd/>
        <w:snapToGrid/>
        <w:spacing w:line="420" w:lineRule="exact"/>
        <w:textAlignment w:val="auto"/>
        <w:rPr>
          <w:rFonts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lang w:eastAsia="zh-CN"/>
        </w:rPr>
        <w:t>四、提交投标文件截止时间、开标时间和地点</w:t>
      </w:r>
    </w:p>
    <w:p w14:paraId="3B6998C2">
      <w:pPr>
        <w:keepNext w:val="0"/>
        <w:keepLines w:val="0"/>
        <w:pageBreakBefore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eastAsia="zh-CN" w:bidi="ar-SA"/>
        </w:rPr>
        <w:t>截止时间：</w:t>
      </w:r>
      <w:r>
        <w:rPr>
          <w:rFonts w:hint="eastAsia" w:ascii="仿宋" w:hAnsi="仿宋" w:eastAsia="仿宋" w:cs="仿宋"/>
          <w:color w:val="auto"/>
          <w:kern w:val="2"/>
          <w:sz w:val="24"/>
          <w:szCs w:val="24"/>
          <w:highlight w:val="none"/>
          <w:u w:val="single"/>
          <w:lang w:eastAsia="zh-CN" w:bidi="ar-SA"/>
        </w:rPr>
        <w:t>202</w:t>
      </w:r>
      <w:r>
        <w:rPr>
          <w:rFonts w:hint="eastAsia" w:ascii="仿宋" w:hAnsi="仿宋" w:eastAsia="仿宋" w:cs="仿宋"/>
          <w:color w:val="auto"/>
          <w:kern w:val="2"/>
          <w:sz w:val="24"/>
          <w:szCs w:val="24"/>
          <w:highlight w:val="none"/>
          <w:u w:val="single"/>
          <w:lang w:val="en-US" w:eastAsia="zh-CN" w:bidi="ar-SA"/>
        </w:rPr>
        <w:t>6</w:t>
      </w:r>
      <w:r>
        <w:rPr>
          <w:rFonts w:hint="eastAsia" w:ascii="仿宋" w:hAnsi="仿宋" w:eastAsia="仿宋" w:cs="仿宋"/>
          <w:color w:val="auto"/>
          <w:kern w:val="2"/>
          <w:sz w:val="24"/>
          <w:szCs w:val="24"/>
          <w:highlight w:val="none"/>
          <w:u w:val="single"/>
          <w:lang w:eastAsia="zh-CN" w:bidi="ar-SA"/>
        </w:rPr>
        <w:t>年</w:t>
      </w:r>
      <w:r>
        <w:rPr>
          <w:rFonts w:hint="eastAsia" w:ascii="仿宋" w:hAnsi="仿宋" w:eastAsia="仿宋" w:cs="仿宋"/>
          <w:color w:val="auto"/>
          <w:kern w:val="2"/>
          <w:sz w:val="24"/>
          <w:szCs w:val="24"/>
          <w:highlight w:val="none"/>
          <w:u w:val="single"/>
          <w:lang w:val="en-US" w:eastAsia="zh-CN" w:bidi="ar-SA"/>
        </w:rPr>
        <w:t>11</w:t>
      </w:r>
      <w:r>
        <w:rPr>
          <w:rFonts w:hint="eastAsia" w:ascii="仿宋" w:hAnsi="仿宋" w:eastAsia="仿宋" w:cs="仿宋"/>
          <w:color w:val="auto"/>
          <w:kern w:val="2"/>
          <w:sz w:val="24"/>
          <w:szCs w:val="24"/>
          <w:highlight w:val="none"/>
          <w:u w:val="single"/>
          <w:lang w:eastAsia="zh-CN" w:bidi="ar-SA"/>
        </w:rPr>
        <w:t>月</w:t>
      </w:r>
      <w:r>
        <w:rPr>
          <w:rFonts w:hint="eastAsia" w:ascii="仿宋" w:hAnsi="仿宋" w:eastAsia="仿宋" w:cs="仿宋"/>
          <w:color w:val="auto"/>
          <w:kern w:val="2"/>
          <w:sz w:val="24"/>
          <w:szCs w:val="24"/>
          <w:highlight w:val="none"/>
          <w:u w:val="single"/>
          <w:lang w:val="en-US" w:eastAsia="zh-CN" w:bidi="ar-SA"/>
        </w:rPr>
        <w:t>03</w:t>
      </w:r>
      <w:r>
        <w:rPr>
          <w:rFonts w:hint="eastAsia" w:ascii="仿宋" w:hAnsi="仿宋" w:eastAsia="仿宋" w:cs="仿宋"/>
          <w:color w:val="auto"/>
          <w:kern w:val="2"/>
          <w:sz w:val="24"/>
          <w:szCs w:val="24"/>
          <w:highlight w:val="none"/>
          <w:u w:val="single"/>
          <w:lang w:eastAsia="zh-CN" w:bidi="ar-SA"/>
        </w:rPr>
        <w:t xml:space="preserve">日 </w:t>
      </w:r>
      <w:r>
        <w:rPr>
          <w:rFonts w:hint="eastAsia" w:ascii="仿宋" w:hAnsi="仿宋" w:eastAsia="仿宋" w:cs="仿宋"/>
          <w:color w:val="auto"/>
          <w:kern w:val="2"/>
          <w:sz w:val="24"/>
          <w:szCs w:val="24"/>
          <w:highlight w:val="none"/>
          <w:u w:val="single"/>
          <w:lang w:val="en-US" w:eastAsia="zh-CN" w:bidi="ar-SA"/>
        </w:rPr>
        <w:t>10</w:t>
      </w:r>
      <w:r>
        <w:rPr>
          <w:rFonts w:hint="eastAsia" w:ascii="仿宋" w:hAnsi="仿宋" w:eastAsia="仿宋" w:cs="仿宋"/>
          <w:color w:val="auto"/>
          <w:kern w:val="2"/>
          <w:sz w:val="24"/>
          <w:szCs w:val="24"/>
          <w:highlight w:val="none"/>
          <w:u w:val="single"/>
          <w:lang w:eastAsia="zh-CN" w:bidi="ar-SA"/>
        </w:rPr>
        <w:t>：</w:t>
      </w:r>
      <w:r>
        <w:rPr>
          <w:rFonts w:hint="eastAsia" w:ascii="仿宋" w:hAnsi="仿宋" w:eastAsia="仿宋" w:cs="仿宋"/>
          <w:color w:val="auto"/>
          <w:kern w:val="2"/>
          <w:sz w:val="24"/>
          <w:szCs w:val="24"/>
          <w:highlight w:val="none"/>
          <w:u w:val="single"/>
          <w:lang w:val="en-US" w:eastAsia="zh-CN" w:bidi="ar-SA"/>
        </w:rPr>
        <w:t>15</w:t>
      </w:r>
      <w:r>
        <w:rPr>
          <w:rFonts w:hint="eastAsia" w:ascii="仿宋" w:hAnsi="仿宋" w:eastAsia="仿宋" w:cs="仿宋"/>
          <w:color w:val="auto"/>
          <w:kern w:val="2"/>
          <w:sz w:val="24"/>
          <w:szCs w:val="24"/>
          <w:highlight w:val="none"/>
          <w:u w:val="single"/>
          <w:lang w:eastAsia="zh-CN" w:bidi="ar-SA"/>
        </w:rPr>
        <w:t xml:space="preserve"> </w:t>
      </w:r>
      <w:r>
        <w:rPr>
          <w:rFonts w:hint="eastAsia" w:ascii="仿宋" w:hAnsi="仿宋" w:eastAsia="仿宋" w:cs="仿宋"/>
          <w:color w:val="auto"/>
          <w:kern w:val="2"/>
          <w:sz w:val="24"/>
          <w:szCs w:val="24"/>
          <w:highlight w:val="none"/>
          <w:lang w:eastAsia="zh-CN" w:bidi="ar-SA"/>
        </w:rPr>
        <w:t>（北京时间）</w:t>
      </w:r>
    </w:p>
    <w:p w14:paraId="6AFDB383">
      <w:pPr>
        <w:keepNext w:val="0"/>
        <w:keepLines w:val="0"/>
        <w:pageBreakBefore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eastAsia="zh-CN" w:bidi="ar-SA"/>
        </w:rPr>
        <w:t>投标地点：政府采购云平台（www.zcygov.cn）供应商应于递交投标文件截止时间之前将电子投标文件上传到“政采云”平台。</w:t>
      </w:r>
    </w:p>
    <w:p w14:paraId="5BA9EBAA">
      <w:pPr>
        <w:keepNext w:val="0"/>
        <w:keepLines w:val="0"/>
        <w:pageBreakBefore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eastAsia="zh-CN" w:bidi="ar-SA"/>
        </w:rPr>
        <w:t>开标时间：</w:t>
      </w:r>
      <w:r>
        <w:rPr>
          <w:rFonts w:hint="eastAsia" w:ascii="仿宋" w:hAnsi="仿宋" w:eastAsia="仿宋" w:cs="仿宋"/>
          <w:color w:val="auto"/>
          <w:kern w:val="2"/>
          <w:sz w:val="24"/>
          <w:szCs w:val="24"/>
          <w:highlight w:val="none"/>
          <w:u w:val="single"/>
          <w:lang w:eastAsia="zh-CN" w:bidi="ar-SA"/>
        </w:rPr>
        <w:t>202</w:t>
      </w:r>
      <w:r>
        <w:rPr>
          <w:rFonts w:hint="eastAsia" w:ascii="仿宋" w:hAnsi="仿宋" w:eastAsia="仿宋" w:cs="仿宋"/>
          <w:color w:val="auto"/>
          <w:kern w:val="2"/>
          <w:sz w:val="24"/>
          <w:szCs w:val="24"/>
          <w:highlight w:val="none"/>
          <w:u w:val="single"/>
          <w:lang w:val="en-US" w:eastAsia="zh-CN" w:bidi="ar-SA"/>
        </w:rPr>
        <w:t>6</w:t>
      </w:r>
      <w:r>
        <w:rPr>
          <w:rFonts w:hint="eastAsia" w:ascii="仿宋" w:hAnsi="仿宋" w:eastAsia="仿宋" w:cs="仿宋"/>
          <w:color w:val="auto"/>
          <w:kern w:val="2"/>
          <w:sz w:val="24"/>
          <w:szCs w:val="24"/>
          <w:highlight w:val="none"/>
          <w:u w:val="single"/>
          <w:lang w:eastAsia="zh-CN" w:bidi="ar-SA"/>
        </w:rPr>
        <w:t>年</w:t>
      </w:r>
      <w:r>
        <w:rPr>
          <w:rFonts w:hint="eastAsia" w:ascii="仿宋" w:hAnsi="仿宋" w:eastAsia="仿宋" w:cs="仿宋"/>
          <w:color w:val="auto"/>
          <w:kern w:val="2"/>
          <w:sz w:val="24"/>
          <w:szCs w:val="24"/>
          <w:highlight w:val="none"/>
          <w:u w:val="single"/>
          <w:lang w:val="en-US" w:eastAsia="zh-CN" w:bidi="ar-SA"/>
        </w:rPr>
        <w:t>11</w:t>
      </w:r>
      <w:r>
        <w:rPr>
          <w:rFonts w:hint="eastAsia" w:ascii="仿宋" w:hAnsi="仿宋" w:eastAsia="仿宋" w:cs="仿宋"/>
          <w:color w:val="auto"/>
          <w:kern w:val="2"/>
          <w:sz w:val="24"/>
          <w:szCs w:val="24"/>
          <w:highlight w:val="none"/>
          <w:u w:val="single"/>
          <w:lang w:eastAsia="zh-CN" w:bidi="ar-SA"/>
        </w:rPr>
        <w:t>月</w:t>
      </w:r>
      <w:r>
        <w:rPr>
          <w:rFonts w:hint="eastAsia" w:ascii="仿宋" w:hAnsi="仿宋" w:eastAsia="仿宋" w:cs="仿宋"/>
          <w:color w:val="auto"/>
          <w:kern w:val="2"/>
          <w:sz w:val="24"/>
          <w:szCs w:val="24"/>
          <w:highlight w:val="none"/>
          <w:u w:val="single"/>
          <w:lang w:val="en-US" w:eastAsia="zh-CN" w:bidi="ar-SA"/>
        </w:rPr>
        <w:t>03</w:t>
      </w:r>
      <w:r>
        <w:rPr>
          <w:rFonts w:hint="eastAsia" w:ascii="仿宋" w:hAnsi="仿宋" w:eastAsia="仿宋" w:cs="仿宋"/>
          <w:color w:val="auto"/>
          <w:kern w:val="2"/>
          <w:sz w:val="24"/>
          <w:szCs w:val="24"/>
          <w:highlight w:val="none"/>
          <w:u w:val="single"/>
          <w:lang w:eastAsia="zh-CN" w:bidi="ar-SA"/>
        </w:rPr>
        <w:t xml:space="preserve">日 </w:t>
      </w:r>
      <w:r>
        <w:rPr>
          <w:rFonts w:hint="eastAsia" w:ascii="仿宋" w:hAnsi="仿宋" w:eastAsia="仿宋" w:cs="仿宋"/>
          <w:color w:val="auto"/>
          <w:kern w:val="2"/>
          <w:sz w:val="24"/>
          <w:szCs w:val="24"/>
          <w:highlight w:val="none"/>
          <w:u w:val="single"/>
          <w:lang w:val="en-US" w:eastAsia="zh-CN" w:bidi="ar-SA"/>
        </w:rPr>
        <w:t>10</w:t>
      </w:r>
      <w:r>
        <w:rPr>
          <w:rFonts w:hint="eastAsia" w:ascii="仿宋" w:hAnsi="仿宋" w:eastAsia="仿宋" w:cs="仿宋"/>
          <w:color w:val="auto"/>
          <w:kern w:val="2"/>
          <w:sz w:val="24"/>
          <w:szCs w:val="24"/>
          <w:highlight w:val="none"/>
          <w:u w:val="single"/>
          <w:lang w:eastAsia="zh-CN" w:bidi="ar-SA"/>
        </w:rPr>
        <w:t>：</w:t>
      </w:r>
      <w:r>
        <w:rPr>
          <w:rFonts w:hint="eastAsia" w:ascii="仿宋" w:hAnsi="仿宋" w:eastAsia="仿宋" w:cs="仿宋"/>
          <w:color w:val="auto"/>
          <w:kern w:val="2"/>
          <w:sz w:val="24"/>
          <w:szCs w:val="24"/>
          <w:highlight w:val="none"/>
          <w:u w:val="single"/>
          <w:lang w:val="en-US" w:eastAsia="zh-CN" w:bidi="ar-SA"/>
        </w:rPr>
        <w:t>15</w:t>
      </w:r>
      <w:r>
        <w:rPr>
          <w:rFonts w:hint="eastAsia" w:ascii="仿宋" w:hAnsi="仿宋" w:eastAsia="仿宋" w:cs="仿宋"/>
          <w:color w:val="auto"/>
          <w:kern w:val="2"/>
          <w:sz w:val="24"/>
          <w:szCs w:val="24"/>
          <w:highlight w:val="none"/>
          <w:lang w:eastAsia="zh-CN" w:bidi="ar-SA"/>
        </w:rPr>
        <w:t>（北京时间）</w:t>
      </w:r>
    </w:p>
    <w:p w14:paraId="744BC06D">
      <w:pPr>
        <w:keepNext w:val="0"/>
        <w:keepLines w:val="0"/>
        <w:pageBreakBefore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eastAsia="zh-CN" w:bidi="ar-SA"/>
        </w:rPr>
        <w:t>开标地点：投标人登录政采云平台https://www.zcygov.cn/，进入“项目采购-开标评标-右边选择对应项目点击“进入项目”进入开标大厅。</w:t>
      </w:r>
    </w:p>
    <w:p w14:paraId="4425A57E">
      <w:pPr>
        <w:keepNext w:val="0"/>
        <w:keepLines w:val="0"/>
        <w:pageBreakBefore w:val="0"/>
        <w:kinsoku/>
        <w:wordWrap/>
        <w:overflowPunct/>
        <w:topLinePunct w:val="0"/>
        <w:autoSpaceDE/>
        <w:autoSpaceDN/>
        <w:bidi w:val="0"/>
        <w:adjustRightInd/>
        <w:snapToGrid/>
        <w:spacing w:line="420" w:lineRule="exact"/>
        <w:textAlignment w:val="auto"/>
        <w:rPr>
          <w:rFonts w:ascii="仿宋" w:hAnsi="仿宋" w:eastAsia="仿宋" w:cs="仿宋"/>
          <w:b/>
          <w:bCs/>
          <w:color w:val="auto"/>
          <w:kern w:val="2"/>
          <w:sz w:val="24"/>
          <w:szCs w:val="24"/>
          <w:highlight w:val="none"/>
          <w:lang w:eastAsia="zh-CN" w:bidi="ar-SA"/>
        </w:rPr>
      </w:pPr>
      <w:r>
        <w:rPr>
          <w:rFonts w:hint="eastAsia" w:ascii="仿宋" w:hAnsi="仿宋" w:eastAsia="仿宋" w:cs="仿宋"/>
          <w:b/>
          <w:bCs/>
          <w:color w:val="auto"/>
          <w:kern w:val="2"/>
          <w:sz w:val="24"/>
          <w:szCs w:val="24"/>
          <w:highlight w:val="none"/>
          <w:lang w:eastAsia="zh-CN" w:bidi="ar-SA"/>
        </w:rPr>
        <w:t>五、公告期限</w:t>
      </w:r>
    </w:p>
    <w:p w14:paraId="2581341E">
      <w:pPr>
        <w:keepNext w:val="0"/>
        <w:keepLines w:val="0"/>
        <w:pageBreakBefore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kern w:val="2"/>
          <w:sz w:val="24"/>
          <w:szCs w:val="24"/>
          <w:highlight w:val="none"/>
          <w:lang w:eastAsia="zh-CN" w:bidi="ar-SA"/>
        </w:rPr>
      </w:pPr>
      <w:r>
        <w:rPr>
          <w:rFonts w:hint="eastAsia" w:ascii="仿宋" w:hAnsi="仿宋" w:eastAsia="仿宋" w:cs="仿宋"/>
          <w:color w:val="auto"/>
          <w:kern w:val="2"/>
          <w:sz w:val="24"/>
          <w:szCs w:val="24"/>
          <w:highlight w:val="none"/>
          <w:lang w:eastAsia="zh-CN" w:bidi="ar-SA"/>
        </w:rPr>
        <w:t>自本公告发布之日起5个工作日</w:t>
      </w:r>
    </w:p>
    <w:p w14:paraId="6642AA6B">
      <w:pPr>
        <w:keepNext w:val="0"/>
        <w:keepLines w:val="0"/>
        <w:pageBreakBefore w:val="0"/>
        <w:numPr>
          <w:ilvl w:val="0"/>
          <w:numId w:val="3"/>
        </w:numPr>
        <w:kinsoku/>
        <w:wordWrap/>
        <w:overflowPunct/>
        <w:topLinePunct w:val="0"/>
        <w:autoSpaceDE/>
        <w:autoSpaceDN/>
        <w:bidi w:val="0"/>
        <w:adjustRightInd/>
        <w:snapToGrid/>
        <w:spacing w:line="420" w:lineRule="exact"/>
        <w:textAlignment w:val="auto"/>
        <w:rPr>
          <w:rFonts w:hint="eastAsia" w:ascii="仿宋" w:hAnsi="仿宋" w:eastAsia="仿宋" w:cs="仿宋"/>
          <w:b/>
          <w:bCs/>
          <w:color w:val="auto"/>
          <w:kern w:val="2"/>
          <w:sz w:val="24"/>
          <w:szCs w:val="24"/>
          <w:highlight w:val="none"/>
          <w:lang w:eastAsia="zh-CN" w:bidi="ar-SA"/>
        </w:rPr>
      </w:pPr>
      <w:r>
        <w:rPr>
          <w:rFonts w:hint="eastAsia" w:ascii="仿宋" w:hAnsi="仿宋" w:eastAsia="仿宋" w:cs="仿宋"/>
          <w:b/>
          <w:bCs/>
          <w:color w:val="auto"/>
          <w:kern w:val="2"/>
          <w:sz w:val="24"/>
          <w:szCs w:val="24"/>
          <w:highlight w:val="none"/>
          <w:lang w:eastAsia="zh-CN" w:bidi="ar-SA"/>
        </w:rPr>
        <w:t>其他补充事宜</w:t>
      </w:r>
    </w:p>
    <w:p w14:paraId="20153AB9">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 </w:t>
      </w:r>
      <w:r>
        <w:rPr>
          <w:rFonts w:hint="eastAsia" w:ascii="仿宋" w:hAnsi="仿宋" w:eastAsia="仿宋" w:cs="仿宋"/>
          <w:b w:val="0"/>
          <w:bCs w:val="0"/>
          <w:i w:val="0"/>
          <w:iCs w:val="0"/>
          <w:caps w:val="0"/>
          <w:color w:val="auto"/>
          <w:spacing w:val="0"/>
          <w:sz w:val="24"/>
          <w:szCs w:val="24"/>
          <w:highlight w:val="none"/>
          <w:lang w:val="en-US" w:eastAsia="zh-CN"/>
        </w:rPr>
        <w:t xml:space="preserve">   </w:t>
      </w:r>
      <w:r>
        <w:rPr>
          <w:rFonts w:hint="eastAsia" w:ascii="仿宋" w:hAnsi="仿宋" w:eastAsia="仿宋" w:cs="仿宋"/>
          <w:b w:val="0"/>
          <w:bCs w:val="0"/>
          <w:i w:val="0"/>
          <w:iCs w:val="0"/>
          <w:caps w:val="0"/>
          <w:color w:val="auto"/>
          <w:spacing w:val="0"/>
          <w:sz w:val="24"/>
          <w:szCs w:val="24"/>
          <w:highlight w:val="none"/>
        </w:rPr>
        <w:t>1、本项目实行网上投标，采用电子投标文件。</w:t>
      </w:r>
    </w:p>
    <w:p w14:paraId="71637F17">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  </w:t>
      </w:r>
      <w:r>
        <w:rPr>
          <w:rFonts w:hint="eastAsia" w:ascii="仿宋" w:hAnsi="仿宋" w:eastAsia="仿宋" w:cs="仿宋"/>
          <w:b w:val="0"/>
          <w:bCs w:val="0"/>
          <w:i w:val="0"/>
          <w:iCs w:val="0"/>
          <w:caps w:val="0"/>
          <w:color w:val="auto"/>
          <w:spacing w:val="0"/>
          <w:sz w:val="24"/>
          <w:szCs w:val="24"/>
          <w:highlight w:val="none"/>
          <w:lang w:val="en-US" w:eastAsia="zh-CN"/>
        </w:rPr>
        <w:t xml:space="preserve"> </w:t>
      </w:r>
      <w:r>
        <w:rPr>
          <w:rFonts w:hint="eastAsia" w:ascii="仿宋" w:hAnsi="仿宋" w:eastAsia="仿宋" w:cs="仿宋"/>
          <w:b w:val="0"/>
          <w:bCs w:val="0"/>
          <w:i w:val="0"/>
          <w:iCs w:val="0"/>
          <w:caps w:val="0"/>
          <w:color w:val="auto"/>
          <w:spacing w:val="0"/>
          <w:sz w:val="24"/>
          <w:szCs w:val="24"/>
          <w:highlight w:val="none"/>
        </w:rPr>
        <w:t>  2、各供应商应在开标前确保成为正式注册入库供应商，并完成CA数字证书(符合国密标准)申领。因未注册入库、未办理CA数字证书等原因造成无法投标或投标失败等后果由供应商自行承担。如需咨询，请联系新疆-安信CA服务热线0991-7810912；翔晟CA服务热线025-66085508；新疆CA服务热线4000921999。   </w:t>
      </w:r>
      <w:r>
        <w:rPr>
          <w:rFonts w:hint="eastAsia" w:ascii="仿宋" w:hAnsi="仿宋" w:eastAsia="仿宋" w:cs="仿宋"/>
          <w:b w:val="0"/>
          <w:bCs w:val="0"/>
          <w:i w:val="0"/>
          <w:iCs w:val="0"/>
          <w:caps w:val="0"/>
          <w:color w:val="auto"/>
          <w:spacing w:val="0"/>
          <w:sz w:val="24"/>
          <w:szCs w:val="24"/>
          <w:highlight w:val="none"/>
          <w:lang w:val="en-US" w:eastAsia="zh-CN"/>
        </w:rPr>
        <w:t xml:space="preserve"> </w:t>
      </w:r>
      <w:r>
        <w:rPr>
          <w:rFonts w:hint="eastAsia" w:ascii="仿宋" w:hAnsi="仿宋" w:eastAsia="仿宋" w:cs="仿宋"/>
          <w:b w:val="0"/>
          <w:bCs w:val="0"/>
          <w:i w:val="0"/>
          <w:iCs w:val="0"/>
          <w:caps w:val="0"/>
          <w:color w:val="auto"/>
          <w:spacing w:val="0"/>
          <w:sz w:val="24"/>
          <w:szCs w:val="24"/>
          <w:highlight w:val="none"/>
        </w:rPr>
        <w:t> </w:t>
      </w:r>
    </w:p>
    <w:p w14:paraId="0B91777D">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486" w:firstLineChars="200"/>
        <w:jc w:val="left"/>
        <w:textAlignment w:val="auto"/>
        <w:rPr>
          <w:rFonts w:hint="eastAsia" w:ascii="仿宋" w:hAnsi="仿宋" w:eastAsia="仿宋" w:cs="仿宋"/>
          <w:b w:val="0"/>
          <w:bCs w:val="0"/>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3、供应商将政采云电子交易客户端下载、安装完成后，可通过账号密码或CA登录客户端进行投标文件的制作。在使用政采云投标客户端时，建议使用WIN7及以上操作系统。</w:t>
      </w:r>
    </w:p>
    <w:p w14:paraId="62C8B1EF">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val="0"/>
          <w:bCs w:val="0"/>
          <w:i w:val="0"/>
          <w:iCs w:val="0"/>
          <w:caps w:val="0"/>
          <w:color w:val="auto"/>
          <w:spacing w:val="0"/>
          <w:sz w:val="24"/>
          <w:szCs w:val="24"/>
          <w:highlight w:val="none"/>
        </w:rPr>
        <w:t>   </w:t>
      </w:r>
      <w:r>
        <w:rPr>
          <w:rFonts w:hint="eastAsia" w:ascii="仿宋" w:hAnsi="仿宋" w:eastAsia="仿宋" w:cs="仿宋"/>
          <w:b w:val="0"/>
          <w:bCs w:val="0"/>
          <w:i w:val="0"/>
          <w:iCs w:val="0"/>
          <w:caps w:val="0"/>
          <w:color w:val="auto"/>
          <w:spacing w:val="0"/>
          <w:sz w:val="24"/>
          <w:szCs w:val="24"/>
          <w:highlight w:val="none"/>
          <w:lang w:val="en-US" w:eastAsia="zh-CN"/>
        </w:rPr>
        <w:t xml:space="preserve"> </w:t>
      </w:r>
      <w:r>
        <w:rPr>
          <w:rFonts w:hint="eastAsia" w:ascii="仿宋" w:hAnsi="仿宋" w:eastAsia="仿宋" w:cs="仿宋"/>
          <w:b w:val="0"/>
          <w:bCs w:val="0"/>
          <w:i w:val="0"/>
          <w:iCs w:val="0"/>
          <w:caps w:val="0"/>
          <w:color w:val="auto"/>
          <w:spacing w:val="0"/>
          <w:sz w:val="24"/>
          <w:szCs w:val="24"/>
          <w:highlight w:val="none"/>
        </w:rPr>
        <w:t> 4、其他事项： /  </w:t>
      </w:r>
    </w:p>
    <w:p w14:paraId="1C061440">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left="0" w:right="0" w:firstLine="0"/>
        <w:jc w:val="left"/>
        <w:textAlignment w:val="auto"/>
        <w:rPr>
          <w:rFonts w:hint="eastAsia" w:ascii="仿宋" w:hAnsi="仿宋" w:eastAsia="仿宋" w:cs="仿宋"/>
          <w:b/>
          <w:bCs/>
          <w:i w:val="0"/>
          <w:iCs w:val="0"/>
          <w:caps w:val="0"/>
          <w:color w:val="auto"/>
          <w:spacing w:val="0"/>
          <w:sz w:val="24"/>
          <w:szCs w:val="24"/>
          <w:highlight w:val="none"/>
        </w:rPr>
      </w:pPr>
      <w:r>
        <w:rPr>
          <w:rFonts w:hint="eastAsia" w:ascii="仿宋" w:hAnsi="仿宋" w:eastAsia="仿宋" w:cs="仿宋"/>
          <w:b/>
          <w:bCs/>
          <w:i w:val="0"/>
          <w:iCs w:val="0"/>
          <w:caps w:val="0"/>
          <w:color w:val="auto"/>
          <w:spacing w:val="0"/>
          <w:sz w:val="24"/>
          <w:szCs w:val="24"/>
          <w:highlight w:val="none"/>
        </w:rPr>
        <w:t>七、对本次采购提出询问，请按以下方式联系</w:t>
      </w:r>
    </w:p>
    <w:p w14:paraId="357823D8">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firstLine="486" w:firstLineChars="20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1.采购人信息</w:t>
      </w:r>
    </w:p>
    <w:p w14:paraId="7BFEF4B2">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firstLine="486" w:firstLineChars="20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名 称：</w:t>
      </w:r>
      <w:r>
        <w:rPr>
          <w:rFonts w:hint="eastAsia" w:ascii="仿宋" w:hAnsi="仿宋" w:eastAsia="仿宋" w:cs="仿宋"/>
          <w:lang w:eastAsia="zh-CN"/>
        </w:rPr>
        <w:t xml:space="preserve">阿图什市林业和草原工作中心 </w:t>
      </w:r>
    </w:p>
    <w:p w14:paraId="694EAB7C">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firstLine="486" w:firstLineChars="20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地 址：阿图什市</w:t>
      </w:r>
    </w:p>
    <w:p w14:paraId="2258BC6F">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firstLine="486" w:firstLineChars="200"/>
        <w:jc w:val="left"/>
        <w:textAlignment w:val="auto"/>
        <w:rPr>
          <w:rFonts w:hint="default"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联系方式：</w:t>
      </w:r>
      <w:r>
        <w:rPr>
          <w:rFonts w:hint="eastAsia" w:ascii="仿宋" w:hAnsi="仿宋" w:eastAsia="仿宋" w:cs="仿宋"/>
          <w:color w:val="auto"/>
          <w:lang w:eastAsia="zh-CN"/>
        </w:rPr>
        <w:t>15509088882</w:t>
      </w:r>
    </w:p>
    <w:p w14:paraId="3136956A">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firstLine="486"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2.采购代理机构信息</w:t>
      </w:r>
    </w:p>
    <w:p w14:paraId="2549762E">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firstLine="486"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名 称：泾清项目管理有限公司</w:t>
      </w:r>
    </w:p>
    <w:p w14:paraId="79E266D0">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firstLine="486"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地 址：阿图什市迎宾路82号2楼　</w:t>
      </w:r>
    </w:p>
    <w:p w14:paraId="217A627C">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20" w:lineRule="exact"/>
        <w:ind w:right="0" w:firstLine="486" w:firstLineChars="200"/>
        <w:jc w:val="left"/>
        <w:textAlignment w:val="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联系方式：13279823603</w:t>
      </w:r>
    </w:p>
    <w:p w14:paraId="180361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i w:val="0"/>
          <w:iCs w:val="0"/>
          <w:caps w:val="0"/>
          <w:color w:val="000000"/>
          <w:spacing w:val="0"/>
          <w:kern w:val="0"/>
          <w:sz w:val="32"/>
          <w:szCs w:val="32"/>
          <w:lang w:val="en-US" w:eastAsia="zh-CN" w:bidi="ar"/>
        </w:rPr>
      </w:pPr>
    </w:p>
    <w:p w14:paraId="0BB8D520">
      <w:pPr>
        <w:numPr>
          <w:ilvl w:val="0"/>
          <w:numId w:val="0"/>
        </w:numPr>
        <w:spacing w:line="360" w:lineRule="auto"/>
        <w:jc w:val="center"/>
        <w:rPr>
          <w:rFonts w:hint="eastAsia" w:ascii="仿宋" w:hAnsi="仿宋" w:eastAsia="仿宋" w:cs="仿宋"/>
          <w:b/>
          <w:bCs/>
          <w:color w:val="auto"/>
          <w:sz w:val="36"/>
          <w:szCs w:val="36"/>
          <w:highlight w:val="none"/>
          <w:lang w:eastAsia="zh-CN"/>
        </w:rPr>
      </w:pPr>
    </w:p>
    <w:p w14:paraId="1C8C9670">
      <w:pPr>
        <w:numPr>
          <w:ilvl w:val="0"/>
          <w:numId w:val="0"/>
        </w:numPr>
        <w:spacing w:line="360" w:lineRule="auto"/>
        <w:jc w:val="center"/>
        <w:rPr>
          <w:rFonts w:hint="eastAsia" w:ascii="仿宋" w:hAnsi="仿宋" w:eastAsia="仿宋" w:cs="仿宋"/>
          <w:b/>
          <w:bCs/>
          <w:color w:val="auto"/>
          <w:sz w:val="36"/>
          <w:szCs w:val="36"/>
          <w:highlight w:val="none"/>
          <w:lang w:eastAsia="zh-CN"/>
        </w:rPr>
      </w:pPr>
    </w:p>
    <w:p w14:paraId="6C8A5674">
      <w:pPr>
        <w:numPr>
          <w:ilvl w:val="0"/>
          <w:numId w:val="0"/>
        </w:numPr>
        <w:spacing w:line="360" w:lineRule="auto"/>
        <w:jc w:val="center"/>
        <w:rPr>
          <w:rFonts w:hint="eastAsia" w:ascii="仿宋" w:hAnsi="仿宋" w:eastAsia="仿宋" w:cs="仿宋"/>
          <w:b/>
          <w:bCs/>
          <w:color w:val="auto"/>
          <w:sz w:val="36"/>
          <w:szCs w:val="36"/>
          <w:highlight w:val="none"/>
          <w:lang w:eastAsia="zh-CN"/>
        </w:rPr>
      </w:pPr>
    </w:p>
    <w:p w14:paraId="4FE8830B">
      <w:pPr>
        <w:numPr>
          <w:ilvl w:val="0"/>
          <w:numId w:val="0"/>
        </w:numPr>
        <w:spacing w:line="360" w:lineRule="auto"/>
        <w:jc w:val="center"/>
        <w:rPr>
          <w:rFonts w:hint="eastAsia" w:ascii="仿宋" w:hAnsi="仿宋" w:eastAsia="仿宋" w:cs="仿宋"/>
          <w:b/>
          <w:bCs/>
          <w:color w:val="auto"/>
          <w:sz w:val="36"/>
          <w:szCs w:val="36"/>
          <w:highlight w:val="none"/>
          <w:lang w:eastAsia="zh-CN"/>
        </w:rPr>
      </w:pPr>
    </w:p>
    <w:p w14:paraId="6EDCB867">
      <w:pPr>
        <w:numPr>
          <w:ilvl w:val="0"/>
          <w:numId w:val="0"/>
        </w:numPr>
        <w:spacing w:line="360" w:lineRule="auto"/>
        <w:jc w:val="center"/>
        <w:rPr>
          <w:rFonts w:hint="eastAsia" w:ascii="仿宋" w:hAnsi="仿宋" w:eastAsia="仿宋" w:cs="仿宋"/>
          <w:b/>
          <w:bCs/>
          <w:color w:val="auto"/>
          <w:sz w:val="36"/>
          <w:szCs w:val="36"/>
          <w:highlight w:val="none"/>
          <w:lang w:eastAsia="zh-CN"/>
        </w:rPr>
      </w:pPr>
    </w:p>
    <w:p w14:paraId="5306B33E">
      <w:pPr>
        <w:numPr>
          <w:ilvl w:val="0"/>
          <w:numId w:val="0"/>
        </w:numPr>
        <w:spacing w:line="360" w:lineRule="auto"/>
        <w:jc w:val="center"/>
        <w:rPr>
          <w:rFonts w:hint="eastAsia" w:ascii="仿宋" w:hAnsi="仿宋" w:eastAsia="仿宋" w:cs="仿宋"/>
          <w:b/>
          <w:bCs/>
          <w:color w:val="auto"/>
          <w:sz w:val="36"/>
          <w:szCs w:val="36"/>
          <w:highlight w:val="none"/>
          <w:lang w:eastAsia="zh-CN"/>
        </w:rPr>
      </w:pPr>
    </w:p>
    <w:p w14:paraId="3D2E79A1">
      <w:pPr>
        <w:numPr>
          <w:ilvl w:val="0"/>
          <w:numId w:val="0"/>
        </w:numPr>
        <w:spacing w:line="360" w:lineRule="auto"/>
        <w:jc w:val="center"/>
        <w:rPr>
          <w:rFonts w:hint="eastAsia" w:ascii="仿宋" w:hAnsi="仿宋" w:eastAsia="仿宋" w:cs="仿宋"/>
          <w:b/>
          <w:bCs/>
          <w:color w:val="auto"/>
          <w:sz w:val="36"/>
          <w:szCs w:val="36"/>
          <w:highlight w:val="none"/>
          <w:lang w:eastAsia="zh-CN"/>
        </w:rPr>
      </w:pPr>
    </w:p>
    <w:p w14:paraId="17A56847">
      <w:pPr>
        <w:numPr>
          <w:ilvl w:val="0"/>
          <w:numId w:val="0"/>
        </w:numPr>
        <w:spacing w:line="360" w:lineRule="auto"/>
        <w:jc w:val="both"/>
        <w:rPr>
          <w:rFonts w:hint="eastAsia" w:ascii="仿宋" w:hAnsi="仿宋" w:eastAsia="仿宋" w:cs="仿宋"/>
          <w:b/>
          <w:bCs/>
          <w:color w:val="auto"/>
          <w:sz w:val="36"/>
          <w:szCs w:val="36"/>
          <w:highlight w:val="none"/>
          <w:lang w:eastAsia="zh-CN"/>
        </w:rPr>
      </w:pPr>
    </w:p>
    <w:p w14:paraId="23E0C346">
      <w:pPr>
        <w:numPr>
          <w:ilvl w:val="0"/>
          <w:numId w:val="0"/>
        </w:numPr>
        <w:spacing w:line="360" w:lineRule="auto"/>
        <w:jc w:val="center"/>
        <w:rPr>
          <w:rFonts w:ascii="仿宋" w:hAnsi="仿宋" w:eastAsia="仿宋" w:cs="仿宋"/>
          <w:color w:val="auto"/>
          <w:sz w:val="28"/>
          <w:szCs w:val="28"/>
          <w:highlight w:val="none"/>
        </w:rPr>
      </w:pPr>
      <w:r>
        <w:rPr>
          <w:rFonts w:hint="eastAsia" w:ascii="仿宋" w:hAnsi="仿宋" w:eastAsia="仿宋" w:cs="仿宋"/>
          <w:b/>
          <w:bCs/>
          <w:color w:val="auto"/>
          <w:sz w:val="36"/>
          <w:szCs w:val="36"/>
          <w:highlight w:val="none"/>
          <w:lang w:eastAsia="zh-CN"/>
        </w:rPr>
        <w:t>第二</w:t>
      </w:r>
      <w:r>
        <w:rPr>
          <w:rFonts w:hint="eastAsia" w:ascii="仿宋" w:hAnsi="仿宋" w:eastAsia="仿宋" w:cs="仿宋"/>
          <w:b/>
          <w:bCs/>
          <w:color w:val="auto"/>
          <w:sz w:val="36"/>
          <w:szCs w:val="36"/>
          <w:highlight w:val="none"/>
          <w:lang w:val="en-US" w:eastAsia="zh-CN"/>
        </w:rPr>
        <w:t xml:space="preserve">章 </w:t>
      </w:r>
      <w:r>
        <w:rPr>
          <w:rFonts w:hint="eastAsia" w:ascii="仿宋" w:hAnsi="仿宋" w:eastAsia="仿宋" w:cs="仿宋"/>
          <w:b/>
          <w:bCs/>
          <w:color w:val="auto"/>
          <w:sz w:val="36"/>
          <w:szCs w:val="36"/>
          <w:highlight w:val="none"/>
        </w:rPr>
        <w:t>供应商须知</w:t>
      </w:r>
    </w:p>
    <w:p w14:paraId="7F63202B">
      <w:pPr>
        <w:numPr>
          <w:ilvl w:val="0"/>
          <w:numId w:val="0"/>
        </w:numPr>
        <w:spacing w:line="360" w:lineRule="auto"/>
        <w:jc w:val="center"/>
        <w:rPr>
          <w:rFonts w:ascii="仿宋" w:hAnsi="仿宋" w:eastAsia="仿宋" w:cs="仿宋"/>
          <w:color w:val="auto"/>
          <w:sz w:val="28"/>
          <w:szCs w:val="28"/>
          <w:highlight w:val="none"/>
        </w:rPr>
      </w:pPr>
      <w:r>
        <w:rPr>
          <w:rFonts w:hint="eastAsia" w:ascii="仿宋" w:hAnsi="仿宋" w:eastAsia="仿宋" w:cs="仿宋"/>
          <w:b/>
          <w:bCs/>
          <w:color w:val="auto"/>
          <w:sz w:val="28"/>
          <w:szCs w:val="28"/>
          <w:highlight w:val="none"/>
          <w:lang w:eastAsia="zh-CN"/>
        </w:rPr>
        <w:t>供应商</w:t>
      </w:r>
      <w:r>
        <w:rPr>
          <w:rFonts w:hint="eastAsia" w:ascii="仿宋" w:hAnsi="仿宋" w:eastAsia="仿宋" w:cs="仿宋"/>
          <w:b/>
          <w:bCs/>
          <w:color w:val="auto"/>
          <w:sz w:val="28"/>
          <w:szCs w:val="28"/>
          <w:highlight w:val="none"/>
        </w:rPr>
        <w:t>须知前附表</w:t>
      </w:r>
    </w:p>
    <w:tbl>
      <w:tblPr>
        <w:tblStyle w:val="28"/>
        <w:tblW w:w="9892" w:type="dxa"/>
        <w:jc w:val="center"/>
        <w:tblLayout w:type="fixed"/>
        <w:tblCellMar>
          <w:top w:w="0" w:type="dxa"/>
          <w:left w:w="108" w:type="dxa"/>
          <w:bottom w:w="0" w:type="dxa"/>
          <w:right w:w="108" w:type="dxa"/>
        </w:tblCellMar>
      </w:tblPr>
      <w:tblGrid>
        <w:gridCol w:w="579"/>
        <w:gridCol w:w="1701"/>
        <w:gridCol w:w="7612"/>
      </w:tblGrid>
      <w:tr w14:paraId="3240A545">
        <w:tblPrEx>
          <w:tblCellMar>
            <w:top w:w="0" w:type="dxa"/>
            <w:left w:w="108" w:type="dxa"/>
            <w:bottom w:w="0" w:type="dxa"/>
            <w:right w:w="108" w:type="dxa"/>
          </w:tblCellMar>
        </w:tblPrEx>
        <w:trPr>
          <w:trHeight w:val="563"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347899C8">
            <w:pPr>
              <w:widowControl/>
              <w:spacing w:line="334" w:lineRule="exact"/>
              <w:jc w:val="center"/>
              <w:rPr>
                <w:rFonts w:ascii="仿宋" w:hAnsi="仿宋" w:eastAsia="仿宋" w:cs="仿宋"/>
                <w:b/>
                <w:color w:val="auto"/>
                <w:highlight w:val="none"/>
              </w:rPr>
            </w:pPr>
            <w:r>
              <w:rPr>
                <w:rFonts w:hint="eastAsia" w:ascii="仿宋" w:hAnsi="仿宋" w:eastAsia="仿宋" w:cs="仿宋"/>
                <w:b/>
                <w:color w:val="auto"/>
                <w:highlight w:val="none"/>
              </w:rPr>
              <w:t>序 号</w:t>
            </w:r>
          </w:p>
        </w:tc>
        <w:tc>
          <w:tcPr>
            <w:tcW w:w="1701" w:type="dxa"/>
            <w:tcBorders>
              <w:top w:val="single" w:color="auto" w:sz="4" w:space="0"/>
              <w:left w:val="single" w:color="auto" w:sz="4" w:space="0"/>
              <w:bottom w:val="single" w:color="auto" w:sz="4" w:space="0"/>
              <w:right w:val="single" w:color="auto" w:sz="4" w:space="0"/>
            </w:tcBorders>
            <w:vAlign w:val="center"/>
          </w:tcPr>
          <w:p w14:paraId="48D8D53F">
            <w:pPr>
              <w:widowControl/>
              <w:spacing w:line="334" w:lineRule="exact"/>
              <w:jc w:val="center"/>
              <w:rPr>
                <w:rFonts w:ascii="仿宋" w:hAnsi="仿宋" w:eastAsia="仿宋" w:cs="仿宋"/>
                <w:b/>
                <w:color w:val="auto"/>
                <w:highlight w:val="none"/>
              </w:rPr>
            </w:pPr>
            <w:r>
              <w:rPr>
                <w:rFonts w:hint="eastAsia" w:ascii="仿宋" w:hAnsi="仿宋" w:eastAsia="仿宋" w:cs="仿宋"/>
                <w:b/>
                <w:color w:val="auto"/>
                <w:highlight w:val="none"/>
              </w:rPr>
              <w:t>名  称</w:t>
            </w:r>
          </w:p>
        </w:tc>
        <w:tc>
          <w:tcPr>
            <w:tcW w:w="7612" w:type="dxa"/>
            <w:tcBorders>
              <w:top w:val="single" w:color="auto" w:sz="4" w:space="0"/>
              <w:left w:val="single" w:color="auto" w:sz="4" w:space="0"/>
              <w:bottom w:val="single" w:color="auto" w:sz="4" w:space="0"/>
              <w:right w:val="single" w:color="auto" w:sz="4" w:space="0"/>
            </w:tcBorders>
            <w:vAlign w:val="center"/>
          </w:tcPr>
          <w:p w14:paraId="7C904438">
            <w:pPr>
              <w:widowControl/>
              <w:spacing w:line="334" w:lineRule="exact"/>
              <w:jc w:val="center"/>
              <w:rPr>
                <w:rFonts w:ascii="仿宋" w:hAnsi="仿宋" w:eastAsia="仿宋" w:cs="仿宋"/>
                <w:b/>
                <w:color w:val="auto"/>
                <w:highlight w:val="none"/>
              </w:rPr>
            </w:pPr>
            <w:r>
              <w:rPr>
                <w:rFonts w:hint="eastAsia" w:ascii="仿宋" w:hAnsi="仿宋" w:eastAsia="仿宋" w:cs="仿宋"/>
                <w:b/>
                <w:color w:val="auto"/>
                <w:highlight w:val="none"/>
              </w:rPr>
              <w:t>编  列  内  容</w:t>
            </w:r>
          </w:p>
        </w:tc>
      </w:tr>
      <w:tr w14:paraId="29B96AB2">
        <w:tblPrEx>
          <w:tblCellMar>
            <w:top w:w="0" w:type="dxa"/>
            <w:left w:w="108" w:type="dxa"/>
            <w:bottom w:w="0" w:type="dxa"/>
            <w:right w:w="108" w:type="dxa"/>
          </w:tblCellMar>
        </w:tblPrEx>
        <w:trPr>
          <w:trHeight w:val="90"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616DDD38">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p>
        </w:tc>
        <w:tc>
          <w:tcPr>
            <w:tcW w:w="1701" w:type="dxa"/>
            <w:tcBorders>
              <w:top w:val="single" w:color="auto" w:sz="4" w:space="0"/>
              <w:left w:val="single" w:color="auto" w:sz="4" w:space="0"/>
              <w:bottom w:val="single" w:color="auto" w:sz="4" w:space="0"/>
              <w:right w:val="single" w:color="auto" w:sz="4" w:space="0"/>
            </w:tcBorders>
            <w:vAlign w:val="center"/>
          </w:tcPr>
          <w:p w14:paraId="589D4333">
            <w:pPr>
              <w:pStyle w:val="39"/>
              <w:ind w:firstLine="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项目名称：</w:t>
            </w:r>
          </w:p>
          <w:p w14:paraId="3EB209DE">
            <w:pPr>
              <w:pStyle w:val="39"/>
              <w:ind w:firstLine="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项目编号：</w:t>
            </w:r>
          </w:p>
          <w:p w14:paraId="4D5772CA">
            <w:pPr>
              <w:pStyle w:val="39"/>
              <w:ind w:firstLine="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采购内容：</w:t>
            </w:r>
          </w:p>
          <w:p w14:paraId="1609E5BB">
            <w:pPr>
              <w:pStyle w:val="39"/>
              <w:ind w:firstLine="0"/>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供货期：</w:t>
            </w:r>
          </w:p>
        </w:tc>
        <w:tc>
          <w:tcPr>
            <w:tcW w:w="7612" w:type="dxa"/>
            <w:tcBorders>
              <w:top w:val="single" w:color="auto" w:sz="4" w:space="0"/>
              <w:left w:val="single" w:color="auto" w:sz="4" w:space="0"/>
              <w:bottom w:val="single" w:color="auto" w:sz="4" w:space="0"/>
              <w:right w:val="single" w:color="auto" w:sz="4" w:space="0"/>
            </w:tcBorders>
            <w:vAlign w:val="center"/>
          </w:tcPr>
          <w:p w14:paraId="5D5A19EA">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项目名称：阿图什市2026年第二批中央财政林业草原生态保护恢复资金（森林生态保护修复）项目（二次）</w:t>
            </w:r>
          </w:p>
          <w:p w14:paraId="6F13C5D2">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eastAsia="zh-CN"/>
              </w:rPr>
              <w:t>项目编号：</w:t>
            </w:r>
            <w:r>
              <w:rPr>
                <w:rFonts w:hint="eastAsia" w:ascii="仿宋" w:hAnsi="仿宋" w:eastAsia="仿宋" w:cs="仿宋"/>
                <w:b w:val="0"/>
                <w:bCs w:val="0"/>
                <w:i w:val="0"/>
                <w:iCs w:val="0"/>
                <w:caps w:val="0"/>
                <w:color w:val="auto"/>
                <w:spacing w:val="0"/>
                <w:sz w:val="24"/>
                <w:szCs w:val="24"/>
                <w:highlight w:val="none"/>
              </w:rPr>
              <w:t>ATSJYZX-CG-</w:t>
            </w:r>
            <w:r>
              <w:rPr>
                <w:rFonts w:hint="eastAsia" w:ascii="仿宋" w:hAnsi="仿宋" w:eastAsia="仿宋" w:cs="仿宋"/>
                <w:b w:val="0"/>
                <w:bCs w:val="0"/>
                <w:i w:val="0"/>
                <w:iCs w:val="0"/>
                <w:caps w:val="0"/>
                <w:color w:val="auto"/>
                <w:spacing w:val="0"/>
                <w:sz w:val="24"/>
                <w:szCs w:val="24"/>
                <w:highlight w:val="none"/>
                <w:lang w:eastAsia="zh-CN"/>
              </w:rPr>
              <w:t xml:space="preserve">2026127 </w:t>
            </w:r>
          </w:p>
          <w:p w14:paraId="1BD2AE68">
            <w:pPr>
              <w:pStyle w:val="24"/>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eastAsia="zh-CN"/>
              </w:rPr>
              <w:t>采购内容：</w:t>
            </w:r>
            <w:r>
              <w:rPr>
                <w:rFonts w:hint="eastAsia" w:ascii="仿宋" w:hAnsi="仿宋" w:eastAsia="仿宋" w:cs="仿宋"/>
                <w:color w:val="auto"/>
                <w:highlight w:val="none"/>
                <w:lang w:val="en-US" w:eastAsia="zh-CN"/>
              </w:rPr>
              <w:t>在阿图什市哈拉峻乡、格达良乡公益林范围新建2套智能化防火监控设备及配套基础设施，采购无人机两套，新增和维修宣传牌95块等（具体参数详见招标文件）。</w:t>
            </w:r>
          </w:p>
          <w:p w14:paraId="307309AA">
            <w:pPr>
              <w:spacing w:line="400" w:lineRule="exact"/>
              <w:rPr>
                <w:rFonts w:hint="default" w:ascii="仿宋" w:hAnsi="仿宋" w:eastAsia="仿宋" w:cs="仿宋"/>
                <w:b w:val="0"/>
                <w:bCs w:val="0"/>
                <w:i w:val="0"/>
                <w:iCs w:val="0"/>
                <w:caps w:val="0"/>
                <w:color w:val="auto"/>
                <w:spacing w:val="0"/>
                <w:sz w:val="24"/>
                <w:szCs w:val="24"/>
                <w:highlight w:val="none"/>
                <w:lang w:val="en-US" w:eastAsia="zh-CN"/>
              </w:rPr>
            </w:pPr>
            <w:r>
              <w:rPr>
                <w:rFonts w:hint="eastAsia" w:ascii="仿宋" w:hAnsi="仿宋" w:eastAsia="仿宋" w:cs="仿宋"/>
                <w:color w:val="auto"/>
                <w:highlight w:val="none"/>
                <w:lang w:eastAsia="zh-CN"/>
              </w:rPr>
              <w:t>供货期：合同签订后，</w:t>
            </w:r>
            <w:r>
              <w:rPr>
                <w:rFonts w:hint="eastAsia" w:ascii="仿宋" w:hAnsi="仿宋" w:eastAsia="仿宋" w:cs="仿宋"/>
                <w:color w:val="auto"/>
                <w:highlight w:val="none"/>
                <w:lang w:val="en-US" w:eastAsia="zh-CN"/>
              </w:rPr>
              <w:t>180天</w:t>
            </w:r>
            <w:r>
              <w:rPr>
                <w:rFonts w:hint="eastAsia" w:ascii="仿宋" w:hAnsi="仿宋" w:eastAsia="仿宋" w:cs="仿宋"/>
                <w:color w:val="auto"/>
                <w:highlight w:val="none"/>
                <w:lang w:eastAsia="zh-CN"/>
              </w:rPr>
              <w:t>内完成所有</w:t>
            </w:r>
            <w:r>
              <w:rPr>
                <w:rFonts w:hint="eastAsia" w:ascii="仿宋" w:hAnsi="仿宋" w:eastAsia="仿宋" w:cs="仿宋"/>
                <w:color w:val="auto"/>
                <w:highlight w:val="none"/>
                <w:lang w:val="en-US" w:eastAsia="zh-CN"/>
              </w:rPr>
              <w:t>项目</w:t>
            </w:r>
            <w:r>
              <w:rPr>
                <w:rFonts w:hint="eastAsia" w:ascii="仿宋" w:hAnsi="仿宋" w:eastAsia="仿宋" w:cs="仿宋"/>
                <w:color w:val="auto"/>
                <w:highlight w:val="none"/>
                <w:lang w:eastAsia="zh-CN"/>
              </w:rPr>
              <w:t>，并验收合格。</w:t>
            </w:r>
          </w:p>
        </w:tc>
      </w:tr>
      <w:tr w14:paraId="1F466E6F">
        <w:tblPrEx>
          <w:tblCellMar>
            <w:top w:w="0" w:type="dxa"/>
            <w:left w:w="108" w:type="dxa"/>
            <w:bottom w:w="0" w:type="dxa"/>
            <w:right w:w="108" w:type="dxa"/>
          </w:tblCellMar>
        </w:tblPrEx>
        <w:trPr>
          <w:trHeight w:val="857"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7960C234">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2</w:t>
            </w:r>
          </w:p>
        </w:tc>
        <w:tc>
          <w:tcPr>
            <w:tcW w:w="1701" w:type="dxa"/>
            <w:tcBorders>
              <w:top w:val="single" w:color="auto" w:sz="4" w:space="0"/>
              <w:left w:val="single" w:color="auto" w:sz="4" w:space="0"/>
              <w:bottom w:val="single" w:color="auto" w:sz="4" w:space="0"/>
              <w:right w:val="single" w:color="auto" w:sz="4" w:space="0"/>
            </w:tcBorders>
            <w:vAlign w:val="center"/>
          </w:tcPr>
          <w:p w14:paraId="07E0DB2A">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采购人信息</w:t>
            </w:r>
          </w:p>
        </w:tc>
        <w:tc>
          <w:tcPr>
            <w:tcW w:w="7612" w:type="dxa"/>
            <w:tcBorders>
              <w:top w:val="single" w:color="auto" w:sz="4" w:space="0"/>
              <w:left w:val="single" w:color="auto" w:sz="4" w:space="0"/>
              <w:bottom w:val="single" w:color="auto" w:sz="4" w:space="0"/>
              <w:right w:val="single" w:color="auto" w:sz="4" w:space="0"/>
            </w:tcBorders>
            <w:vAlign w:val="center"/>
          </w:tcPr>
          <w:p w14:paraId="29431782">
            <w:pPr>
              <w:spacing w:line="312" w:lineRule="auto"/>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 xml:space="preserve">名  称：阿图什市林业和草原工作中心 </w:t>
            </w:r>
          </w:p>
          <w:p w14:paraId="25B30ADC">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000000" w:themeColor="text1"/>
                <w:lang w:eastAsia="zh-CN"/>
                <w14:textFill>
                  <w14:solidFill>
                    <w14:schemeClr w14:val="tx1"/>
                  </w14:solidFill>
                </w14:textFill>
              </w:rPr>
              <w:t>联系人：辛先生     电  话：</w:t>
            </w:r>
            <w:r>
              <w:rPr>
                <w:rFonts w:hint="eastAsia" w:ascii="仿宋" w:hAnsi="仿宋" w:eastAsia="仿宋" w:cs="仿宋"/>
                <w:color w:val="auto"/>
                <w:lang w:eastAsia="zh-CN"/>
              </w:rPr>
              <w:t>15509088882</w:t>
            </w:r>
          </w:p>
        </w:tc>
      </w:tr>
      <w:tr w14:paraId="273BB901">
        <w:tblPrEx>
          <w:tblCellMar>
            <w:top w:w="0" w:type="dxa"/>
            <w:left w:w="108" w:type="dxa"/>
            <w:bottom w:w="0" w:type="dxa"/>
            <w:right w:w="108" w:type="dxa"/>
          </w:tblCellMar>
        </w:tblPrEx>
        <w:trPr>
          <w:trHeight w:val="1285"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59EDA73D">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3</w:t>
            </w:r>
          </w:p>
        </w:tc>
        <w:tc>
          <w:tcPr>
            <w:tcW w:w="1701" w:type="dxa"/>
            <w:tcBorders>
              <w:top w:val="single" w:color="auto" w:sz="4" w:space="0"/>
              <w:left w:val="single" w:color="auto" w:sz="4" w:space="0"/>
              <w:bottom w:val="single" w:color="auto" w:sz="4" w:space="0"/>
              <w:right w:val="single" w:color="auto" w:sz="4" w:space="0"/>
            </w:tcBorders>
            <w:vAlign w:val="center"/>
          </w:tcPr>
          <w:p w14:paraId="288183CA">
            <w:pPr>
              <w:spacing w:line="360" w:lineRule="auto"/>
              <w:jc w:val="center"/>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采购代理机构</w:t>
            </w:r>
          </w:p>
        </w:tc>
        <w:tc>
          <w:tcPr>
            <w:tcW w:w="7612" w:type="dxa"/>
            <w:tcBorders>
              <w:top w:val="single" w:color="auto" w:sz="4" w:space="0"/>
              <w:left w:val="single" w:color="auto" w:sz="4" w:space="0"/>
              <w:bottom w:val="single" w:color="auto" w:sz="4" w:space="0"/>
              <w:right w:val="single" w:color="auto" w:sz="4" w:space="0"/>
            </w:tcBorders>
            <w:vAlign w:val="center"/>
          </w:tcPr>
          <w:p w14:paraId="2EC00281">
            <w:pPr>
              <w:spacing w:line="312" w:lineRule="auto"/>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名  称：泾清项目管理有限公司</w:t>
            </w:r>
          </w:p>
          <w:p w14:paraId="172CDA8B">
            <w:pPr>
              <w:pStyle w:val="24"/>
              <w:spacing w:line="360" w:lineRule="auto"/>
              <w:rPr>
                <w:rFonts w:hint="eastAsia" w:ascii="仿宋" w:hAnsi="仿宋" w:eastAsia="仿宋" w:cs="仿宋"/>
                <w:color w:val="000000" w:themeColor="text1"/>
                <w:lang w:eastAsia="zh-CN"/>
                <w14:textFill>
                  <w14:solidFill>
                    <w14:schemeClr w14:val="tx1"/>
                  </w14:solidFill>
                </w14:textFill>
              </w:rPr>
            </w:pPr>
            <w:r>
              <w:rPr>
                <w:rFonts w:hint="eastAsia" w:ascii="仿宋" w:hAnsi="仿宋" w:eastAsia="仿宋" w:cs="仿宋"/>
                <w:color w:val="000000" w:themeColor="text1"/>
                <w:lang w:eastAsia="zh-CN"/>
                <w14:textFill>
                  <w14:solidFill>
                    <w14:schemeClr w14:val="tx1"/>
                  </w14:solidFill>
                </w14:textFill>
              </w:rPr>
              <w:t>地  址：</w:t>
            </w:r>
            <w:r>
              <w:rPr>
                <w:rFonts w:hint="eastAsia" w:ascii="仿宋" w:hAnsi="仿宋" w:eastAsia="仿宋" w:cs="仿宋"/>
                <w:lang w:eastAsia="zh-CN"/>
              </w:rPr>
              <w:t>阿图什市迎宾路82号2楼　</w:t>
            </w:r>
          </w:p>
          <w:p w14:paraId="0376283D">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000000" w:themeColor="text1"/>
                <w:lang w:eastAsia="zh-CN"/>
                <w14:textFill>
                  <w14:solidFill>
                    <w14:schemeClr w14:val="tx1"/>
                  </w14:solidFill>
                </w14:textFill>
              </w:rPr>
              <w:t>联系人：罗先生      电  话：13279823603</w:t>
            </w:r>
          </w:p>
        </w:tc>
      </w:tr>
      <w:tr w14:paraId="47CBBD94">
        <w:tblPrEx>
          <w:tblCellMar>
            <w:top w:w="0" w:type="dxa"/>
            <w:left w:w="108" w:type="dxa"/>
            <w:bottom w:w="0" w:type="dxa"/>
            <w:right w:w="108" w:type="dxa"/>
          </w:tblCellMar>
        </w:tblPrEx>
        <w:trPr>
          <w:trHeight w:val="468"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1A249DA9">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w:t>
            </w:r>
          </w:p>
        </w:tc>
        <w:tc>
          <w:tcPr>
            <w:tcW w:w="1701" w:type="dxa"/>
            <w:tcBorders>
              <w:top w:val="single" w:color="auto" w:sz="4" w:space="0"/>
              <w:left w:val="single" w:color="auto" w:sz="4" w:space="0"/>
              <w:bottom w:val="single" w:color="auto" w:sz="4" w:space="0"/>
              <w:right w:val="single" w:color="auto" w:sz="4" w:space="0"/>
            </w:tcBorders>
            <w:vAlign w:val="center"/>
          </w:tcPr>
          <w:p w14:paraId="633068C1">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最终交货地点</w:t>
            </w:r>
          </w:p>
        </w:tc>
        <w:tc>
          <w:tcPr>
            <w:tcW w:w="7612" w:type="dxa"/>
            <w:tcBorders>
              <w:top w:val="single" w:color="auto" w:sz="4" w:space="0"/>
              <w:left w:val="single" w:color="auto" w:sz="4" w:space="0"/>
              <w:bottom w:val="single" w:color="auto" w:sz="4" w:space="0"/>
              <w:right w:val="single" w:color="auto" w:sz="4" w:space="0"/>
            </w:tcBorders>
            <w:vAlign w:val="center"/>
          </w:tcPr>
          <w:p w14:paraId="57C25366">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采购单位指定地点</w:t>
            </w:r>
          </w:p>
        </w:tc>
      </w:tr>
      <w:tr w14:paraId="341C5529">
        <w:tblPrEx>
          <w:tblCellMar>
            <w:top w:w="0" w:type="dxa"/>
            <w:left w:w="108" w:type="dxa"/>
            <w:bottom w:w="0" w:type="dxa"/>
            <w:right w:w="108" w:type="dxa"/>
          </w:tblCellMar>
        </w:tblPrEx>
        <w:trPr>
          <w:trHeight w:val="450"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250EC58F">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w:t>
            </w:r>
          </w:p>
        </w:tc>
        <w:tc>
          <w:tcPr>
            <w:tcW w:w="1701" w:type="dxa"/>
            <w:tcBorders>
              <w:top w:val="single" w:color="auto" w:sz="4" w:space="0"/>
              <w:left w:val="single" w:color="auto" w:sz="4" w:space="0"/>
              <w:bottom w:val="single" w:color="auto" w:sz="4" w:space="0"/>
              <w:right w:val="single" w:color="auto" w:sz="4" w:space="0"/>
            </w:tcBorders>
            <w:vAlign w:val="center"/>
          </w:tcPr>
          <w:p w14:paraId="40C59EEF">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资格要求</w:t>
            </w:r>
          </w:p>
        </w:tc>
        <w:tc>
          <w:tcPr>
            <w:tcW w:w="7612" w:type="dxa"/>
            <w:tcBorders>
              <w:top w:val="single" w:color="auto" w:sz="4" w:space="0"/>
              <w:left w:val="single" w:color="auto" w:sz="4" w:space="0"/>
              <w:bottom w:val="single" w:color="auto" w:sz="4" w:space="0"/>
              <w:right w:val="single" w:color="auto" w:sz="4" w:space="0"/>
            </w:tcBorders>
            <w:vAlign w:val="center"/>
          </w:tcPr>
          <w:p w14:paraId="2D8C70C7">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1.满足《中华人民共和国政府采购法》第二十二条规定；</w:t>
            </w:r>
          </w:p>
          <w:p w14:paraId="530E4FFB">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 xml:space="preserve">2.落实政府采购政策需满足的资格要求：本项目为非专门面向中小企业 </w:t>
            </w:r>
          </w:p>
          <w:p w14:paraId="44ED70D2">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3.本项目的特定资格要求：</w:t>
            </w:r>
          </w:p>
          <w:p w14:paraId="116A45DF">
            <w:pPr>
              <w:keepNext w:val="0"/>
              <w:keepLines w:val="0"/>
              <w:pageBreakBefore w:val="0"/>
              <w:kinsoku/>
              <w:wordWrap/>
              <w:overflowPunct/>
              <w:topLinePunct w:val="0"/>
              <w:autoSpaceDE/>
              <w:autoSpaceDN/>
              <w:bidi w:val="0"/>
              <w:spacing w:line="400" w:lineRule="exact"/>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）具备三证合一营业执照副本；</w:t>
            </w:r>
          </w:p>
          <w:p w14:paraId="03CC839B">
            <w:pPr>
              <w:keepNext w:val="0"/>
              <w:keepLines w:val="0"/>
              <w:pageBreakBefore w:val="0"/>
              <w:kinsoku/>
              <w:wordWrap/>
              <w:overflowPunct/>
              <w:topLinePunct w:val="0"/>
              <w:autoSpaceDE/>
              <w:autoSpaceDN/>
              <w:bidi w:val="0"/>
              <w:spacing w:line="400" w:lineRule="exact"/>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）法定代表人投标须提供法定代表人资格证明书，委托代理人投标须提供法定代表人授权委托书；</w:t>
            </w:r>
          </w:p>
          <w:p w14:paraId="79E9227D">
            <w:pPr>
              <w:keepNext w:val="0"/>
              <w:keepLines w:val="0"/>
              <w:pageBreakBefore w:val="0"/>
              <w:kinsoku/>
              <w:wordWrap/>
              <w:overflowPunct/>
              <w:topLinePunct w:val="0"/>
              <w:autoSpaceDE/>
              <w:autoSpaceDN/>
              <w:bidi w:val="0"/>
              <w:spacing w:line="400" w:lineRule="exact"/>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）投标企业须提供投标人（被授权在职人员）近6个月内任意1个月有效的社保证明；</w:t>
            </w:r>
          </w:p>
          <w:p w14:paraId="22EDB3D0">
            <w:pPr>
              <w:pStyle w:val="2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400" w:lineRule="exact"/>
              <w:ind w:right="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参加政府采购活动前三年内，在经营活动中没有重大违法记录；未被“信用中国”（www.creditchina.gov.cn）、中国政府采购网（www.ccgp.gov.cn）列入失信被执行人、税收违法黑名单、政府采购严重违法失信行为记录名单。</w:t>
            </w:r>
          </w:p>
          <w:p w14:paraId="511E2BB7">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4.本项目不接受联合体投标。</w:t>
            </w:r>
          </w:p>
        </w:tc>
      </w:tr>
      <w:tr w14:paraId="2A68B9A8">
        <w:tblPrEx>
          <w:tblCellMar>
            <w:top w:w="0" w:type="dxa"/>
            <w:left w:w="108" w:type="dxa"/>
            <w:bottom w:w="0" w:type="dxa"/>
            <w:right w:w="108" w:type="dxa"/>
          </w:tblCellMar>
        </w:tblPrEx>
        <w:trPr>
          <w:trHeight w:val="531"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6C3BF48C">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w:t>
            </w:r>
          </w:p>
        </w:tc>
        <w:tc>
          <w:tcPr>
            <w:tcW w:w="1701" w:type="dxa"/>
            <w:tcBorders>
              <w:top w:val="single" w:color="auto" w:sz="4" w:space="0"/>
              <w:left w:val="single" w:color="auto" w:sz="4" w:space="0"/>
              <w:bottom w:val="single" w:color="auto" w:sz="4" w:space="0"/>
              <w:right w:val="single" w:color="auto" w:sz="4" w:space="0"/>
            </w:tcBorders>
            <w:vAlign w:val="center"/>
          </w:tcPr>
          <w:p w14:paraId="7965A879">
            <w:pPr>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付款方式</w:t>
            </w:r>
          </w:p>
        </w:tc>
        <w:tc>
          <w:tcPr>
            <w:tcW w:w="7612" w:type="dxa"/>
            <w:tcBorders>
              <w:top w:val="single" w:color="auto" w:sz="4" w:space="0"/>
              <w:left w:val="single" w:color="auto" w:sz="4" w:space="0"/>
              <w:bottom w:val="single" w:color="auto" w:sz="4" w:space="0"/>
              <w:right w:val="single" w:color="auto" w:sz="4" w:space="0"/>
            </w:tcBorders>
            <w:vAlign w:val="center"/>
          </w:tcPr>
          <w:p w14:paraId="595B7E20">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签订合同后，预付合同价50%，后期服务全部完成并验收合格后付款50%（具体以双方签订合同为准）</w:t>
            </w:r>
          </w:p>
        </w:tc>
      </w:tr>
      <w:tr w14:paraId="5CD53DC8">
        <w:tblPrEx>
          <w:tblCellMar>
            <w:top w:w="0" w:type="dxa"/>
            <w:left w:w="108" w:type="dxa"/>
            <w:bottom w:w="0" w:type="dxa"/>
            <w:right w:w="108" w:type="dxa"/>
          </w:tblCellMar>
        </w:tblPrEx>
        <w:trPr>
          <w:trHeight w:val="576"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45EC72DD">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7</w:t>
            </w:r>
          </w:p>
        </w:tc>
        <w:tc>
          <w:tcPr>
            <w:tcW w:w="1701" w:type="dxa"/>
            <w:tcBorders>
              <w:top w:val="single" w:color="auto" w:sz="4" w:space="0"/>
              <w:left w:val="single" w:color="auto" w:sz="4" w:space="0"/>
              <w:bottom w:val="single" w:color="auto" w:sz="4" w:space="0"/>
              <w:right w:val="single" w:color="auto" w:sz="4" w:space="0"/>
            </w:tcBorders>
            <w:vAlign w:val="center"/>
          </w:tcPr>
          <w:p w14:paraId="4E0F37B5">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资金来源</w:t>
            </w:r>
          </w:p>
        </w:tc>
        <w:tc>
          <w:tcPr>
            <w:tcW w:w="7612" w:type="dxa"/>
            <w:tcBorders>
              <w:top w:val="single" w:color="auto" w:sz="4" w:space="0"/>
              <w:left w:val="single" w:color="auto" w:sz="4" w:space="0"/>
              <w:bottom w:val="single" w:color="auto" w:sz="4" w:space="0"/>
              <w:right w:val="single" w:color="auto" w:sz="4" w:space="0"/>
            </w:tcBorders>
            <w:vAlign w:val="center"/>
          </w:tcPr>
          <w:p w14:paraId="5256A4EC">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2026年第二批中央财政林业草原生态保护恢复资金</w:t>
            </w:r>
          </w:p>
        </w:tc>
      </w:tr>
      <w:tr w14:paraId="1AC91CC8">
        <w:tblPrEx>
          <w:tblCellMar>
            <w:top w:w="0" w:type="dxa"/>
            <w:left w:w="108" w:type="dxa"/>
            <w:bottom w:w="0" w:type="dxa"/>
            <w:right w:w="108" w:type="dxa"/>
          </w:tblCellMar>
        </w:tblPrEx>
        <w:trPr>
          <w:trHeight w:val="567"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5CAB5FB7">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8</w:t>
            </w:r>
          </w:p>
        </w:tc>
        <w:tc>
          <w:tcPr>
            <w:tcW w:w="1701" w:type="dxa"/>
            <w:tcBorders>
              <w:top w:val="single" w:color="auto" w:sz="4" w:space="0"/>
              <w:left w:val="single" w:color="auto" w:sz="4" w:space="0"/>
              <w:bottom w:val="single" w:color="auto" w:sz="4" w:space="0"/>
              <w:right w:val="single" w:color="auto" w:sz="4" w:space="0"/>
            </w:tcBorders>
            <w:vAlign w:val="center"/>
          </w:tcPr>
          <w:p w14:paraId="58CDD889">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招标方式</w:t>
            </w:r>
          </w:p>
        </w:tc>
        <w:tc>
          <w:tcPr>
            <w:tcW w:w="7612" w:type="dxa"/>
            <w:tcBorders>
              <w:top w:val="single" w:color="auto" w:sz="4" w:space="0"/>
              <w:left w:val="single" w:color="auto" w:sz="4" w:space="0"/>
              <w:bottom w:val="single" w:color="auto" w:sz="4" w:space="0"/>
              <w:right w:val="single" w:color="auto" w:sz="4" w:space="0"/>
            </w:tcBorders>
            <w:vAlign w:val="center"/>
          </w:tcPr>
          <w:p w14:paraId="69C64882">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 xml:space="preserve">公开招标(本项目采用网上电子招投标)  </w:t>
            </w:r>
          </w:p>
        </w:tc>
      </w:tr>
      <w:tr w14:paraId="2CC9D837">
        <w:tblPrEx>
          <w:tblCellMar>
            <w:top w:w="0" w:type="dxa"/>
            <w:left w:w="108" w:type="dxa"/>
            <w:bottom w:w="0" w:type="dxa"/>
            <w:right w:w="108" w:type="dxa"/>
          </w:tblCellMar>
        </w:tblPrEx>
        <w:trPr>
          <w:trHeight w:val="90"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48BE70B7">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9</w:t>
            </w:r>
          </w:p>
        </w:tc>
        <w:tc>
          <w:tcPr>
            <w:tcW w:w="1701" w:type="dxa"/>
            <w:tcBorders>
              <w:top w:val="single" w:color="auto" w:sz="4" w:space="0"/>
              <w:left w:val="single" w:color="auto" w:sz="4" w:space="0"/>
              <w:bottom w:val="single" w:color="auto" w:sz="4" w:space="0"/>
              <w:right w:val="single" w:color="auto" w:sz="4" w:space="0"/>
            </w:tcBorders>
            <w:vAlign w:val="center"/>
          </w:tcPr>
          <w:p w14:paraId="7132706D">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供应商信用查询</w:t>
            </w:r>
          </w:p>
        </w:tc>
        <w:tc>
          <w:tcPr>
            <w:tcW w:w="7612" w:type="dxa"/>
            <w:tcBorders>
              <w:top w:val="single" w:color="auto" w:sz="4" w:space="0"/>
              <w:left w:val="single" w:color="auto" w:sz="4" w:space="0"/>
              <w:bottom w:val="single" w:color="auto" w:sz="4" w:space="0"/>
              <w:right w:val="single" w:color="auto" w:sz="4" w:space="0"/>
            </w:tcBorders>
            <w:vAlign w:val="center"/>
          </w:tcPr>
          <w:p w14:paraId="70379532">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1、查询渠道：信用中国（网址：http://www.creditchina.gov.cn）、中国政府采购网(网址：http://www.ccgp.gov.cn）。</w:t>
            </w:r>
          </w:p>
          <w:p w14:paraId="4C9A7410">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2、截止时点：开标后评标前。</w:t>
            </w:r>
          </w:p>
          <w:p w14:paraId="5695815F">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3、信用信息查询记录和证据留存的具体方式：由采购组织机构在规定查询时间内打印信用信息查询记录并归入项目档案。</w:t>
            </w:r>
          </w:p>
          <w:p w14:paraId="70C44AF2">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14BC6BDD">
        <w:tblPrEx>
          <w:tblCellMar>
            <w:top w:w="0" w:type="dxa"/>
            <w:left w:w="108" w:type="dxa"/>
            <w:bottom w:w="0" w:type="dxa"/>
            <w:right w:w="108" w:type="dxa"/>
          </w:tblCellMar>
        </w:tblPrEx>
        <w:trPr>
          <w:trHeight w:val="1048"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792148D3">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10</w:t>
            </w:r>
          </w:p>
        </w:tc>
        <w:tc>
          <w:tcPr>
            <w:tcW w:w="1701" w:type="dxa"/>
            <w:tcBorders>
              <w:top w:val="single" w:color="auto" w:sz="4" w:space="0"/>
              <w:left w:val="single" w:color="auto" w:sz="4" w:space="0"/>
              <w:bottom w:val="single" w:color="auto" w:sz="4" w:space="0"/>
              <w:right w:val="single" w:color="auto" w:sz="4" w:space="0"/>
            </w:tcBorders>
            <w:vAlign w:val="center"/>
          </w:tcPr>
          <w:p w14:paraId="455215C1">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是否接受联合体投标</w:t>
            </w:r>
          </w:p>
        </w:tc>
        <w:tc>
          <w:tcPr>
            <w:tcW w:w="7612" w:type="dxa"/>
            <w:tcBorders>
              <w:top w:val="single" w:color="auto" w:sz="4" w:space="0"/>
              <w:left w:val="single" w:color="auto" w:sz="4" w:space="0"/>
              <w:bottom w:val="single" w:color="auto" w:sz="4" w:space="0"/>
              <w:right w:val="single" w:color="auto" w:sz="4" w:space="0"/>
            </w:tcBorders>
            <w:vAlign w:val="center"/>
          </w:tcPr>
          <w:p w14:paraId="3D33FF23">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☑不接受</w:t>
            </w:r>
          </w:p>
          <w:p w14:paraId="5FF55D67">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□接  受</w:t>
            </w:r>
          </w:p>
        </w:tc>
      </w:tr>
      <w:tr w14:paraId="1E2B7816">
        <w:tblPrEx>
          <w:tblCellMar>
            <w:top w:w="0" w:type="dxa"/>
            <w:left w:w="108" w:type="dxa"/>
            <w:bottom w:w="0" w:type="dxa"/>
            <w:right w:w="108" w:type="dxa"/>
          </w:tblCellMar>
        </w:tblPrEx>
        <w:trPr>
          <w:trHeight w:val="881"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1B6EC192">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11</w:t>
            </w:r>
          </w:p>
        </w:tc>
        <w:tc>
          <w:tcPr>
            <w:tcW w:w="1701" w:type="dxa"/>
            <w:tcBorders>
              <w:top w:val="single" w:color="auto" w:sz="4" w:space="0"/>
              <w:left w:val="single" w:color="auto" w:sz="4" w:space="0"/>
              <w:bottom w:val="single" w:color="auto" w:sz="4" w:space="0"/>
              <w:right w:val="single" w:color="auto" w:sz="4" w:space="0"/>
            </w:tcBorders>
            <w:vAlign w:val="center"/>
          </w:tcPr>
          <w:p w14:paraId="41052CE0">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投标截止时间 （开标时间）</w:t>
            </w:r>
          </w:p>
        </w:tc>
        <w:tc>
          <w:tcPr>
            <w:tcW w:w="7612" w:type="dxa"/>
            <w:tcBorders>
              <w:top w:val="single" w:color="auto" w:sz="4" w:space="0"/>
              <w:left w:val="single" w:color="auto" w:sz="4" w:space="0"/>
              <w:bottom w:val="single" w:color="auto" w:sz="4" w:space="0"/>
              <w:right w:val="single" w:color="auto" w:sz="4" w:space="0"/>
            </w:tcBorders>
            <w:vAlign w:val="center"/>
          </w:tcPr>
          <w:p w14:paraId="34268D10">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截止时间：2026年11月03日上午10时15分（北京时间）</w:t>
            </w:r>
          </w:p>
        </w:tc>
      </w:tr>
      <w:tr w14:paraId="655FE888">
        <w:tblPrEx>
          <w:tblCellMar>
            <w:top w:w="0" w:type="dxa"/>
            <w:left w:w="108" w:type="dxa"/>
            <w:bottom w:w="0" w:type="dxa"/>
            <w:right w:w="108" w:type="dxa"/>
          </w:tblCellMar>
        </w:tblPrEx>
        <w:trPr>
          <w:trHeight w:val="478"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31055006">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12</w:t>
            </w:r>
          </w:p>
        </w:tc>
        <w:tc>
          <w:tcPr>
            <w:tcW w:w="1701" w:type="dxa"/>
            <w:tcBorders>
              <w:top w:val="single" w:color="auto" w:sz="4" w:space="0"/>
              <w:left w:val="single" w:color="auto" w:sz="4" w:space="0"/>
              <w:bottom w:val="single" w:color="auto" w:sz="4" w:space="0"/>
              <w:right w:val="single" w:color="auto" w:sz="4" w:space="0"/>
            </w:tcBorders>
            <w:vAlign w:val="center"/>
          </w:tcPr>
          <w:p w14:paraId="22FEA9EF">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投标有效期</w:t>
            </w:r>
          </w:p>
        </w:tc>
        <w:tc>
          <w:tcPr>
            <w:tcW w:w="7612" w:type="dxa"/>
            <w:tcBorders>
              <w:top w:val="single" w:color="auto" w:sz="4" w:space="0"/>
              <w:left w:val="single" w:color="auto" w:sz="4" w:space="0"/>
              <w:bottom w:val="single" w:color="auto" w:sz="4" w:space="0"/>
              <w:right w:val="single" w:color="auto" w:sz="4" w:space="0"/>
            </w:tcBorders>
            <w:vAlign w:val="center"/>
          </w:tcPr>
          <w:p w14:paraId="7E930777">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 xml:space="preserve"> 60 天</w:t>
            </w:r>
          </w:p>
        </w:tc>
      </w:tr>
      <w:tr w14:paraId="436A74EF">
        <w:tblPrEx>
          <w:tblCellMar>
            <w:top w:w="0" w:type="dxa"/>
            <w:left w:w="108" w:type="dxa"/>
            <w:bottom w:w="0" w:type="dxa"/>
            <w:right w:w="108" w:type="dxa"/>
          </w:tblCellMar>
        </w:tblPrEx>
        <w:trPr>
          <w:trHeight w:val="495"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29DAA0D9">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13</w:t>
            </w:r>
          </w:p>
        </w:tc>
        <w:tc>
          <w:tcPr>
            <w:tcW w:w="1701" w:type="dxa"/>
            <w:tcBorders>
              <w:top w:val="single" w:color="auto" w:sz="4" w:space="0"/>
              <w:left w:val="single" w:color="auto" w:sz="4" w:space="0"/>
              <w:bottom w:val="single" w:color="auto" w:sz="4" w:space="0"/>
              <w:right w:val="single" w:color="auto" w:sz="4" w:space="0"/>
            </w:tcBorders>
            <w:vAlign w:val="center"/>
          </w:tcPr>
          <w:p w14:paraId="55CA4EF4">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投标保证金</w:t>
            </w:r>
          </w:p>
        </w:tc>
        <w:tc>
          <w:tcPr>
            <w:tcW w:w="7612" w:type="dxa"/>
            <w:tcBorders>
              <w:top w:val="single" w:color="auto" w:sz="4" w:space="0"/>
              <w:left w:val="single" w:color="auto" w:sz="4" w:space="0"/>
              <w:bottom w:val="single" w:color="auto" w:sz="4" w:space="0"/>
              <w:right w:val="single" w:color="auto" w:sz="4" w:space="0"/>
            </w:tcBorders>
            <w:shd w:val="clear" w:color="auto" w:fill="auto"/>
            <w:vAlign w:val="center"/>
          </w:tcPr>
          <w:p w14:paraId="5CA78305">
            <w:pPr>
              <w:shd w:val="clear"/>
              <w:spacing w:line="36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投标保证金缴纳方式：投标保证金应当在投标截止时间前以支票、汇票、本票、网上银行支付或者金融机构、担保机构出具的保函等非现金形式缴纳。</w:t>
            </w:r>
          </w:p>
          <w:p w14:paraId="18421F16">
            <w:pPr>
              <w:shd w:val="clear"/>
              <w:spacing w:line="36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具体缴纳方式如下：</w:t>
            </w:r>
          </w:p>
          <w:p w14:paraId="726BFB40">
            <w:pPr>
              <w:shd w:val="clear"/>
              <w:spacing w:line="36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投标保证金的金额：</w:t>
            </w:r>
            <w:r>
              <w:rPr>
                <w:rFonts w:hint="eastAsia" w:ascii="仿宋" w:hAnsi="仿宋" w:eastAsia="仿宋" w:cs="仿宋"/>
                <w:color w:val="auto"/>
                <w:sz w:val="24"/>
                <w:szCs w:val="24"/>
                <w:lang w:val="en-US" w:eastAsia="zh-CN"/>
              </w:rPr>
              <w:t>30000.00</w:t>
            </w:r>
            <w:r>
              <w:rPr>
                <w:rFonts w:hint="eastAsia" w:ascii="仿宋" w:hAnsi="仿宋" w:eastAsia="仿宋" w:cs="仿宋"/>
                <w:color w:val="auto"/>
                <w:sz w:val="24"/>
                <w:szCs w:val="24"/>
                <w:lang w:eastAsia="zh-CN"/>
              </w:rPr>
              <w:t>元（</w:t>
            </w:r>
            <w:r>
              <w:rPr>
                <w:rFonts w:hint="eastAsia" w:ascii="仿宋" w:hAnsi="仿宋" w:eastAsia="仿宋" w:cs="仿宋"/>
                <w:color w:val="auto"/>
                <w:sz w:val="24"/>
                <w:szCs w:val="24"/>
                <w:lang w:val="en-US" w:eastAsia="zh-CN"/>
              </w:rPr>
              <w:t>叁万元整</w:t>
            </w:r>
            <w:r>
              <w:rPr>
                <w:rFonts w:hint="eastAsia" w:ascii="仿宋" w:hAnsi="仿宋" w:eastAsia="仿宋" w:cs="仿宋"/>
                <w:color w:val="auto"/>
                <w:sz w:val="24"/>
                <w:szCs w:val="24"/>
                <w:lang w:eastAsia="zh-CN"/>
              </w:rPr>
              <w:t>）</w:t>
            </w:r>
          </w:p>
          <w:p w14:paraId="057F1CD7">
            <w:pPr>
              <w:shd w:val="clear"/>
              <w:spacing w:line="36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方式一：电子保证金</w:t>
            </w:r>
          </w:p>
          <w:p w14:paraId="07DFB151">
            <w:pPr>
              <w:shd w:val="clear"/>
              <w:spacing w:line="36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p w14:paraId="22081ED7">
            <w:pPr>
              <w:shd w:val="clear"/>
              <w:spacing w:line="36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方式二：</w:t>
            </w:r>
            <w:r>
              <w:rPr>
                <w:rFonts w:hint="eastAsia" w:ascii="仿宋" w:hAnsi="仿宋" w:eastAsia="仿宋" w:cs="仿宋"/>
                <w:color w:val="auto"/>
                <w:sz w:val="24"/>
                <w:szCs w:val="24"/>
                <w:lang w:val="en-US" w:eastAsia="zh-CN"/>
              </w:rPr>
              <w:t xml:space="preserve">保函 </w:t>
            </w:r>
          </w:p>
          <w:p w14:paraId="4271E808">
            <w:pPr>
              <w:shd w:val="clear"/>
              <w:spacing w:line="36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1.供应商也可以使用纸质保函。 </w:t>
            </w:r>
          </w:p>
          <w:p w14:paraId="45AEC7FC">
            <w:pPr>
              <w:shd w:val="clear"/>
              <w:spacing w:line="36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2.采用电子保函形式应按以下要求办理： </w:t>
            </w:r>
          </w:p>
          <w:p w14:paraId="0F89090B">
            <w:pPr>
              <w:shd w:val="clear"/>
              <w:spacing w:line="36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（1）电子保函按照 “一标段一保函 ”的原则。 </w:t>
            </w:r>
          </w:p>
          <w:p w14:paraId="23A2487A">
            <w:pPr>
              <w:shd w:val="clear"/>
              <w:spacing w:line="36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（2）电子保函须在招标文件规定的响应截止时间前办理完成。 </w:t>
            </w:r>
          </w:p>
          <w:p w14:paraId="302488EA">
            <w:pPr>
              <w:shd w:val="clear"/>
              <w:spacing w:line="36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（3）具体办理流程详见新疆政府采购网《新疆政府采购电子保函操作流程》。 </w:t>
            </w:r>
          </w:p>
          <w:p w14:paraId="0D5595FB">
            <w:pPr>
              <w:shd w:val="clear"/>
              <w:spacing w:line="360" w:lineRule="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 xml:space="preserve">3.以电子保函形式缴纳投标保证金的，应通过“新疆政府采购信用融资服务平台 ”，使用其企业 CA 证书申请购买电子投标保函，同时将电子投标保单作为电子投标文件组成部分在投标时一并提交。备注： </w:t>
            </w:r>
          </w:p>
          <w:p w14:paraId="388F82A1">
            <w:pPr>
              <w:shd w:val="clear"/>
              <w:spacing w:line="360" w:lineRule="auto"/>
              <w:rPr>
                <w:rFonts w:hint="eastAsia" w:ascii="仿宋" w:hAnsi="仿宋" w:eastAsia="仿宋" w:cs="仿宋"/>
                <w:color w:val="auto"/>
                <w:sz w:val="24"/>
                <w:szCs w:val="24"/>
                <w:lang w:eastAsia="zh-CN"/>
              </w:rPr>
            </w:pPr>
            <w:r>
              <w:rPr>
                <w:rFonts w:hint="eastAsia" w:ascii="仿宋" w:hAnsi="仿宋" w:eastAsia="仿宋" w:cs="仿宋"/>
                <w:color w:val="auto"/>
                <w:sz w:val="24"/>
                <w:szCs w:val="24"/>
                <w:lang w:val="en-US" w:eastAsia="zh-CN"/>
              </w:rPr>
              <w:t>如采用电子保函形式缴纳的，在响应截止日之前须从新疆电子保函服务管理平台中确认是否生效。电子保函服务管理平台技术人员联系方式：95763。</w:t>
            </w:r>
            <w:r>
              <w:rPr>
                <w:rFonts w:hint="eastAsia" w:ascii="仿宋" w:hAnsi="仿宋" w:eastAsia="仿宋" w:cs="仿宋"/>
                <w:color w:val="auto"/>
                <w:sz w:val="24"/>
                <w:szCs w:val="24"/>
                <w:lang w:eastAsia="zh-CN"/>
              </w:rPr>
              <w:t xml:space="preserve">   </w:t>
            </w:r>
          </w:p>
          <w:p w14:paraId="269C3ACB">
            <w:pPr>
              <w:keepNext w:val="0"/>
              <w:keepLines w:val="0"/>
              <w:pageBreakBefore w:val="0"/>
              <w:numPr>
                <w:ilvl w:val="0"/>
                <w:numId w:val="0"/>
              </w:numPr>
              <w:shd w:val="clear" w:color="auto" w:fill="auto"/>
              <w:kinsoku/>
              <w:wordWrap/>
              <w:overflowPunct w:val="0"/>
              <w:topLinePunct w:val="0"/>
              <w:autoSpaceDE w:val="0"/>
              <w:autoSpaceDN w:val="0"/>
              <w:bidi w:val="0"/>
              <w:spacing w:line="400" w:lineRule="exact"/>
              <w:ind w:left="0" w:leftChars="0" w:firstLine="0" w:firstLineChars="0"/>
              <w:jc w:val="left"/>
              <w:rPr>
                <w:rFonts w:hint="eastAsia" w:ascii="Times New Roman" w:hAnsi="Times New Roman" w:eastAsia="Times New Roman" w:cs="Times New Roman"/>
                <w:color w:val="auto"/>
                <w:sz w:val="24"/>
                <w:szCs w:val="24"/>
                <w:highlight w:val="none"/>
                <w:lang w:val="en-US" w:eastAsia="zh-CN" w:bidi="en-US"/>
              </w:rPr>
            </w:pPr>
            <w:r>
              <w:rPr>
                <w:rFonts w:hint="eastAsia" w:ascii="仿宋" w:hAnsi="仿宋" w:eastAsia="仿宋" w:cs="仿宋"/>
                <w:color w:val="auto"/>
                <w:sz w:val="24"/>
                <w:szCs w:val="24"/>
                <w:lang w:eastAsia="zh-CN"/>
              </w:rPr>
              <w:t>保证金退还须知：开标后，未中标企业在法定工作时间内自动退还保证金，中标企业在签订合同后自动退还保证金。</w:t>
            </w:r>
            <w:r>
              <w:rPr>
                <w:rFonts w:hint="eastAsia" w:ascii="仿宋" w:hAnsi="仿宋" w:eastAsia="仿宋" w:cs="仿宋"/>
                <w:b w:val="0"/>
                <w:bCs w:val="0"/>
                <w:color w:val="auto"/>
                <w:sz w:val="24"/>
                <w:szCs w:val="24"/>
                <w:highlight w:val="none"/>
                <w:lang w:val="en-US" w:eastAsia="zh-CN"/>
              </w:rPr>
              <w:t xml:space="preserve">                         </w:t>
            </w:r>
            <w:r>
              <w:rPr>
                <w:rFonts w:hint="eastAsia" w:ascii="仿宋" w:hAnsi="仿宋" w:eastAsia="仿宋" w:cs="仿宋"/>
                <w:color w:val="auto"/>
                <w:highlight w:val="none"/>
                <w:lang w:eastAsia="zh-CN"/>
              </w:rPr>
              <w:t xml:space="preserve"> </w:t>
            </w:r>
          </w:p>
        </w:tc>
      </w:tr>
      <w:tr w14:paraId="6DD85A63">
        <w:tblPrEx>
          <w:tblCellMar>
            <w:top w:w="0" w:type="dxa"/>
            <w:left w:w="108" w:type="dxa"/>
            <w:bottom w:w="0" w:type="dxa"/>
            <w:right w:w="108" w:type="dxa"/>
          </w:tblCellMar>
        </w:tblPrEx>
        <w:trPr>
          <w:trHeight w:val="1406"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40DCF897">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14</w:t>
            </w:r>
          </w:p>
        </w:tc>
        <w:tc>
          <w:tcPr>
            <w:tcW w:w="1701" w:type="dxa"/>
            <w:tcBorders>
              <w:top w:val="single" w:color="auto" w:sz="4" w:space="0"/>
              <w:left w:val="single" w:color="auto" w:sz="4" w:space="0"/>
              <w:bottom w:val="single" w:color="auto" w:sz="4" w:space="0"/>
              <w:right w:val="single" w:color="auto" w:sz="4" w:space="0"/>
            </w:tcBorders>
            <w:vAlign w:val="center"/>
          </w:tcPr>
          <w:p w14:paraId="52BE4B41">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是否允许递交备选  投标方案</w:t>
            </w:r>
          </w:p>
        </w:tc>
        <w:tc>
          <w:tcPr>
            <w:tcW w:w="7612" w:type="dxa"/>
            <w:tcBorders>
              <w:top w:val="single" w:color="auto" w:sz="4" w:space="0"/>
              <w:left w:val="single" w:color="auto" w:sz="4" w:space="0"/>
              <w:bottom w:val="single" w:color="auto" w:sz="4" w:space="0"/>
              <w:right w:val="single" w:color="auto" w:sz="4" w:space="0"/>
            </w:tcBorders>
            <w:vAlign w:val="center"/>
          </w:tcPr>
          <w:p w14:paraId="493F6C1F">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■不允许</w:t>
            </w:r>
          </w:p>
          <w:p w14:paraId="4746E7CA">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sym w:font="Wingdings 2" w:char="00A3"/>
            </w:r>
            <w:r>
              <w:rPr>
                <w:rFonts w:hint="eastAsia" w:ascii="仿宋" w:hAnsi="仿宋" w:eastAsia="仿宋" w:cs="仿宋"/>
                <w:color w:val="auto"/>
                <w:highlight w:val="none"/>
                <w:lang w:val="en-US" w:eastAsia="zh-CN"/>
              </w:rPr>
              <w:t>允  许</w:t>
            </w:r>
          </w:p>
        </w:tc>
      </w:tr>
      <w:tr w14:paraId="7379DEB1">
        <w:tblPrEx>
          <w:tblCellMar>
            <w:top w:w="0" w:type="dxa"/>
            <w:left w:w="108" w:type="dxa"/>
            <w:bottom w:w="0" w:type="dxa"/>
            <w:right w:w="108" w:type="dxa"/>
          </w:tblCellMar>
        </w:tblPrEx>
        <w:trPr>
          <w:trHeight w:val="670"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70C0D10B">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15</w:t>
            </w:r>
          </w:p>
        </w:tc>
        <w:tc>
          <w:tcPr>
            <w:tcW w:w="1701" w:type="dxa"/>
            <w:tcBorders>
              <w:top w:val="single" w:color="auto" w:sz="4" w:space="0"/>
              <w:left w:val="single" w:color="auto" w:sz="4" w:space="0"/>
              <w:bottom w:val="single" w:color="auto" w:sz="4" w:space="0"/>
              <w:right w:val="single" w:color="auto" w:sz="4" w:space="0"/>
            </w:tcBorders>
            <w:vAlign w:val="center"/>
          </w:tcPr>
          <w:p w14:paraId="13425B38">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招标文件领取</w:t>
            </w:r>
          </w:p>
        </w:tc>
        <w:tc>
          <w:tcPr>
            <w:tcW w:w="7612" w:type="dxa"/>
            <w:tcBorders>
              <w:top w:val="single" w:color="auto" w:sz="4" w:space="0"/>
              <w:left w:val="single" w:color="auto" w:sz="4" w:space="0"/>
              <w:bottom w:val="single" w:color="auto" w:sz="4" w:space="0"/>
              <w:right w:val="single" w:color="auto" w:sz="4" w:space="0"/>
            </w:tcBorders>
            <w:vAlign w:val="center"/>
          </w:tcPr>
          <w:p w14:paraId="2F75D610">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时间：2026年10月14日至2026年10月21日，每天上午10:00至14:00，下午16:00至20：00（北京时间，节假日除外）</w:t>
            </w:r>
          </w:p>
          <w:p w14:paraId="2F8E85E3">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地点：政采云平台线上</w:t>
            </w:r>
          </w:p>
          <w:p w14:paraId="5A2EDDE3">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方式：供应商登录政采云平台https://www.zcygov.cn/在线申请获取采购文件（进入“项目采购”应用，在获取采购文件菜单中选择项目，申请获取采购文件）</w:t>
            </w:r>
          </w:p>
        </w:tc>
      </w:tr>
      <w:tr w14:paraId="77C56CEB">
        <w:tblPrEx>
          <w:tblCellMar>
            <w:top w:w="0" w:type="dxa"/>
            <w:left w:w="108" w:type="dxa"/>
            <w:bottom w:w="0" w:type="dxa"/>
            <w:right w:w="108" w:type="dxa"/>
          </w:tblCellMar>
        </w:tblPrEx>
        <w:trPr>
          <w:trHeight w:val="846"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7E50524A">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16</w:t>
            </w:r>
          </w:p>
        </w:tc>
        <w:tc>
          <w:tcPr>
            <w:tcW w:w="1701" w:type="dxa"/>
            <w:tcBorders>
              <w:top w:val="single" w:color="auto" w:sz="4" w:space="0"/>
              <w:left w:val="single" w:color="auto" w:sz="4" w:space="0"/>
              <w:bottom w:val="single" w:color="auto" w:sz="4" w:space="0"/>
              <w:right w:val="single" w:color="auto" w:sz="4" w:space="0"/>
            </w:tcBorders>
            <w:vAlign w:val="center"/>
          </w:tcPr>
          <w:p w14:paraId="2DE88146">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投标文件形式</w:t>
            </w:r>
          </w:p>
        </w:tc>
        <w:tc>
          <w:tcPr>
            <w:tcW w:w="7612" w:type="dxa"/>
            <w:tcBorders>
              <w:top w:val="single" w:color="auto" w:sz="4" w:space="0"/>
              <w:left w:val="single" w:color="auto" w:sz="4" w:space="0"/>
              <w:bottom w:val="single" w:color="auto" w:sz="4" w:space="0"/>
              <w:right w:val="single" w:color="auto" w:sz="4" w:space="0"/>
            </w:tcBorders>
            <w:vAlign w:val="center"/>
          </w:tcPr>
          <w:p w14:paraId="543F5280">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电子投标文件包括“电子加密投标文件”和“备份投标文件”，在投标文件编制完成后同时生成。</w:t>
            </w:r>
          </w:p>
          <w:p w14:paraId="0C728F2F">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1、“电子加密投标文件”是指通过“政采云电子交易客户端”完成投标文件编制后生成并加密的数据电文形式的投标文件。</w:t>
            </w:r>
          </w:p>
          <w:p w14:paraId="3236F50A">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2、“备份投标文件”是指与“电子加密投标文件”同时生成的数据电文形式的电子文件（备份标书，用于供应商标书解密异常时应急使用），其他方式编制的备份投标文件视为无效备份投标文件。</w:t>
            </w:r>
          </w:p>
        </w:tc>
      </w:tr>
      <w:tr w14:paraId="5271C85A">
        <w:tblPrEx>
          <w:tblCellMar>
            <w:top w:w="0" w:type="dxa"/>
            <w:left w:w="108" w:type="dxa"/>
            <w:bottom w:w="0" w:type="dxa"/>
            <w:right w:w="108" w:type="dxa"/>
          </w:tblCellMar>
        </w:tblPrEx>
        <w:trPr>
          <w:trHeight w:val="731"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3EDC5736">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17</w:t>
            </w:r>
          </w:p>
        </w:tc>
        <w:tc>
          <w:tcPr>
            <w:tcW w:w="1701" w:type="dxa"/>
            <w:tcBorders>
              <w:top w:val="single" w:color="auto" w:sz="4" w:space="0"/>
              <w:left w:val="single" w:color="auto" w:sz="4" w:space="0"/>
              <w:bottom w:val="single" w:color="auto" w:sz="4" w:space="0"/>
              <w:right w:val="single" w:color="auto" w:sz="4" w:space="0"/>
            </w:tcBorders>
            <w:vAlign w:val="center"/>
          </w:tcPr>
          <w:p w14:paraId="2B37D4BD">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投标文件要求</w:t>
            </w:r>
          </w:p>
        </w:tc>
        <w:tc>
          <w:tcPr>
            <w:tcW w:w="7612" w:type="dxa"/>
            <w:tcBorders>
              <w:top w:val="single" w:color="auto" w:sz="4" w:space="0"/>
              <w:left w:val="single" w:color="auto" w:sz="4" w:space="0"/>
              <w:bottom w:val="single" w:color="auto" w:sz="4" w:space="0"/>
              <w:right w:val="single" w:color="auto" w:sz="4" w:space="0"/>
            </w:tcBorders>
            <w:vAlign w:val="center"/>
          </w:tcPr>
          <w:p w14:paraId="285A83C5">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1、一份电子加密标书（“.jmbs”格式），一份备份标书文件（“.bfbs”格式）。</w:t>
            </w:r>
          </w:p>
          <w:p w14:paraId="543ACA75">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2、每份电子投标文件应包括资格证明文件和商务及技术文件两部分。</w:t>
            </w:r>
          </w:p>
        </w:tc>
      </w:tr>
      <w:tr w14:paraId="0E46BD01">
        <w:tblPrEx>
          <w:tblCellMar>
            <w:top w:w="0" w:type="dxa"/>
            <w:left w:w="108" w:type="dxa"/>
            <w:bottom w:w="0" w:type="dxa"/>
            <w:right w:w="108" w:type="dxa"/>
          </w:tblCellMar>
        </w:tblPrEx>
        <w:trPr>
          <w:trHeight w:val="90" w:hRule="atLeast"/>
          <w:jc w:val="center"/>
        </w:trPr>
        <w:tc>
          <w:tcPr>
            <w:tcW w:w="579" w:type="dxa"/>
            <w:vMerge w:val="restart"/>
            <w:tcBorders>
              <w:top w:val="single" w:color="auto" w:sz="4" w:space="0"/>
              <w:left w:val="single" w:color="auto" w:sz="4" w:space="0"/>
              <w:right w:val="single" w:color="auto" w:sz="4" w:space="0"/>
            </w:tcBorders>
            <w:vAlign w:val="center"/>
          </w:tcPr>
          <w:p w14:paraId="79C829AD">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18</w:t>
            </w:r>
          </w:p>
        </w:tc>
        <w:tc>
          <w:tcPr>
            <w:tcW w:w="1701" w:type="dxa"/>
            <w:vMerge w:val="restart"/>
            <w:tcBorders>
              <w:top w:val="single" w:color="auto" w:sz="4" w:space="0"/>
              <w:left w:val="single" w:color="auto" w:sz="4" w:space="0"/>
              <w:right w:val="single" w:color="auto" w:sz="4" w:space="0"/>
            </w:tcBorders>
            <w:vAlign w:val="center"/>
          </w:tcPr>
          <w:p w14:paraId="6C84720C">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投标文件的上传和递交</w:t>
            </w:r>
          </w:p>
        </w:tc>
        <w:tc>
          <w:tcPr>
            <w:tcW w:w="7612" w:type="dxa"/>
            <w:tcBorders>
              <w:top w:val="single" w:color="auto" w:sz="4" w:space="0"/>
              <w:left w:val="single" w:color="auto" w:sz="4" w:space="0"/>
              <w:bottom w:val="single" w:color="auto" w:sz="4" w:space="0"/>
              <w:right w:val="single" w:color="auto" w:sz="4" w:space="0"/>
            </w:tcBorders>
            <w:vAlign w:val="center"/>
          </w:tcPr>
          <w:p w14:paraId="32A9B2A3">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1.电子加密投标文件：投标文件制作完成并生成加密标书，在投标截止时间前，供应商需将加密的投标文件上传至政采云平台，在开标时间开始后，待采购组织机构发出解密通知后30分钟内解密投标文件。</w:t>
            </w:r>
          </w:p>
          <w:p w14:paraId="59910843">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a.供应商未能在投标截止时间前成功上传电子加密投标文件的投标无效。</w:t>
            </w:r>
          </w:p>
          <w:p w14:paraId="0FA2275E">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b.供应商成功上传电子加密投标文件后，可自行打印投标文件接收回执。</w:t>
            </w:r>
          </w:p>
        </w:tc>
      </w:tr>
      <w:tr w14:paraId="7716F94E">
        <w:tblPrEx>
          <w:tblCellMar>
            <w:top w:w="0" w:type="dxa"/>
            <w:left w:w="108" w:type="dxa"/>
            <w:bottom w:w="0" w:type="dxa"/>
            <w:right w:w="108" w:type="dxa"/>
          </w:tblCellMar>
        </w:tblPrEx>
        <w:trPr>
          <w:trHeight w:val="731" w:hRule="atLeast"/>
          <w:jc w:val="center"/>
        </w:trPr>
        <w:tc>
          <w:tcPr>
            <w:tcW w:w="579" w:type="dxa"/>
            <w:vMerge w:val="continue"/>
            <w:tcBorders>
              <w:left w:val="single" w:color="auto" w:sz="4" w:space="0"/>
              <w:bottom w:val="single" w:color="auto" w:sz="4" w:space="0"/>
              <w:right w:val="single" w:color="auto" w:sz="4" w:space="0"/>
            </w:tcBorders>
            <w:vAlign w:val="center"/>
          </w:tcPr>
          <w:p w14:paraId="6E91BA30">
            <w:pPr>
              <w:spacing w:line="400" w:lineRule="exact"/>
              <w:rPr>
                <w:rFonts w:hint="eastAsia" w:ascii="仿宋" w:hAnsi="仿宋" w:eastAsia="仿宋" w:cs="仿宋"/>
                <w:color w:val="auto"/>
                <w:highlight w:val="none"/>
                <w:lang w:val="en-US" w:eastAsia="zh-CN"/>
              </w:rPr>
            </w:pPr>
          </w:p>
        </w:tc>
        <w:tc>
          <w:tcPr>
            <w:tcW w:w="1701" w:type="dxa"/>
            <w:vMerge w:val="continue"/>
            <w:tcBorders>
              <w:left w:val="single" w:color="auto" w:sz="4" w:space="0"/>
              <w:bottom w:val="single" w:color="auto" w:sz="4" w:space="0"/>
              <w:right w:val="single" w:color="auto" w:sz="4" w:space="0"/>
            </w:tcBorders>
            <w:vAlign w:val="center"/>
          </w:tcPr>
          <w:p w14:paraId="48EFAD3D">
            <w:pPr>
              <w:spacing w:line="400" w:lineRule="exact"/>
              <w:rPr>
                <w:rFonts w:hint="eastAsia" w:ascii="仿宋" w:hAnsi="仿宋" w:eastAsia="仿宋" w:cs="仿宋"/>
                <w:color w:val="auto"/>
                <w:highlight w:val="none"/>
                <w:lang w:val="en-US" w:eastAsia="zh-CN"/>
              </w:rPr>
            </w:pPr>
          </w:p>
        </w:tc>
        <w:tc>
          <w:tcPr>
            <w:tcW w:w="7612" w:type="dxa"/>
            <w:tcBorders>
              <w:top w:val="single" w:color="auto" w:sz="4" w:space="0"/>
              <w:left w:val="single" w:color="auto" w:sz="4" w:space="0"/>
              <w:bottom w:val="single" w:color="auto" w:sz="4" w:space="0"/>
              <w:right w:val="single" w:color="auto" w:sz="4" w:space="0"/>
            </w:tcBorders>
            <w:vAlign w:val="center"/>
          </w:tcPr>
          <w:p w14:paraId="4C6F9BB0">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2.备份投标文件：供应商在投标截止时间前将加密的投标文件上传至政府采购云平台，还可以在投标截止时间前以电子邮件方式提供备份投标文件1份（接收人邮箱：374745405@qq.com，接收人：罗先生，电话：</w:t>
            </w:r>
            <w:r>
              <w:rPr>
                <w:rFonts w:hint="eastAsia" w:ascii="仿宋" w:hAnsi="仿宋" w:eastAsia="仿宋" w:cs="仿宋"/>
                <w:color w:val="000000" w:themeColor="text1"/>
                <w:lang w:eastAsia="zh-CN"/>
                <w14:textFill>
                  <w14:solidFill>
                    <w14:schemeClr w14:val="tx1"/>
                  </w14:solidFill>
                </w14:textFill>
              </w:rPr>
              <w:t>13279823603</w:t>
            </w:r>
            <w:r>
              <w:rPr>
                <w:rFonts w:hint="eastAsia" w:ascii="仿宋" w:hAnsi="仿宋" w:eastAsia="仿宋" w:cs="仿宋"/>
                <w:color w:val="auto"/>
                <w:highlight w:val="none"/>
                <w:lang w:val="en-US" w:eastAsia="zh-CN"/>
              </w:rPr>
              <w:t>），“备份投标文件”由供应商自愿提供，招标文件 不作强制性要求；如不提供或未按要求提供的，当电子投标文件无法解密时，将导致无备份投标文件而失去投标资格。</w:t>
            </w:r>
          </w:p>
          <w:p w14:paraId="63D92BCC">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a.备份投标文件提供要求：供应商可以将备份投标文件打包压缩并加密，压缩包命名为“XX单位备份投标文件”，加密密码由供应商自行保管；送达时间以采购代理机构实际接收时间为准。“备份投标文件”逾期或未按要求提供的视为未提供，建议供应商提前1日办理邮件提供事宜。</w:t>
            </w:r>
          </w:p>
          <w:p w14:paraId="773C153E">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b.通过“政府采购云平台”成功上传递交的“电子加密投标文件”已按时解密的，“备份投标文件”自动失效。投标截止时间前，投标供应商仅提供了“备份投标文件”而未将“电子加密投标文件”成功上传至“政府采购云平台”的，投标无效。</w:t>
            </w:r>
          </w:p>
        </w:tc>
      </w:tr>
      <w:tr w14:paraId="4A551AA8">
        <w:tblPrEx>
          <w:tblCellMar>
            <w:top w:w="0" w:type="dxa"/>
            <w:left w:w="108" w:type="dxa"/>
            <w:bottom w:w="0" w:type="dxa"/>
            <w:right w:w="108" w:type="dxa"/>
          </w:tblCellMar>
        </w:tblPrEx>
        <w:trPr>
          <w:trHeight w:val="823"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421EF5DA">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19</w:t>
            </w:r>
          </w:p>
        </w:tc>
        <w:tc>
          <w:tcPr>
            <w:tcW w:w="1701" w:type="dxa"/>
            <w:tcBorders>
              <w:top w:val="single" w:color="auto" w:sz="4" w:space="0"/>
              <w:left w:val="single" w:color="auto" w:sz="4" w:space="0"/>
              <w:bottom w:val="single" w:color="auto" w:sz="4" w:space="0"/>
              <w:right w:val="single" w:color="auto" w:sz="4" w:space="0"/>
            </w:tcBorders>
            <w:vAlign w:val="center"/>
          </w:tcPr>
          <w:p w14:paraId="3EC7CA82">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评标委员会的组建</w:t>
            </w:r>
          </w:p>
        </w:tc>
        <w:tc>
          <w:tcPr>
            <w:tcW w:w="7612" w:type="dxa"/>
            <w:tcBorders>
              <w:top w:val="single" w:color="auto" w:sz="4" w:space="0"/>
              <w:left w:val="single" w:color="auto" w:sz="4" w:space="0"/>
              <w:bottom w:val="single" w:color="auto" w:sz="4" w:space="0"/>
              <w:right w:val="single" w:color="auto" w:sz="4" w:space="0"/>
            </w:tcBorders>
            <w:vAlign w:val="center"/>
          </w:tcPr>
          <w:p w14:paraId="04827081">
            <w:pPr>
              <w:spacing w:line="400" w:lineRule="exact"/>
              <w:rPr>
                <w:rFonts w:hint="eastAsia" w:ascii="仿宋" w:hAnsi="仿宋" w:eastAsia="仿宋" w:cs="仿宋"/>
                <w:color w:val="auto"/>
                <w:highlight w:val="none"/>
                <w:lang w:val="zh-CN" w:eastAsia="zh-CN"/>
              </w:rPr>
            </w:pPr>
            <w:r>
              <w:rPr>
                <w:rFonts w:hint="eastAsia" w:ascii="仿宋" w:hAnsi="仿宋" w:eastAsia="仿宋" w:cs="仿宋"/>
                <w:color w:val="auto"/>
                <w:highlight w:val="none"/>
                <w:lang w:val="zh-CN" w:eastAsia="zh-CN"/>
              </w:rPr>
              <w:t>评标委员会由招标人依法组建；采购人代表</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lang w:val="zh-CN" w:eastAsia="zh-CN"/>
              </w:rPr>
              <w:t>人，评审专家</w:t>
            </w: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lang w:val="zh-CN" w:eastAsia="zh-CN"/>
              </w:rPr>
              <w:t>人，共</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lang w:val="zh-CN" w:eastAsia="zh-CN"/>
              </w:rPr>
              <w:t>人。评标专家确定方式：评标委员会由招标人在开标前从政采云专家库中随机抽取</w:t>
            </w:r>
          </w:p>
        </w:tc>
      </w:tr>
      <w:tr w14:paraId="10799BED">
        <w:tblPrEx>
          <w:tblCellMar>
            <w:top w:w="0" w:type="dxa"/>
            <w:left w:w="108" w:type="dxa"/>
            <w:bottom w:w="0" w:type="dxa"/>
            <w:right w:w="108" w:type="dxa"/>
          </w:tblCellMar>
        </w:tblPrEx>
        <w:trPr>
          <w:trHeight w:val="90"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61014BA0">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20</w:t>
            </w:r>
          </w:p>
        </w:tc>
        <w:tc>
          <w:tcPr>
            <w:tcW w:w="1701" w:type="dxa"/>
            <w:tcBorders>
              <w:top w:val="single" w:color="auto" w:sz="4" w:space="0"/>
              <w:left w:val="single" w:color="auto" w:sz="4" w:space="0"/>
              <w:bottom w:val="single" w:color="auto" w:sz="4" w:space="0"/>
              <w:right w:val="single" w:color="auto" w:sz="4" w:space="0"/>
            </w:tcBorders>
            <w:vAlign w:val="center"/>
          </w:tcPr>
          <w:p w14:paraId="42F2FA13">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是否授权评标委员会确定中标候选人</w:t>
            </w:r>
          </w:p>
        </w:tc>
        <w:tc>
          <w:tcPr>
            <w:tcW w:w="7612" w:type="dxa"/>
            <w:tcBorders>
              <w:top w:val="single" w:color="auto" w:sz="4" w:space="0"/>
              <w:left w:val="single" w:color="auto" w:sz="4" w:space="0"/>
              <w:bottom w:val="single" w:color="auto" w:sz="4" w:space="0"/>
              <w:right w:val="single" w:color="auto" w:sz="4" w:space="0"/>
            </w:tcBorders>
            <w:vAlign w:val="center"/>
          </w:tcPr>
          <w:p w14:paraId="03F3A3AF">
            <w:pPr>
              <w:spacing w:line="400" w:lineRule="exact"/>
              <w:rPr>
                <w:rFonts w:hint="eastAsia" w:ascii="仿宋" w:hAnsi="仿宋" w:eastAsia="仿宋" w:cs="仿宋"/>
                <w:color w:val="auto"/>
                <w:highlight w:val="none"/>
                <w:lang w:val="zh-CN" w:eastAsia="zh-CN"/>
              </w:rPr>
            </w:pPr>
            <w:r>
              <w:rPr>
                <w:rFonts w:hint="eastAsia" w:ascii="仿宋" w:hAnsi="仿宋" w:eastAsia="仿宋" w:cs="仿宋"/>
                <w:color w:val="auto"/>
                <w:highlight w:val="none"/>
                <w:lang w:val="en-US" w:eastAsia="zh-CN"/>
              </w:rPr>
              <w:t>是</w:t>
            </w:r>
          </w:p>
        </w:tc>
      </w:tr>
      <w:tr w14:paraId="2410C503">
        <w:tblPrEx>
          <w:tblCellMar>
            <w:top w:w="0" w:type="dxa"/>
            <w:left w:w="108" w:type="dxa"/>
            <w:bottom w:w="0" w:type="dxa"/>
            <w:right w:w="108" w:type="dxa"/>
          </w:tblCellMar>
        </w:tblPrEx>
        <w:trPr>
          <w:trHeight w:val="866"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76F354DC">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21</w:t>
            </w:r>
          </w:p>
        </w:tc>
        <w:tc>
          <w:tcPr>
            <w:tcW w:w="1701" w:type="dxa"/>
            <w:tcBorders>
              <w:top w:val="single" w:color="auto" w:sz="4" w:space="0"/>
              <w:left w:val="single" w:color="auto" w:sz="4" w:space="0"/>
              <w:bottom w:val="single" w:color="auto" w:sz="4" w:space="0"/>
              <w:right w:val="single" w:color="auto" w:sz="4" w:space="0"/>
            </w:tcBorders>
            <w:vAlign w:val="center"/>
          </w:tcPr>
          <w:p w14:paraId="780A0788">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递交投标文件地点</w:t>
            </w:r>
          </w:p>
        </w:tc>
        <w:tc>
          <w:tcPr>
            <w:tcW w:w="7612" w:type="dxa"/>
            <w:tcBorders>
              <w:top w:val="single" w:color="auto" w:sz="4" w:space="0"/>
              <w:left w:val="single" w:color="auto" w:sz="4" w:space="0"/>
              <w:bottom w:val="single" w:color="auto" w:sz="4" w:space="0"/>
              <w:right w:val="single" w:color="auto" w:sz="4" w:space="0"/>
            </w:tcBorders>
            <w:vAlign w:val="center"/>
          </w:tcPr>
          <w:p w14:paraId="1DBBBCAF">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投标截止时间：2026年11月03日上午10时15分（北京时间）</w:t>
            </w:r>
          </w:p>
          <w:p w14:paraId="74C37CAA">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投标地点：新疆政府采购云平台（www.zcygov.cn）</w:t>
            </w:r>
          </w:p>
        </w:tc>
      </w:tr>
      <w:tr w14:paraId="07D03C90">
        <w:tblPrEx>
          <w:tblCellMar>
            <w:top w:w="0" w:type="dxa"/>
            <w:left w:w="108" w:type="dxa"/>
            <w:bottom w:w="0" w:type="dxa"/>
            <w:right w:w="108" w:type="dxa"/>
          </w:tblCellMar>
        </w:tblPrEx>
        <w:trPr>
          <w:trHeight w:val="866" w:hRule="atLeast"/>
          <w:jc w:val="center"/>
        </w:trPr>
        <w:tc>
          <w:tcPr>
            <w:tcW w:w="579" w:type="dxa"/>
            <w:tcBorders>
              <w:top w:val="single" w:color="auto" w:sz="4" w:space="0"/>
              <w:left w:val="single" w:color="auto" w:sz="4" w:space="0"/>
              <w:right w:val="single" w:color="auto" w:sz="4" w:space="0"/>
            </w:tcBorders>
            <w:vAlign w:val="center"/>
          </w:tcPr>
          <w:p w14:paraId="06565058">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22</w:t>
            </w:r>
          </w:p>
        </w:tc>
        <w:tc>
          <w:tcPr>
            <w:tcW w:w="1701" w:type="dxa"/>
            <w:tcBorders>
              <w:top w:val="single" w:color="auto" w:sz="4" w:space="0"/>
              <w:left w:val="single" w:color="auto" w:sz="4" w:space="0"/>
              <w:right w:val="single" w:color="auto" w:sz="4" w:space="0"/>
            </w:tcBorders>
            <w:vAlign w:val="center"/>
          </w:tcPr>
          <w:p w14:paraId="59A26D30">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开标时间和地点</w:t>
            </w:r>
          </w:p>
        </w:tc>
        <w:tc>
          <w:tcPr>
            <w:tcW w:w="7612" w:type="dxa"/>
            <w:tcBorders>
              <w:top w:val="single" w:color="auto" w:sz="4" w:space="0"/>
              <w:left w:val="single" w:color="auto" w:sz="4" w:space="0"/>
              <w:right w:val="single" w:color="auto" w:sz="4" w:space="0"/>
            </w:tcBorders>
            <w:vAlign w:val="center"/>
          </w:tcPr>
          <w:p w14:paraId="45B6A29D">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开标时间：2026年11月03日上午10时15分（北京时间）</w:t>
            </w:r>
          </w:p>
          <w:p w14:paraId="6D62C02F">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 xml:space="preserve">开标地点：新疆政府采购云平台（www.zcygov.cn）         </w:t>
            </w:r>
          </w:p>
        </w:tc>
      </w:tr>
      <w:tr w14:paraId="5AA1F4D4">
        <w:tblPrEx>
          <w:tblCellMar>
            <w:top w:w="0" w:type="dxa"/>
            <w:left w:w="108" w:type="dxa"/>
            <w:bottom w:w="0" w:type="dxa"/>
            <w:right w:w="108" w:type="dxa"/>
          </w:tblCellMar>
        </w:tblPrEx>
        <w:trPr>
          <w:trHeight w:val="710" w:hRule="atLeast"/>
          <w:jc w:val="center"/>
        </w:trPr>
        <w:tc>
          <w:tcPr>
            <w:tcW w:w="579" w:type="dxa"/>
            <w:vMerge w:val="restart"/>
            <w:tcBorders>
              <w:top w:val="single" w:color="auto" w:sz="4" w:space="0"/>
              <w:left w:val="single" w:color="auto" w:sz="4" w:space="0"/>
              <w:right w:val="single" w:color="auto" w:sz="4" w:space="0"/>
            </w:tcBorders>
            <w:vAlign w:val="center"/>
          </w:tcPr>
          <w:p w14:paraId="41EE8191">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23</w:t>
            </w:r>
          </w:p>
        </w:tc>
        <w:tc>
          <w:tcPr>
            <w:tcW w:w="1701" w:type="dxa"/>
            <w:vMerge w:val="restart"/>
            <w:tcBorders>
              <w:top w:val="single" w:color="auto" w:sz="4" w:space="0"/>
              <w:left w:val="single" w:color="auto" w:sz="4" w:space="0"/>
              <w:right w:val="single" w:color="auto" w:sz="4" w:space="0"/>
            </w:tcBorders>
            <w:vAlign w:val="center"/>
          </w:tcPr>
          <w:p w14:paraId="67230182">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重要说明</w:t>
            </w:r>
          </w:p>
        </w:tc>
        <w:tc>
          <w:tcPr>
            <w:tcW w:w="7612" w:type="dxa"/>
            <w:tcBorders>
              <w:top w:val="single" w:color="auto" w:sz="4" w:space="0"/>
              <w:left w:val="single" w:color="auto" w:sz="4" w:space="0"/>
              <w:right w:val="single" w:color="auto" w:sz="4" w:space="0"/>
            </w:tcBorders>
            <w:vAlign w:val="center"/>
          </w:tcPr>
          <w:p w14:paraId="18991BD6">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1.本项目采用全流程不见面电子开评标，投标供应商需要使用CA加密设备，供应商可通过新疆数字证书认证中心官网（https://www.xjca.com.cn/）或下载“新疆政务通”APP自行进行申领。</w:t>
            </w:r>
          </w:p>
          <w:p w14:paraId="19076C3D">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2.本项目实行网上投标，采用加密电子投标文件(供应商须使用CA加密设备通过政采云电子投标客户端制作投标文件)。若供应商参与投标，自行承担投标一切费用。</w:t>
            </w:r>
          </w:p>
          <w:p w14:paraId="3C3A5EC0">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2FE8D6ED">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供应商将政采云电子交易客户端下载、安装完成后，可通过账号密码或CA登录客户端进行投标文件制作。在使用政采云投标客户端时，建议使用WIN7+64位及以上操作系统。客户端请至新疆政府采购网（http://www.ccgp-xinjiang.gov.cn/）下载专区查看，如有问题可拨打政采云客户服务热线95763进行咨询。</w:t>
            </w:r>
          </w:p>
          <w:p w14:paraId="3F6A83CE">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5.供应商在开标时须使用制作加密电子投标文件所使用的CA锁及电脑，电脑须提前配置好浏览器（建议使用谷歌浏览器），以便开标时解锁。</w:t>
            </w:r>
          </w:p>
          <w:p w14:paraId="190169FA">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6.供应商对不见面开评标系统的技术操作咨询，可通过https://edu.zcygov.cn/luban/xinjiang-e-biding自助查询，也可在政采云帮助中心常见问题解答和操作流程讲解视频中自助查询，网址为：</w:t>
            </w:r>
            <w:r>
              <w:rPr>
                <w:rFonts w:hint="eastAsia" w:ascii="仿宋" w:hAnsi="仿宋" w:eastAsia="仿宋" w:cs="仿宋"/>
                <w:color w:val="auto"/>
                <w:highlight w:val="none"/>
                <w:lang w:val="en-US" w:eastAsia="zh-CN"/>
              </w:rPr>
              <w:fldChar w:fldCharType="begin"/>
            </w:r>
            <w:r>
              <w:rPr>
                <w:rFonts w:hint="eastAsia" w:ascii="仿宋" w:hAnsi="仿宋" w:eastAsia="仿宋" w:cs="仿宋"/>
                <w:color w:val="auto"/>
                <w:highlight w:val="none"/>
                <w:lang w:val="en-US" w:eastAsia="zh-CN"/>
              </w:rPr>
              <w:instrText xml:space="preserve"> HYPERLINK "https://service.zcygov.cn/#/help，\“项目采购\”—\“操作流程-电子招投标\”—\“政府采购项目电子交易管理操作指南-供应商\”版面获取操作指南。" </w:instrText>
            </w:r>
            <w:r>
              <w:rPr>
                <w:rFonts w:hint="eastAsia" w:ascii="仿宋" w:hAnsi="仿宋" w:eastAsia="仿宋" w:cs="仿宋"/>
                <w:color w:val="auto"/>
                <w:highlight w:val="none"/>
                <w:lang w:val="en-US" w:eastAsia="zh-CN"/>
              </w:rPr>
              <w:fldChar w:fldCharType="separate"/>
            </w:r>
            <w:r>
              <w:rPr>
                <w:rFonts w:hint="eastAsia" w:ascii="仿宋" w:hAnsi="仿宋" w:eastAsia="仿宋" w:cs="仿宋"/>
                <w:color w:val="auto"/>
                <w:highlight w:val="none"/>
                <w:lang w:val="en-US" w:eastAsia="zh-CN"/>
              </w:rPr>
              <w:t>https://service.zcygov.cn/#/help，“项目采购”—“操作流程-电子招投标”—“政府采购项目电子交易管理操作指南-供应商”版面获取操作指南。</w:t>
            </w:r>
            <w:r>
              <w:rPr>
                <w:rFonts w:hint="eastAsia" w:ascii="仿宋" w:hAnsi="仿宋" w:eastAsia="仿宋" w:cs="仿宋"/>
                <w:color w:val="auto"/>
                <w:highlight w:val="none"/>
                <w:lang w:val="en-US" w:eastAsia="zh-CN"/>
              </w:rPr>
              <w:fldChar w:fldCharType="end"/>
            </w:r>
          </w:p>
          <w:p w14:paraId="3459E1E0">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7.为了保证开评标顺利进行，政采云线上开标功能完全实现，供应商开标所使用的电脑设备须具有视频及语音功能。</w:t>
            </w:r>
          </w:p>
        </w:tc>
      </w:tr>
      <w:tr w14:paraId="5565E6EB">
        <w:tblPrEx>
          <w:tblCellMar>
            <w:top w:w="0" w:type="dxa"/>
            <w:left w:w="108" w:type="dxa"/>
            <w:bottom w:w="0" w:type="dxa"/>
            <w:right w:w="108" w:type="dxa"/>
          </w:tblCellMar>
        </w:tblPrEx>
        <w:trPr>
          <w:trHeight w:val="440" w:hRule="atLeast"/>
          <w:jc w:val="center"/>
        </w:trPr>
        <w:tc>
          <w:tcPr>
            <w:tcW w:w="579" w:type="dxa"/>
            <w:vMerge w:val="continue"/>
            <w:tcBorders>
              <w:left w:val="single" w:color="auto" w:sz="4" w:space="0"/>
              <w:bottom w:val="single" w:color="auto" w:sz="4" w:space="0"/>
              <w:right w:val="single" w:color="auto" w:sz="4" w:space="0"/>
            </w:tcBorders>
            <w:vAlign w:val="center"/>
          </w:tcPr>
          <w:p w14:paraId="0DE45F4B">
            <w:pPr>
              <w:spacing w:line="400" w:lineRule="exact"/>
              <w:rPr>
                <w:rFonts w:hint="eastAsia" w:ascii="仿宋" w:hAnsi="仿宋" w:eastAsia="仿宋" w:cs="仿宋"/>
                <w:color w:val="auto"/>
                <w:highlight w:val="none"/>
                <w:lang w:val="en-US" w:eastAsia="zh-CN"/>
              </w:rPr>
            </w:pPr>
          </w:p>
        </w:tc>
        <w:tc>
          <w:tcPr>
            <w:tcW w:w="1701" w:type="dxa"/>
            <w:vMerge w:val="continue"/>
            <w:tcBorders>
              <w:left w:val="single" w:color="auto" w:sz="4" w:space="0"/>
              <w:bottom w:val="single" w:color="auto" w:sz="4" w:space="0"/>
              <w:right w:val="single" w:color="auto" w:sz="4" w:space="0"/>
            </w:tcBorders>
            <w:vAlign w:val="center"/>
          </w:tcPr>
          <w:p w14:paraId="5BEBF805">
            <w:pPr>
              <w:spacing w:line="400" w:lineRule="exact"/>
              <w:rPr>
                <w:rFonts w:hint="eastAsia" w:ascii="仿宋" w:hAnsi="仿宋" w:eastAsia="仿宋" w:cs="仿宋"/>
                <w:color w:val="auto"/>
                <w:highlight w:val="none"/>
                <w:lang w:val="en-US" w:eastAsia="zh-CN"/>
              </w:rPr>
            </w:pPr>
          </w:p>
        </w:tc>
        <w:tc>
          <w:tcPr>
            <w:tcW w:w="7612" w:type="dxa"/>
            <w:tcBorders>
              <w:top w:val="single" w:color="auto" w:sz="4" w:space="0"/>
              <w:left w:val="single" w:color="auto" w:sz="4" w:space="0"/>
              <w:bottom w:val="single" w:color="auto" w:sz="4" w:space="0"/>
              <w:right w:val="single" w:color="auto" w:sz="4" w:space="0"/>
            </w:tcBorders>
            <w:vAlign w:val="center"/>
          </w:tcPr>
          <w:p w14:paraId="7C6DECFD">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1、电子招投标情况说明：</w:t>
            </w:r>
          </w:p>
          <w:p w14:paraId="0FC9B36A">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（1）电子招投标：本项目以数据电文形式，依托“政府采购云平台（www.zcygov.cn）”进行招投标活动。</w:t>
            </w:r>
          </w:p>
          <w:p w14:paraId="4A5A093B">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61747E06">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（3）招标文件的获取：使用账号登录或者短信验证码或者使用CA登录政采云平台；进入“项目采购”应用，在获取招标文件 菜单中选择项目，获取招标文件 。</w:t>
            </w:r>
          </w:p>
          <w:p w14:paraId="41AA3D1F">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（4）投标文件的制作：在“政采云电子交易客户端”中完成“填写基本信息”、“导入投标文件”、“标书关联”、“标书检查”、“电子签名”、“生成电子标书”等操作。</w:t>
            </w:r>
          </w:p>
          <w:p w14:paraId="68E6D19B">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（5）投标文件的解密：供应商按照平台提示和招标文件 的规定在半小时内完成在线解密。通过“政府采购云平台”上传递交的投标文件无法按时解密，投标供应商提供了备份投标文件的，以备份投标文件为依据，否则视为投标文件撤回。通过“政府采购云平台”上传递交的投标文件已按时解密的，备份投标文件自动失效。供应商仅提供备份投标文件，没有在电子交易平台传输递交投标文件的，投标无效。</w:t>
            </w:r>
          </w:p>
          <w:p w14:paraId="64621010">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（6）具体操作指南：详见政采云平台“服务中心-帮助文档-项目采购-操作流程-电子招投标-政府采购项目电子交易管理操作指南-供应商”。</w:t>
            </w:r>
          </w:p>
          <w:p w14:paraId="52DF0FE5">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（7）供应商在进行上述操作时，如遇技术问题可登录政采云（https://</w:t>
            </w:r>
            <w:r>
              <w:rPr>
                <w:rFonts w:hint="eastAsia" w:ascii="仿宋" w:hAnsi="仿宋" w:eastAsia="仿宋" w:cs="仿宋"/>
                <w:color w:val="auto"/>
                <w:highlight w:val="none"/>
                <w:lang w:val="en-US" w:eastAsia="zh-CN"/>
              </w:rPr>
              <w:fldChar w:fldCharType="begin"/>
            </w:r>
            <w:r>
              <w:rPr>
                <w:rFonts w:hint="eastAsia" w:ascii="仿宋" w:hAnsi="仿宋" w:eastAsia="仿宋" w:cs="仿宋"/>
                <w:color w:val="auto"/>
                <w:highlight w:val="none"/>
                <w:lang w:val="en-US" w:eastAsia="zh-CN"/>
              </w:rPr>
              <w:instrText xml:space="preserve"> HYPERLINK "http://www.zcygov.cn/" \h </w:instrText>
            </w:r>
            <w:r>
              <w:rPr>
                <w:rFonts w:hint="eastAsia" w:ascii="仿宋" w:hAnsi="仿宋" w:eastAsia="仿宋" w:cs="仿宋"/>
                <w:color w:val="auto"/>
                <w:highlight w:val="none"/>
                <w:lang w:val="en-US" w:eastAsia="zh-CN"/>
              </w:rPr>
              <w:fldChar w:fldCharType="separate"/>
            </w:r>
            <w:r>
              <w:rPr>
                <w:rFonts w:hint="eastAsia" w:ascii="仿宋" w:hAnsi="仿宋" w:eastAsia="仿宋" w:cs="仿宋"/>
                <w:color w:val="auto"/>
                <w:highlight w:val="none"/>
                <w:lang w:val="en-US" w:eastAsia="zh-CN"/>
              </w:rPr>
              <w:t>www.zcygov.cn/</w:t>
            </w:r>
            <w:r>
              <w:rPr>
                <w:rFonts w:hint="eastAsia" w:ascii="仿宋" w:hAnsi="仿宋" w:eastAsia="仿宋" w:cs="仿宋"/>
                <w:color w:val="auto"/>
                <w:highlight w:val="none"/>
                <w:lang w:val="en-US" w:eastAsia="zh-CN"/>
              </w:rPr>
              <w:fldChar w:fldCharType="end"/>
            </w:r>
            <w:r>
              <w:rPr>
                <w:rFonts w:hint="eastAsia" w:ascii="仿宋" w:hAnsi="仿宋" w:eastAsia="仿宋" w:cs="仿宋"/>
                <w:color w:val="auto"/>
                <w:highlight w:val="none"/>
                <w:lang w:val="en-US" w:eastAsia="zh-CN"/>
              </w:rPr>
              <w:t>），点击右侧咨询小采，获取采小蜜智能服务管家帮助，或拨打政采云服务热线 95763 获取热线服务帮助。</w:t>
            </w:r>
          </w:p>
          <w:p w14:paraId="5B461299">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温馨提醒：供应商应提前上传，以便在上传时遇到技术问题，有充足的时间请教平台的技术人员。</w:t>
            </w:r>
          </w:p>
          <w:p w14:paraId="1435516E">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供应商认为招标文件使自己的权益受到损害的，可以自收到招标文件之日（招标文件公告期限届满之前收到招标文件的，以完成获取招标文件申请后下载招标文件的时间为准）或者招标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招标文件 或逾期提出的不予受理、答复。</w:t>
            </w:r>
          </w:p>
        </w:tc>
      </w:tr>
      <w:tr w14:paraId="4F420080">
        <w:tblPrEx>
          <w:tblCellMar>
            <w:top w:w="0" w:type="dxa"/>
            <w:left w:w="108" w:type="dxa"/>
            <w:bottom w:w="0" w:type="dxa"/>
            <w:right w:w="108" w:type="dxa"/>
          </w:tblCellMar>
        </w:tblPrEx>
        <w:trPr>
          <w:trHeight w:val="915"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513F20D8">
            <w:pPr>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24</w:t>
            </w:r>
          </w:p>
        </w:tc>
        <w:tc>
          <w:tcPr>
            <w:tcW w:w="1701" w:type="dxa"/>
            <w:tcBorders>
              <w:top w:val="single" w:color="auto" w:sz="4" w:space="0"/>
              <w:left w:val="single" w:color="auto" w:sz="4" w:space="0"/>
              <w:bottom w:val="single" w:color="auto" w:sz="4" w:space="0"/>
              <w:right w:val="single" w:color="auto" w:sz="4" w:space="0"/>
            </w:tcBorders>
            <w:vAlign w:val="center"/>
          </w:tcPr>
          <w:p w14:paraId="3A4A1597">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中标候选人公示媒介</w:t>
            </w:r>
          </w:p>
        </w:tc>
        <w:tc>
          <w:tcPr>
            <w:tcW w:w="7612" w:type="dxa"/>
            <w:tcBorders>
              <w:top w:val="single" w:color="auto" w:sz="4" w:space="0"/>
              <w:left w:val="single" w:color="auto" w:sz="4" w:space="0"/>
              <w:bottom w:val="single" w:color="auto" w:sz="4" w:space="0"/>
              <w:right w:val="single" w:color="auto" w:sz="4" w:space="0"/>
            </w:tcBorders>
            <w:vAlign w:val="center"/>
          </w:tcPr>
          <w:p w14:paraId="42575BBD">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新疆政府采购网、克州公共资源交易网，公示期为一个工作日。</w:t>
            </w:r>
          </w:p>
        </w:tc>
      </w:tr>
      <w:tr w14:paraId="1C8A526B">
        <w:tblPrEx>
          <w:tblCellMar>
            <w:top w:w="0" w:type="dxa"/>
            <w:left w:w="108" w:type="dxa"/>
            <w:bottom w:w="0" w:type="dxa"/>
            <w:right w:w="108" w:type="dxa"/>
          </w:tblCellMar>
        </w:tblPrEx>
        <w:trPr>
          <w:trHeight w:val="505"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279FFE3D">
            <w:pPr>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25</w:t>
            </w:r>
          </w:p>
        </w:tc>
        <w:tc>
          <w:tcPr>
            <w:tcW w:w="9313" w:type="dxa"/>
            <w:gridSpan w:val="2"/>
            <w:tcBorders>
              <w:top w:val="single" w:color="auto" w:sz="4" w:space="0"/>
              <w:left w:val="single" w:color="auto" w:sz="4" w:space="0"/>
              <w:bottom w:val="single" w:color="auto" w:sz="4" w:space="0"/>
              <w:right w:val="single" w:color="auto" w:sz="4" w:space="0"/>
            </w:tcBorders>
            <w:vAlign w:val="center"/>
          </w:tcPr>
          <w:p w14:paraId="0D84F071">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招标代理服务费</w:t>
            </w:r>
          </w:p>
        </w:tc>
      </w:tr>
      <w:tr w14:paraId="2053FB5D">
        <w:tblPrEx>
          <w:tblCellMar>
            <w:top w:w="0" w:type="dxa"/>
            <w:left w:w="108" w:type="dxa"/>
            <w:bottom w:w="0" w:type="dxa"/>
            <w:right w:w="108" w:type="dxa"/>
          </w:tblCellMar>
        </w:tblPrEx>
        <w:trPr>
          <w:trHeight w:val="655"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1C6670E8">
            <w:pPr>
              <w:spacing w:line="400" w:lineRule="exact"/>
              <w:jc w:val="center"/>
              <w:rPr>
                <w:rFonts w:hint="eastAsia" w:ascii="仿宋" w:hAnsi="仿宋" w:eastAsia="仿宋" w:cs="仿宋"/>
                <w:color w:val="auto"/>
                <w:highlight w:val="none"/>
                <w:lang w:val="en-US" w:eastAsia="zh-CN"/>
              </w:rPr>
            </w:pPr>
          </w:p>
        </w:tc>
        <w:tc>
          <w:tcPr>
            <w:tcW w:w="9313" w:type="dxa"/>
            <w:gridSpan w:val="2"/>
            <w:tcBorders>
              <w:top w:val="single" w:color="auto" w:sz="4" w:space="0"/>
              <w:left w:val="single" w:color="auto" w:sz="4" w:space="0"/>
              <w:bottom w:val="single" w:color="auto" w:sz="4" w:space="0"/>
              <w:right w:val="single" w:color="auto" w:sz="4" w:space="0"/>
            </w:tcBorders>
            <w:vAlign w:val="center"/>
          </w:tcPr>
          <w:p w14:paraId="10F08878">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招标代理费根据《中华人民共和国招标投标法》、《中华人民共和国招标投标法实施条例》、《国家发展改革委关于进一步放开建设项目专业服务价格的通知》（发改价格【2015】299号）文件等规定收费基准价格计取。本项目招标代理费：</w:t>
            </w:r>
            <w:r>
              <w:rPr>
                <w:rFonts w:hint="eastAsia" w:ascii="仿宋" w:hAnsi="仿宋" w:eastAsia="仿宋" w:cs="仿宋"/>
                <w:color w:val="auto"/>
                <w:sz w:val="24"/>
                <w:szCs w:val="24"/>
                <w:highlight w:val="none"/>
                <w:lang w:val="en-US" w:eastAsia="zh-CN"/>
              </w:rPr>
              <w:t>26300.00</w:t>
            </w:r>
            <w:r>
              <w:rPr>
                <w:rFonts w:hint="eastAsia" w:ascii="仿宋" w:hAnsi="仿宋" w:eastAsia="仿宋" w:cs="仿宋"/>
                <w:color w:val="auto"/>
                <w:highlight w:val="none"/>
                <w:lang w:eastAsia="zh-CN"/>
              </w:rPr>
              <w:t>元</w:t>
            </w:r>
            <w:r>
              <w:rPr>
                <w:rFonts w:hint="eastAsia" w:ascii="仿宋" w:hAnsi="仿宋" w:eastAsia="仿宋" w:cs="仿宋"/>
                <w:color w:val="auto"/>
                <w:highlight w:val="none"/>
                <w:lang w:val="en-US" w:eastAsia="zh-CN"/>
              </w:rPr>
              <w:t>。招标代理费在中标通知书发放之日前由中标人缴纳。</w:t>
            </w:r>
          </w:p>
        </w:tc>
      </w:tr>
      <w:tr w14:paraId="701B47AE">
        <w:tblPrEx>
          <w:tblCellMar>
            <w:top w:w="0" w:type="dxa"/>
            <w:left w:w="108" w:type="dxa"/>
            <w:bottom w:w="0" w:type="dxa"/>
            <w:right w:w="108" w:type="dxa"/>
          </w:tblCellMar>
        </w:tblPrEx>
        <w:trPr>
          <w:trHeight w:val="510"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70E95935">
            <w:pPr>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26</w:t>
            </w:r>
          </w:p>
        </w:tc>
        <w:tc>
          <w:tcPr>
            <w:tcW w:w="9313" w:type="dxa"/>
            <w:gridSpan w:val="2"/>
            <w:tcBorders>
              <w:top w:val="single" w:color="auto" w:sz="4" w:space="0"/>
              <w:left w:val="single" w:color="auto" w:sz="4" w:space="0"/>
              <w:bottom w:val="single" w:color="auto" w:sz="4" w:space="0"/>
              <w:right w:val="single" w:color="auto" w:sz="4" w:space="0"/>
            </w:tcBorders>
            <w:vAlign w:val="center"/>
          </w:tcPr>
          <w:p w14:paraId="4CD96F38">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评标办法：本项目采用综合评分法</w:t>
            </w:r>
          </w:p>
        </w:tc>
      </w:tr>
      <w:tr w14:paraId="6C5750EB">
        <w:tblPrEx>
          <w:tblCellMar>
            <w:top w:w="0" w:type="dxa"/>
            <w:left w:w="108" w:type="dxa"/>
            <w:bottom w:w="0" w:type="dxa"/>
            <w:right w:w="108" w:type="dxa"/>
          </w:tblCellMar>
        </w:tblPrEx>
        <w:trPr>
          <w:trHeight w:val="510"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22C1D13A">
            <w:pPr>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27</w:t>
            </w:r>
          </w:p>
        </w:tc>
        <w:tc>
          <w:tcPr>
            <w:tcW w:w="9313" w:type="dxa"/>
            <w:gridSpan w:val="2"/>
            <w:tcBorders>
              <w:top w:val="single" w:color="auto" w:sz="4" w:space="0"/>
              <w:left w:val="single" w:color="auto" w:sz="4" w:space="0"/>
              <w:bottom w:val="single" w:color="auto" w:sz="4" w:space="0"/>
              <w:right w:val="single" w:color="auto" w:sz="4" w:space="0"/>
            </w:tcBorders>
            <w:vAlign w:val="center"/>
          </w:tcPr>
          <w:p w14:paraId="54434ADE">
            <w:pPr>
              <w:spacing w:line="360" w:lineRule="auto"/>
              <w:rPr>
                <w:rFonts w:hint="eastAsia" w:ascii="仿宋" w:hAnsi="仿宋" w:eastAsia="仿宋" w:cs="仿宋"/>
                <w:b/>
                <w:bCs/>
                <w:color w:val="auto"/>
                <w:sz w:val="24"/>
                <w:szCs w:val="24"/>
                <w:lang w:val="en-US" w:eastAsia="zh-CN"/>
              </w:rPr>
            </w:pPr>
            <w:r>
              <w:rPr>
                <w:rFonts w:hint="eastAsia" w:ascii="仿宋" w:hAnsi="仿宋" w:eastAsia="仿宋" w:cs="仿宋"/>
                <w:b/>
                <w:bCs/>
                <w:color w:val="auto"/>
                <w:sz w:val="24"/>
                <w:szCs w:val="24"/>
                <w:lang w:val="en-US" w:eastAsia="zh-CN"/>
              </w:rPr>
              <w:t>依据财库〔2026〕2号《关于推动解决政府采购异常低价问题的通知》</w:t>
            </w:r>
          </w:p>
          <w:p w14:paraId="0F9176AB">
            <w:pPr>
              <w:spacing w:line="360" w:lineRule="auto"/>
              <w:ind w:firstLine="486" w:firstLineChars="200"/>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为强化政府采购异常低价审查，在此次政府采购评审中出现下列情形之一的，评审委员会应当启动异常低价投标（响应）审查程序：</w:t>
            </w:r>
          </w:p>
          <w:p w14:paraId="677363AC">
            <w:pPr>
              <w:spacing w:line="360"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1.投标（响应）报价低于全部通过符合性审查供应商投标（响应）报价平均值50%的，即投标（响应）报价&lt;全部通过符合性审查供应商投标（响应）报价平均值×50%；</w:t>
            </w:r>
          </w:p>
          <w:p w14:paraId="56D34B99">
            <w:pPr>
              <w:spacing w:line="360"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2.投标（响应）报价低于通过符合性审查的次低报价供应商投标（响应）报价50%的，即投标（响应）报价&lt;通过符合性审查的次低报价供应商投标（响应）报价×50%；</w:t>
            </w:r>
          </w:p>
          <w:p w14:paraId="7C633D4D">
            <w:pPr>
              <w:spacing w:line="360" w:lineRule="auto"/>
              <w:rPr>
                <w:rFonts w:hint="eastAsia" w:ascii="仿宋" w:hAnsi="仿宋" w:eastAsia="仿宋" w:cs="仿宋"/>
                <w:b w:val="0"/>
                <w:bCs w:val="0"/>
                <w:color w:val="auto"/>
                <w:sz w:val="24"/>
                <w:szCs w:val="24"/>
                <w:lang w:val="en-US" w:eastAsia="zh-CN"/>
              </w:rPr>
            </w:pPr>
            <w:r>
              <w:rPr>
                <w:rFonts w:hint="eastAsia" w:ascii="仿宋" w:hAnsi="仿宋" w:eastAsia="仿宋" w:cs="仿宋"/>
                <w:b w:val="0"/>
                <w:bCs w:val="0"/>
                <w:color w:val="auto"/>
                <w:sz w:val="24"/>
                <w:szCs w:val="24"/>
                <w:lang w:val="en-US" w:eastAsia="zh-CN"/>
              </w:rPr>
              <w:t>3.投标（响应）报价低于采购项目最高限价45%的，即投标（响应）报价&lt;采购项目最高限价×45%；</w:t>
            </w:r>
          </w:p>
          <w:p w14:paraId="29914565">
            <w:pPr>
              <w:spacing w:line="400" w:lineRule="exact"/>
              <w:rPr>
                <w:rFonts w:hint="eastAsia" w:ascii="仿宋" w:hAnsi="仿宋" w:eastAsia="仿宋" w:cs="仿宋"/>
                <w:color w:val="auto"/>
                <w:highlight w:val="none"/>
                <w:lang w:val="en-US" w:eastAsia="zh-CN"/>
              </w:rPr>
            </w:pPr>
            <w:r>
              <w:rPr>
                <w:rFonts w:hint="eastAsia" w:ascii="仿宋" w:hAnsi="仿宋" w:eastAsia="仿宋" w:cs="仿宋"/>
                <w:b w:val="0"/>
                <w:bCs w:val="0"/>
                <w:color w:val="auto"/>
                <w:sz w:val="24"/>
                <w:szCs w:val="24"/>
                <w:lang w:val="en-US" w:eastAsia="zh-CN"/>
              </w:rPr>
              <w:t>4.评审委员会基于专业判断，认为供应商报价过低，有可能影响产品质量或者不能诚信履约的其他情形。</w:t>
            </w:r>
          </w:p>
        </w:tc>
      </w:tr>
      <w:tr w14:paraId="2DFF6CD8">
        <w:tblPrEx>
          <w:tblCellMar>
            <w:top w:w="0" w:type="dxa"/>
            <w:left w:w="108" w:type="dxa"/>
            <w:bottom w:w="0" w:type="dxa"/>
            <w:right w:w="108" w:type="dxa"/>
          </w:tblCellMar>
        </w:tblPrEx>
        <w:trPr>
          <w:trHeight w:val="555"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33263395">
            <w:pPr>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28</w:t>
            </w:r>
          </w:p>
        </w:tc>
        <w:tc>
          <w:tcPr>
            <w:tcW w:w="9313" w:type="dxa"/>
            <w:gridSpan w:val="2"/>
            <w:tcBorders>
              <w:top w:val="single" w:color="auto" w:sz="4" w:space="0"/>
              <w:left w:val="single" w:color="auto" w:sz="4" w:space="0"/>
              <w:bottom w:val="single" w:color="auto" w:sz="4" w:space="0"/>
              <w:right w:val="single" w:color="auto" w:sz="4" w:space="0"/>
            </w:tcBorders>
            <w:vAlign w:val="center"/>
          </w:tcPr>
          <w:p w14:paraId="4A3444CF">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不管投标结果如何，供应商均应承担自己投标所需一切费用。</w:t>
            </w:r>
          </w:p>
        </w:tc>
      </w:tr>
      <w:tr w14:paraId="5AB7B32C">
        <w:tblPrEx>
          <w:tblCellMar>
            <w:top w:w="0" w:type="dxa"/>
            <w:left w:w="108" w:type="dxa"/>
            <w:bottom w:w="0" w:type="dxa"/>
            <w:right w:w="108" w:type="dxa"/>
          </w:tblCellMar>
        </w:tblPrEx>
        <w:trPr>
          <w:trHeight w:val="84"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50066F85">
            <w:pPr>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29</w:t>
            </w:r>
          </w:p>
        </w:tc>
        <w:tc>
          <w:tcPr>
            <w:tcW w:w="9313" w:type="dxa"/>
            <w:gridSpan w:val="2"/>
            <w:tcBorders>
              <w:top w:val="single" w:color="auto" w:sz="4" w:space="0"/>
              <w:left w:val="single" w:color="auto" w:sz="4" w:space="0"/>
              <w:bottom w:val="single" w:color="auto" w:sz="4" w:space="0"/>
              <w:right w:val="single" w:color="auto" w:sz="4" w:space="0"/>
            </w:tcBorders>
            <w:vAlign w:val="center"/>
          </w:tcPr>
          <w:p w14:paraId="6801E09F">
            <w:pPr>
              <w:spacing w:line="400" w:lineRule="exact"/>
              <w:rPr>
                <w:rFonts w:hint="eastAsia" w:ascii="仿宋" w:hAnsi="仿宋" w:eastAsia="仿宋" w:cs="仿宋"/>
                <w:color w:val="auto"/>
                <w:highlight w:val="none"/>
                <w:lang w:val="en-US" w:eastAsia="zh-CN"/>
              </w:rPr>
            </w:pPr>
            <w:r>
              <w:rPr>
                <w:rFonts w:hint="eastAsia" w:ascii="仿宋" w:hAnsi="仿宋" w:eastAsia="仿宋" w:cs="仿宋"/>
                <w:b/>
                <w:bCs/>
                <w:color w:val="auto"/>
                <w:highlight w:val="none"/>
                <w:lang w:eastAsia="zh-CN"/>
              </w:rPr>
              <w:t>本项目最高限价：</w:t>
            </w:r>
            <w:r>
              <w:rPr>
                <w:rFonts w:hint="eastAsia" w:ascii="仿宋" w:hAnsi="仿宋" w:eastAsia="仿宋" w:cs="仿宋"/>
                <w:b/>
                <w:bCs/>
                <w:color w:val="auto"/>
                <w:highlight w:val="none"/>
                <w:lang w:val="en-US" w:eastAsia="zh-CN"/>
              </w:rPr>
              <w:t>2050000.00元，投标人的投标报价不得高于最高限价，否则其投标将被作无效标处理。</w:t>
            </w:r>
          </w:p>
        </w:tc>
      </w:tr>
      <w:tr w14:paraId="141EA0EA">
        <w:tblPrEx>
          <w:tblCellMar>
            <w:top w:w="0" w:type="dxa"/>
            <w:left w:w="108" w:type="dxa"/>
            <w:bottom w:w="0" w:type="dxa"/>
            <w:right w:w="108" w:type="dxa"/>
          </w:tblCellMar>
        </w:tblPrEx>
        <w:trPr>
          <w:trHeight w:val="2562" w:hRule="atLeast"/>
          <w:jc w:val="center"/>
        </w:trPr>
        <w:tc>
          <w:tcPr>
            <w:tcW w:w="579" w:type="dxa"/>
            <w:vMerge w:val="restart"/>
            <w:tcBorders>
              <w:top w:val="single" w:color="auto" w:sz="4" w:space="0"/>
              <w:left w:val="single" w:color="auto" w:sz="4" w:space="0"/>
              <w:right w:val="single" w:color="auto" w:sz="4" w:space="0"/>
            </w:tcBorders>
            <w:vAlign w:val="center"/>
          </w:tcPr>
          <w:p w14:paraId="4D0B0827">
            <w:pPr>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30</w:t>
            </w:r>
          </w:p>
        </w:tc>
        <w:tc>
          <w:tcPr>
            <w:tcW w:w="1701" w:type="dxa"/>
            <w:vMerge w:val="restart"/>
            <w:tcBorders>
              <w:top w:val="single" w:color="auto" w:sz="4" w:space="0"/>
              <w:left w:val="single" w:color="auto" w:sz="4" w:space="0"/>
              <w:bottom w:val="single" w:color="auto" w:sz="4" w:space="0"/>
              <w:right w:val="single" w:color="auto" w:sz="4" w:space="0"/>
            </w:tcBorders>
            <w:vAlign w:val="center"/>
          </w:tcPr>
          <w:p w14:paraId="4F894269">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中小微企业政策文件</w:t>
            </w:r>
          </w:p>
        </w:tc>
        <w:tc>
          <w:tcPr>
            <w:tcW w:w="7612" w:type="dxa"/>
            <w:tcBorders>
              <w:top w:val="single" w:color="auto" w:sz="4" w:space="0"/>
              <w:left w:val="single" w:color="auto" w:sz="4" w:space="0"/>
              <w:bottom w:val="single" w:color="auto" w:sz="4" w:space="0"/>
              <w:right w:val="single" w:color="auto" w:sz="4" w:space="0"/>
            </w:tcBorders>
            <w:vAlign w:val="center"/>
          </w:tcPr>
          <w:p w14:paraId="75417A9A">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根据财政部、工业和信息化部关于印发《政府采购促进中小企业发展管理办法》的通知（财库[2020]46号）和（财库[2022]19号），供应商所投产品的制造商属于《工业和信息化部、国家统计局、国家发展和改革委员会、财政部关于印发中小企业划型标准规定的通知》（工信部联企业[2011]300号）中规定的小型、微型企业标准的，</w:t>
            </w:r>
            <w:r>
              <w:rPr>
                <w:rFonts w:hint="eastAsia" w:ascii="仿宋" w:hAnsi="仿宋" w:eastAsia="仿宋" w:cs="仿宋"/>
                <w:b/>
                <w:bCs/>
                <w:color w:val="auto"/>
                <w:highlight w:val="none"/>
                <w:lang w:val="en-US" w:eastAsia="zh-CN"/>
              </w:rPr>
              <w:t>按招标文件格式提供《中小企业声明函》。</w:t>
            </w:r>
          </w:p>
        </w:tc>
      </w:tr>
      <w:tr w14:paraId="3D40E140">
        <w:tblPrEx>
          <w:tblCellMar>
            <w:top w:w="0" w:type="dxa"/>
            <w:left w:w="108" w:type="dxa"/>
            <w:bottom w:w="0" w:type="dxa"/>
            <w:right w:w="108" w:type="dxa"/>
          </w:tblCellMar>
        </w:tblPrEx>
        <w:trPr>
          <w:trHeight w:val="84" w:hRule="atLeast"/>
          <w:jc w:val="center"/>
        </w:trPr>
        <w:tc>
          <w:tcPr>
            <w:tcW w:w="579" w:type="dxa"/>
            <w:vMerge w:val="continue"/>
            <w:tcBorders>
              <w:left w:val="single" w:color="auto" w:sz="4" w:space="0"/>
              <w:right w:val="single" w:color="auto" w:sz="4" w:space="0"/>
            </w:tcBorders>
            <w:vAlign w:val="center"/>
          </w:tcPr>
          <w:p w14:paraId="76EADC0B">
            <w:pPr>
              <w:spacing w:line="400" w:lineRule="exact"/>
              <w:jc w:val="center"/>
              <w:rPr>
                <w:rFonts w:hint="eastAsia" w:ascii="仿宋" w:hAnsi="仿宋" w:eastAsia="仿宋" w:cs="仿宋"/>
                <w:color w:val="auto"/>
                <w:highlight w:val="none"/>
                <w:lang w:val="en-US" w:eastAsia="zh-CN"/>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4C4328CA">
            <w:pPr>
              <w:spacing w:line="400" w:lineRule="exact"/>
              <w:jc w:val="center"/>
              <w:rPr>
                <w:rFonts w:hint="eastAsia" w:ascii="仿宋" w:hAnsi="仿宋" w:eastAsia="仿宋" w:cs="仿宋"/>
                <w:color w:val="auto"/>
                <w:highlight w:val="none"/>
                <w:lang w:val="en-US" w:eastAsia="zh-CN"/>
              </w:rPr>
            </w:pPr>
          </w:p>
        </w:tc>
        <w:tc>
          <w:tcPr>
            <w:tcW w:w="7612" w:type="dxa"/>
            <w:tcBorders>
              <w:top w:val="single" w:color="auto" w:sz="4" w:space="0"/>
              <w:left w:val="single" w:color="auto" w:sz="4" w:space="0"/>
              <w:bottom w:val="single" w:color="auto" w:sz="4" w:space="0"/>
              <w:right w:val="single" w:color="auto" w:sz="4" w:space="0"/>
            </w:tcBorders>
            <w:vAlign w:val="center"/>
          </w:tcPr>
          <w:p w14:paraId="714DA75D">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tc>
      </w:tr>
      <w:tr w14:paraId="08A1CBAC">
        <w:tblPrEx>
          <w:tblCellMar>
            <w:top w:w="0" w:type="dxa"/>
            <w:left w:w="108" w:type="dxa"/>
            <w:bottom w:w="0" w:type="dxa"/>
            <w:right w:w="108" w:type="dxa"/>
          </w:tblCellMar>
        </w:tblPrEx>
        <w:trPr>
          <w:trHeight w:val="84" w:hRule="atLeast"/>
          <w:jc w:val="center"/>
        </w:trPr>
        <w:tc>
          <w:tcPr>
            <w:tcW w:w="579" w:type="dxa"/>
            <w:vMerge w:val="continue"/>
            <w:tcBorders>
              <w:left w:val="single" w:color="auto" w:sz="4" w:space="0"/>
              <w:right w:val="single" w:color="auto" w:sz="4" w:space="0"/>
            </w:tcBorders>
            <w:vAlign w:val="center"/>
          </w:tcPr>
          <w:p w14:paraId="47505116">
            <w:pPr>
              <w:spacing w:line="400" w:lineRule="exact"/>
              <w:jc w:val="center"/>
              <w:rPr>
                <w:rFonts w:hint="eastAsia" w:ascii="仿宋" w:hAnsi="仿宋" w:eastAsia="仿宋" w:cs="仿宋"/>
                <w:color w:val="auto"/>
                <w:highlight w:val="none"/>
                <w:lang w:val="en-US" w:eastAsia="zh-CN"/>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5B99D4CD">
            <w:pPr>
              <w:spacing w:line="400" w:lineRule="exact"/>
              <w:jc w:val="center"/>
              <w:rPr>
                <w:rFonts w:hint="eastAsia" w:ascii="仿宋" w:hAnsi="仿宋" w:eastAsia="仿宋" w:cs="仿宋"/>
                <w:color w:val="auto"/>
                <w:highlight w:val="none"/>
                <w:lang w:val="en-US" w:eastAsia="zh-CN"/>
              </w:rPr>
            </w:pPr>
          </w:p>
        </w:tc>
        <w:tc>
          <w:tcPr>
            <w:tcW w:w="7612" w:type="dxa"/>
            <w:tcBorders>
              <w:top w:val="single" w:color="auto" w:sz="4" w:space="0"/>
              <w:left w:val="single" w:color="auto" w:sz="4" w:space="0"/>
              <w:bottom w:val="single" w:color="auto" w:sz="4" w:space="0"/>
              <w:right w:val="single" w:color="auto" w:sz="4" w:space="0"/>
            </w:tcBorders>
            <w:vAlign w:val="center"/>
          </w:tcPr>
          <w:p w14:paraId="3EC7325B">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根据财政部、民政部、中国残疾人联合会《关于促进残疾人就业政府采购政策的通知》（财库[2017]141号），在政府采购活动中，残疾人福利性单位视同小型、微型企业。供应商属于残疾人福利性单位的，按照招标文件格式提供残疾人福利性单位声明函。</w:t>
            </w:r>
          </w:p>
        </w:tc>
      </w:tr>
      <w:tr w14:paraId="24657081">
        <w:tblPrEx>
          <w:tblCellMar>
            <w:top w:w="0" w:type="dxa"/>
            <w:left w:w="108" w:type="dxa"/>
            <w:bottom w:w="0" w:type="dxa"/>
            <w:right w:w="108" w:type="dxa"/>
          </w:tblCellMar>
        </w:tblPrEx>
        <w:trPr>
          <w:trHeight w:val="90" w:hRule="atLeast"/>
          <w:jc w:val="center"/>
        </w:trPr>
        <w:tc>
          <w:tcPr>
            <w:tcW w:w="579" w:type="dxa"/>
            <w:vMerge w:val="continue"/>
            <w:tcBorders>
              <w:left w:val="single" w:color="auto" w:sz="4" w:space="0"/>
              <w:right w:val="single" w:color="auto" w:sz="4" w:space="0"/>
            </w:tcBorders>
            <w:vAlign w:val="center"/>
          </w:tcPr>
          <w:p w14:paraId="3EF05FF1">
            <w:pPr>
              <w:spacing w:line="400" w:lineRule="exact"/>
              <w:jc w:val="center"/>
              <w:rPr>
                <w:rFonts w:hint="default" w:ascii="仿宋" w:hAnsi="仿宋" w:eastAsia="仿宋" w:cs="仿宋"/>
                <w:color w:val="auto"/>
                <w:highlight w:val="none"/>
                <w:lang w:val="en-US" w:eastAsia="zh-CN"/>
              </w:rPr>
            </w:pPr>
          </w:p>
        </w:tc>
        <w:tc>
          <w:tcPr>
            <w:tcW w:w="1701" w:type="dxa"/>
            <w:vMerge w:val="restart"/>
            <w:tcBorders>
              <w:top w:val="single" w:color="auto" w:sz="4" w:space="0"/>
              <w:left w:val="single" w:color="auto" w:sz="4" w:space="0"/>
              <w:right w:val="single" w:color="auto" w:sz="4" w:space="0"/>
            </w:tcBorders>
            <w:vAlign w:val="center"/>
          </w:tcPr>
          <w:p w14:paraId="78712706">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中小微企业政策文件说明</w:t>
            </w:r>
          </w:p>
        </w:tc>
        <w:tc>
          <w:tcPr>
            <w:tcW w:w="7612" w:type="dxa"/>
            <w:tcBorders>
              <w:top w:val="single" w:color="auto" w:sz="4" w:space="0"/>
              <w:left w:val="single" w:color="auto" w:sz="4" w:space="0"/>
              <w:bottom w:val="single" w:color="auto" w:sz="4" w:space="0"/>
              <w:right w:val="single" w:color="auto" w:sz="4" w:space="0"/>
            </w:tcBorders>
            <w:vAlign w:val="center"/>
          </w:tcPr>
          <w:p w14:paraId="7309135C">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eastAsia="zh-CN"/>
              </w:rPr>
              <w:t>（</w:t>
            </w:r>
            <w:r>
              <w:rPr>
                <w:rFonts w:hint="eastAsia" w:ascii="仿宋" w:hAnsi="仿宋" w:eastAsia="仿宋" w:cs="仿宋"/>
                <w:b/>
                <w:bCs/>
                <w:color w:val="auto"/>
                <w:highlight w:val="none"/>
                <w:lang w:eastAsia="zh-CN"/>
              </w:rPr>
              <w:t>1）支持中小企业发展：给予小型和微型企业产品的价格10%-20%的扣除，用扣除后的价格参与评审，</w:t>
            </w:r>
            <w:r>
              <w:rPr>
                <w:rFonts w:hint="eastAsia" w:ascii="仿宋" w:hAnsi="仿宋" w:eastAsia="仿宋" w:cs="仿宋"/>
                <w:b/>
                <w:bCs/>
                <w:color w:val="auto"/>
                <w:highlight w:val="none"/>
                <w:u w:val="single"/>
                <w:lang w:eastAsia="zh-CN"/>
              </w:rPr>
              <w:t>本项目具体扣除比例为10%</w:t>
            </w:r>
            <w:r>
              <w:rPr>
                <w:rFonts w:hint="eastAsia" w:ascii="仿宋" w:hAnsi="仿宋" w:eastAsia="仿宋" w:cs="仿宋"/>
                <w:color w:val="auto"/>
                <w:highlight w:val="none"/>
                <w:lang w:eastAsia="zh-CN"/>
              </w:rPr>
              <w:t>。用扣除后的价格参与评审。残疾人福利性单位视同小型、微型企业，享受同等价格扣除，但同时属于残疾人福利性单位和小微企业的，不重复价格扣除。</w:t>
            </w:r>
          </w:p>
        </w:tc>
      </w:tr>
      <w:tr w14:paraId="3DB7B896">
        <w:tblPrEx>
          <w:tblCellMar>
            <w:top w:w="0" w:type="dxa"/>
            <w:left w:w="108" w:type="dxa"/>
            <w:bottom w:w="0" w:type="dxa"/>
            <w:right w:w="108" w:type="dxa"/>
          </w:tblCellMar>
        </w:tblPrEx>
        <w:trPr>
          <w:trHeight w:val="459" w:hRule="atLeast"/>
          <w:jc w:val="center"/>
        </w:trPr>
        <w:tc>
          <w:tcPr>
            <w:tcW w:w="579" w:type="dxa"/>
            <w:vMerge w:val="continue"/>
            <w:tcBorders>
              <w:left w:val="single" w:color="auto" w:sz="4" w:space="0"/>
              <w:right w:val="single" w:color="auto" w:sz="4" w:space="0"/>
            </w:tcBorders>
            <w:vAlign w:val="center"/>
          </w:tcPr>
          <w:p w14:paraId="65462464">
            <w:pPr>
              <w:spacing w:line="400" w:lineRule="exact"/>
              <w:jc w:val="center"/>
              <w:rPr>
                <w:rFonts w:hint="eastAsia" w:ascii="仿宋" w:hAnsi="仿宋" w:eastAsia="仿宋" w:cs="仿宋"/>
                <w:color w:val="auto"/>
                <w:highlight w:val="none"/>
                <w:lang w:val="en-US" w:eastAsia="zh-CN"/>
              </w:rPr>
            </w:pPr>
          </w:p>
        </w:tc>
        <w:tc>
          <w:tcPr>
            <w:tcW w:w="1701" w:type="dxa"/>
            <w:vMerge w:val="continue"/>
            <w:tcBorders>
              <w:left w:val="single" w:color="auto" w:sz="4" w:space="0"/>
              <w:bottom w:val="single" w:color="auto" w:sz="4" w:space="0"/>
              <w:right w:val="single" w:color="auto" w:sz="4" w:space="0"/>
            </w:tcBorders>
            <w:vAlign w:val="center"/>
          </w:tcPr>
          <w:p w14:paraId="1CB3FE81">
            <w:pPr>
              <w:spacing w:line="400" w:lineRule="exact"/>
              <w:jc w:val="center"/>
              <w:rPr>
                <w:rFonts w:hint="eastAsia" w:ascii="仿宋" w:hAnsi="仿宋" w:eastAsia="仿宋" w:cs="仿宋"/>
                <w:color w:val="auto"/>
                <w:highlight w:val="none"/>
                <w:lang w:val="en-US" w:eastAsia="zh-CN"/>
              </w:rPr>
            </w:pPr>
          </w:p>
        </w:tc>
        <w:tc>
          <w:tcPr>
            <w:tcW w:w="7612" w:type="dxa"/>
            <w:tcBorders>
              <w:top w:val="single" w:color="auto" w:sz="4" w:space="0"/>
              <w:left w:val="single" w:color="auto" w:sz="4" w:space="0"/>
              <w:bottom w:val="single" w:color="auto" w:sz="4" w:space="0"/>
              <w:right w:val="single" w:color="auto" w:sz="4" w:space="0"/>
            </w:tcBorders>
            <w:vAlign w:val="center"/>
          </w:tcPr>
          <w:p w14:paraId="242D17DA">
            <w:pPr>
              <w:tabs>
                <w:tab w:val="left" w:pos="1065"/>
              </w:tabs>
              <w:spacing w:line="400" w:lineRule="exact"/>
              <w:jc w:val="both"/>
              <w:rPr>
                <w:rFonts w:hint="eastAsia" w:ascii="仿宋" w:hAnsi="仿宋" w:eastAsia="仿宋" w:cs="仿宋"/>
                <w:color w:val="auto"/>
                <w:highlight w:val="none"/>
                <w:lang w:eastAsia="zh-CN"/>
              </w:rPr>
            </w:pP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lang w:val="en-US" w:eastAsia="zh-CN"/>
              </w:rPr>
              <w:t>2</w:t>
            </w:r>
            <w:r>
              <w:rPr>
                <w:rFonts w:hint="eastAsia" w:ascii="仿宋" w:hAnsi="仿宋" w:eastAsia="仿宋" w:cs="仿宋"/>
                <w:b/>
                <w:bCs/>
                <w:color w:val="auto"/>
                <w:highlight w:val="none"/>
                <w:lang w:eastAsia="zh-CN"/>
              </w:rPr>
              <w:t>）不符合上述适用情形的供应商无需提供上述声明函件。</w:t>
            </w:r>
          </w:p>
        </w:tc>
      </w:tr>
      <w:tr w14:paraId="6C366C79">
        <w:tblPrEx>
          <w:tblCellMar>
            <w:top w:w="0" w:type="dxa"/>
            <w:left w:w="108" w:type="dxa"/>
            <w:bottom w:w="0" w:type="dxa"/>
            <w:right w:w="108" w:type="dxa"/>
          </w:tblCellMar>
        </w:tblPrEx>
        <w:trPr>
          <w:trHeight w:val="459" w:hRule="atLeast"/>
          <w:jc w:val="center"/>
        </w:trPr>
        <w:tc>
          <w:tcPr>
            <w:tcW w:w="579" w:type="dxa"/>
            <w:vMerge w:val="continue"/>
            <w:tcBorders>
              <w:left w:val="single" w:color="auto" w:sz="4" w:space="0"/>
              <w:right w:val="single" w:color="auto" w:sz="4" w:space="0"/>
            </w:tcBorders>
            <w:vAlign w:val="center"/>
          </w:tcPr>
          <w:p w14:paraId="6BF19980">
            <w:pPr>
              <w:spacing w:line="400" w:lineRule="exact"/>
              <w:jc w:val="center"/>
              <w:rPr>
                <w:rFonts w:hint="eastAsia" w:ascii="仿宋" w:hAnsi="仿宋" w:eastAsia="仿宋" w:cs="仿宋"/>
                <w:color w:val="auto"/>
                <w:highlight w:val="none"/>
                <w:lang w:val="en-US" w:eastAsia="zh-CN"/>
              </w:rPr>
            </w:pPr>
          </w:p>
        </w:tc>
        <w:tc>
          <w:tcPr>
            <w:tcW w:w="1701" w:type="dxa"/>
            <w:vMerge w:val="continue"/>
            <w:tcBorders>
              <w:left w:val="single" w:color="auto" w:sz="4" w:space="0"/>
              <w:bottom w:val="single" w:color="auto" w:sz="4" w:space="0"/>
              <w:right w:val="single" w:color="auto" w:sz="4" w:space="0"/>
            </w:tcBorders>
            <w:vAlign w:val="center"/>
          </w:tcPr>
          <w:p w14:paraId="713AB323">
            <w:pPr>
              <w:spacing w:line="400" w:lineRule="exact"/>
              <w:jc w:val="center"/>
              <w:rPr>
                <w:rFonts w:hint="eastAsia" w:ascii="仿宋" w:hAnsi="仿宋" w:eastAsia="仿宋" w:cs="仿宋"/>
                <w:color w:val="auto"/>
                <w:highlight w:val="none"/>
                <w:lang w:val="en-US" w:eastAsia="zh-CN"/>
              </w:rPr>
            </w:pPr>
          </w:p>
        </w:tc>
        <w:tc>
          <w:tcPr>
            <w:tcW w:w="7612" w:type="dxa"/>
            <w:tcBorders>
              <w:top w:val="single" w:color="auto" w:sz="4" w:space="0"/>
              <w:left w:val="single" w:color="auto" w:sz="4" w:space="0"/>
              <w:bottom w:val="single" w:color="auto" w:sz="4" w:space="0"/>
              <w:right w:val="single" w:color="auto" w:sz="4" w:space="0"/>
            </w:tcBorders>
            <w:vAlign w:val="center"/>
          </w:tcPr>
          <w:p w14:paraId="139B357F">
            <w:pPr>
              <w:spacing w:line="400" w:lineRule="exact"/>
              <w:rPr>
                <w:rFonts w:hint="eastAsia" w:ascii="仿宋" w:hAnsi="仿宋" w:eastAsia="仿宋" w:cs="仿宋"/>
                <w:b/>
                <w:bCs/>
                <w:color w:val="auto"/>
                <w:highlight w:val="none"/>
                <w:lang w:val="en-US" w:eastAsia="zh-CN"/>
              </w:rPr>
            </w:pP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lang w:eastAsia="zh-CN"/>
              </w:rPr>
              <w:t>）本项目所属行业：</w:t>
            </w:r>
            <w:r>
              <w:rPr>
                <w:rFonts w:hint="eastAsia" w:ascii="仿宋" w:hAnsi="仿宋" w:eastAsia="仿宋" w:cs="仿宋"/>
                <w:b/>
                <w:bCs/>
                <w:color w:val="auto"/>
                <w:highlight w:val="none"/>
                <w:lang w:val="en-US" w:eastAsia="zh-CN"/>
              </w:rPr>
              <w:t>工业。</w:t>
            </w:r>
          </w:p>
        </w:tc>
      </w:tr>
      <w:tr w14:paraId="674575AE">
        <w:tblPrEx>
          <w:tblCellMar>
            <w:top w:w="0" w:type="dxa"/>
            <w:left w:w="108" w:type="dxa"/>
            <w:bottom w:w="0" w:type="dxa"/>
            <w:right w:w="108" w:type="dxa"/>
          </w:tblCellMar>
        </w:tblPrEx>
        <w:trPr>
          <w:trHeight w:val="459" w:hRule="atLeast"/>
          <w:jc w:val="center"/>
        </w:trPr>
        <w:tc>
          <w:tcPr>
            <w:tcW w:w="579" w:type="dxa"/>
            <w:vMerge w:val="continue"/>
            <w:tcBorders>
              <w:left w:val="single" w:color="auto" w:sz="4" w:space="0"/>
              <w:bottom w:val="single" w:color="auto" w:sz="4" w:space="0"/>
              <w:right w:val="single" w:color="auto" w:sz="4" w:space="0"/>
            </w:tcBorders>
            <w:vAlign w:val="center"/>
          </w:tcPr>
          <w:p w14:paraId="432D0994">
            <w:pPr>
              <w:spacing w:line="400" w:lineRule="exact"/>
              <w:jc w:val="center"/>
              <w:rPr>
                <w:rFonts w:hint="eastAsia" w:ascii="仿宋" w:hAnsi="仿宋" w:eastAsia="仿宋" w:cs="仿宋"/>
                <w:color w:val="auto"/>
                <w:highlight w:val="none"/>
                <w:lang w:val="en-US" w:eastAsia="zh-CN"/>
              </w:rPr>
            </w:pPr>
          </w:p>
        </w:tc>
        <w:tc>
          <w:tcPr>
            <w:tcW w:w="1701" w:type="dxa"/>
            <w:vMerge w:val="continue"/>
            <w:tcBorders>
              <w:left w:val="single" w:color="auto" w:sz="4" w:space="0"/>
              <w:bottom w:val="single" w:color="auto" w:sz="4" w:space="0"/>
              <w:right w:val="single" w:color="auto" w:sz="4" w:space="0"/>
            </w:tcBorders>
            <w:vAlign w:val="center"/>
          </w:tcPr>
          <w:p w14:paraId="0B752AC3">
            <w:pPr>
              <w:spacing w:line="400" w:lineRule="exact"/>
              <w:jc w:val="center"/>
              <w:rPr>
                <w:rFonts w:hint="eastAsia" w:ascii="仿宋" w:hAnsi="仿宋" w:eastAsia="仿宋" w:cs="仿宋"/>
                <w:color w:val="auto"/>
                <w:highlight w:val="none"/>
                <w:lang w:val="en-US" w:eastAsia="zh-CN"/>
              </w:rPr>
            </w:pPr>
          </w:p>
        </w:tc>
        <w:tc>
          <w:tcPr>
            <w:tcW w:w="7612" w:type="dxa"/>
            <w:tcBorders>
              <w:top w:val="single" w:color="auto" w:sz="4" w:space="0"/>
              <w:left w:val="single" w:color="auto" w:sz="4" w:space="0"/>
              <w:bottom w:val="single" w:color="auto" w:sz="4" w:space="0"/>
              <w:right w:val="single" w:color="auto" w:sz="4" w:space="0"/>
            </w:tcBorders>
            <w:vAlign w:val="center"/>
          </w:tcPr>
          <w:p w14:paraId="18C137BC">
            <w:pPr>
              <w:spacing w:line="400" w:lineRule="exact"/>
              <w:rPr>
                <w:rFonts w:hint="eastAsia" w:ascii="仿宋" w:hAnsi="仿宋" w:eastAsia="仿宋" w:cs="仿宋"/>
                <w:color w:val="auto"/>
                <w:highlight w:val="none"/>
                <w:lang w:val="en-US" w:eastAsia="zh-CN"/>
              </w:rPr>
            </w:pPr>
            <w:r>
              <w:rPr>
                <w:rFonts w:hint="eastAsia" w:ascii="仿宋" w:hAnsi="仿宋" w:eastAsia="仿宋" w:cs="仿宋"/>
                <w:b/>
                <w:color w:val="auto"/>
                <w:sz w:val="24"/>
                <w:szCs w:val="24"/>
                <w:highlight w:val="none"/>
                <w:lang w:eastAsia="zh-CN"/>
              </w:rPr>
              <w:t>着重提醒：投标人在提供《中小企业声明函》时，必须将招标文件采购标的物全部列入《中小企业声明函》，否则不享受扣除价格政策。</w:t>
            </w:r>
          </w:p>
        </w:tc>
      </w:tr>
      <w:tr w14:paraId="25BFD3F9">
        <w:tblPrEx>
          <w:tblCellMar>
            <w:top w:w="0" w:type="dxa"/>
            <w:left w:w="108" w:type="dxa"/>
            <w:bottom w:w="0" w:type="dxa"/>
            <w:right w:w="108" w:type="dxa"/>
          </w:tblCellMar>
        </w:tblPrEx>
        <w:trPr>
          <w:trHeight w:val="459"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47A2E542">
            <w:pPr>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31</w:t>
            </w:r>
          </w:p>
        </w:tc>
        <w:tc>
          <w:tcPr>
            <w:tcW w:w="1701" w:type="dxa"/>
            <w:tcBorders>
              <w:top w:val="single" w:color="auto" w:sz="4" w:space="0"/>
              <w:left w:val="single" w:color="auto" w:sz="4" w:space="0"/>
              <w:bottom w:val="single" w:color="auto" w:sz="4" w:space="0"/>
              <w:right w:val="single" w:color="auto" w:sz="4" w:space="0"/>
            </w:tcBorders>
            <w:vAlign w:val="center"/>
          </w:tcPr>
          <w:p w14:paraId="5D1E23A4">
            <w:pPr>
              <w:spacing w:line="400" w:lineRule="exact"/>
              <w:jc w:val="center"/>
              <w:rPr>
                <w:rFonts w:hint="eastAsia" w:ascii="仿宋" w:hAnsi="仿宋" w:eastAsia="仿宋" w:cs="仿宋"/>
                <w:color w:val="auto"/>
                <w:highlight w:val="none"/>
                <w:lang w:val="en-US" w:eastAsia="zh-CN"/>
              </w:rPr>
            </w:pPr>
            <w:r>
              <w:rPr>
                <w:rFonts w:ascii="仿宋" w:hAnsi="仿宋" w:eastAsia="仿宋" w:cs="仿宋"/>
                <w:color w:val="auto"/>
                <w:sz w:val="24"/>
                <w:szCs w:val="24"/>
                <w:lang w:eastAsia="zh-CN"/>
              </w:rPr>
              <w:t>政府采购中实施本国产品标准及相关政策</w:t>
            </w:r>
          </w:p>
        </w:tc>
        <w:tc>
          <w:tcPr>
            <w:tcW w:w="7612" w:type="dxa"/>
            <w:tcBorders>
              <w:top w:val="single" w:color="auto" w:sz="4" w:space="0"/>
              <w:left w:val="single" w:color="auto" w:sz="4" w:space="0"/>
              <w:bottom w:val="single" w:color="auto" w:sz="4" w:space="0"/>
              <w:right w:val="single" w:color="auto" w:sz="4" w:space="0"/>
            </w:tcBorders>
            <w:vAlign w:val="center"/>
          </w:tcPr>
          <w:p w14:paraId="7FC85E9D">
            <w:pPr>
              <w:spacing w:line="360" w:lineRule="auto"/>
              <w:rPr>
                <w:rFonts w:hint="eastAsia" w:ascii="仿宋" w:hAnsi="仿宋" w:eastAsia="仿宋" w:cs="仿宋"/>
                <w:b/>
                <w:bCs/>
                <w:color w:val="auto"/>
                <w:highlight w:val="none"/>
                <w:lang w:eastAsia="zh-CN"/>
              </w:rPr>
            </w:pPr>
            <w:r>
              <w:rPr>
                <w:rFonts w:hint="eastAsia" w:ascii="仿宋" w:hAnsi="仿宋" w:eastAsia="仿宋" w:cs="仿宋"/>
                <w:color w:val="auto"/>
                <w:highlight w:val="none"/>
                <w:lang w:val="en-US" w:eastAsia="zh-CN"/>
              </w:rPr>
              <w:t>（1）</w:t>
            </w:r>
            <w:r>
              <w:rPr>
                <w:rFonts w:hint="eastAsia" w:ascii="仿宋" w:hAnsi="仿宋" w:eastAsia="仿宋" w:cs="仿宋"/>
                <w:b w:val="0"/>
                <w:bCs w:val="0"/>
                <w:color w:val="auto"/>
                <w:highlight w:val="none"/>
                <w:lang w:val="en-US" w:eastAsia="zh-CN"/>
              </w:rPr>
              <w:t>根据国务院办公厅国办发〔2025〕34号《国务院办公厅关于在政府采购中实施本国产品标准及相关政策的通知》相关要求，</w:t>
            </w:r>
            <w:r>
              <w:rPr>
                <w:rFonts w:hint="eastAsia" w:ascii="仿宋" w:hAnsi="仿宋" w:eastAsia="仿宋" w:cs="仿宋"/>
                <w:b/>
                <w:bCs/>
                <w:color w:val="auto"/>
                <w:highlight w:val="none"/>
                <w:lang w:eastAsia="zh-CN"/>
              </w:rPr>
              <w:t>按招标文件格式提供《关于符合本国产品标准的声明函》；</w:t>
            </w:r>
          </w:p>
          <w:p w14:paraId="6264069F">
            <w:pPr>
              <w:spacing w:line="360" w:lineRule="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A88B261">
            <w:pPr>
              <w:spacing w:line="400" w:lineRule="exact"/>
              <w:rPr>
                <w:rFonts w:hint="eastAsia" w:ascii="仿宋" w:hAnsi="仿宋" w:eastAsia="仿宋" w:cs="仿宋"/>
                <w:b/>
                <w:color w:val="auto"/>
                <w:sz w:val="24"/>
                <w:szCs w:val="24"/>
                <w:highlight w:val="none"/>
                <w:lang w:eastAsia="zh-CN"/>
              </w:rPr>
            </w:pPr>
            <w:r>
              <w:rPr>
                <w:rFonts w:hint="eastAsia" w:ascii="仿宋" w:hAnsi="仿宋" w:eastAsia="仿宋" w:cs="仿宋"/>
                <w:b/>
                <w:bCs/>
                <w:color w:val="auto"/>
                <w:highlight w:val="none"/>
                <w:lang w:val="en-US" w:eastAsia="zh-CN"/>
              </w:rPr>
              <w:t>着重提醒：投标供应商必须将招标文件采购标的物全部列入《</w:t>
            </w:r>
            <w:r>
              <w:rPr>
                <w:rFonts w:hint="eastAsia" w:ascii="仿宋" w:hAnsi="仿宋" w:eastAsia="仿宋" w:cs="仿宋"/>
                <w:b/>
                <w:bCs/>
                <w:color w:val="auto"/>
                <w:highlight w:val="none"/>
                <w:lang w:eastAsia="zh-CN"/>
              </w:rPr>
              <w:t>关于符合本国产品标准的声明函</w:t>
            </w:r>
            <w:r>
              <w:rPr>
                <w:rFonts w:hint="eastAsia" w:ascii="仿宋" w:hAnsi="仿宋" w:eastAsia="仿宋" w:cs="仿宋"/>
                <w:b/>
                <w:bCs/>
                <w:color w:val="auto"/>
                <w:highlight w:val="none"/>
                <w:lang w:val="en-US" w:eastAsia="zh-CN"/>
              </w:rPr>
              <w:t>》，否则不享受对本国产品的政府采购支持政策。</w:t>
            </w:r>
          </w:p>
        </w:tc>
      </w:tr>
      <w:tr w14:paraId="05C8EAA8">
        <w:tblPrEx>
          <w:tblCellMar>
            <w:top w:w="0" w:type="dxa"/>
            <w:left w:w="108" w:type="dxa"/>
            <w:bottom w:w="0" w:type="dxa"/>
            <w:right w:w="108" w:type="dxa"/>
          </w:tblCellMar>
        </w:tblPrEx>
        <w:trPr>
          <w:trHeight w:val="90" w:hRule="atLeast"/>
          <w:jc w:val="center"/>
        </w:trPr>
        <w:tc>
          <w:tcPr>
            <w:tcW w:w="579" w:type="dxa"/>
            <w:tcBorders>
              <w:top w:val="single" w:color="auto" w:sz="4" w:space="0"/>
              <w:left w:val="single" w:color="auto" w:sz="4" w:space="0"/>
              <w:bottom w:val="single" w:color="auto" w:sz="4" w:space="0"/>
              <w:right w:val="single" w:color="auto" w:sz="4" w:space="0"/>
            </w:tcBorders>
            <w:vAlign w:val="center"/>
          </w:tcPr>
          <w:p w14:paraId="23B57160">
            <w:pPr>
              <w:spacing w:line="400" w:lineRule="exact"/>
              <w:jc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32</w:t>
            </w:r>
          </w:p>
        </w:tc>
        <w:tc>
          <w:tcPr>
            <w:tcW w:w="1701" w:type="dxa"/>
            <w:tcBorders>
              <w:top w:val="single" w:color="auto" w:sz="4" w:space="0"/>
              <w:left w:val="single" w:color="auto" w:sz="4" w:space="0"/>
              <w:bottom w:val="single" w:color="auto" w:sz="4" w:space="0"/>
              <w:right w:val="single" w:color="auto" w:sz="4" w:space="0"/>
            </w:tcBorders>
            <w:vAlign w:val="center"/>
          </w:tcPr>
          <w:p w14:paraId="3E765AEF">
            <w:pPr>
              <w:spacing w:line="400" w:lineRule="exact"/>
              <w:jc w:val="center"/>
              <w:rPr>
                <w:rFonts w:hint="eastAsia" w:ascii="仿宋" w:hAnsi="仿宋" w:eastAsia="仿宋" w:cs="仿宋"/>
                <w:color w:val="auto"/>
                <w:highlight w:val="none"/>
                <w:lang w:val="zh-CN" w:eastAsia="zh-CN"/>
              </w:rPr>
            </w:pPr>
          </w:p>
          <w:p w14:paraId="63F419C9">
            <w:pPr>
              <w:spacing w:line="400" w:lineRule="exact"/>
              <w:jc w:val="center"/>
              <w:rPr>
                <w:rFonts w:hint="eastAsia" w:ascii="仿宋" w:hAnsi="仿宋" w:eastAsia="仿宋" w:cs="仿宋"/>
                <w:color w:val="auto"/>
                <w:highlight w:val="none"/>
                <w:lang w:val="zh-CN" w:eastAsia="zh-CN"/>
              </w:rPr>
            </w:pPr>
            <w:r>
              <w:rPr>
                <w:rFonts w:hint="eastAsia" w:ascii="仿宋" w:hAnsi="仿宋" w:eastAsia="仿宋" w:cs="仿宋"/>
                <w:color w:val="auto"/>
                <w:highlight w:val="none"/>
                <w:lang w:val="zh-CN" w:eastAsia="zh-CN"/>
              </w:rPr>
              <w:t>履约保证金</w:t>
            </w:r>
          </w:p>
          <w:p w14:paraId="3F169FDB">
            <w:pPr>
              <w:spacing w:line="400" w:lineRule="exact"/>
              <w:jc w:val="center"/>
              <w:rPr>
                <w:rFonts w:hint="eastAsia" w:ascii="仿宋" w:hAnsi="仿宋" w:eastAsia="仿宋" w:cs="仿宋"/>
                <w:color w:val="auto"/>
                <w:highlight w:val="none"/>
                <w:lang w:val="en-US" w:eastAsia="zh-CN"/>
              </w:rPr>
            </w:pPr>
          </w:p>
        </w:tc>
        <w:tc>
          <w:tcPr>
            <w:tcW w:w="7612" w:type="dxa"/>
            <w:tcBorders>
              <w:top w:val="single" w:color="auto" w:sz="4" w:space="0"/>
              <w:left w:val="single" w:color="auto" w:sz="4" w:space="0"/>
              <w:bottom w:val="single" w:color="auto" w:sz="4" w:space="0"/>
              <w:right w:val="single" w:color="auto" w:sz="4" w:space="0"/>
            </w:tcBorders>
            <w:vAlign w:val="center"/>
          </w:tcPr>
          <w:p w14:paraId="18EFC1E1">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zh-CN" w:eastAsia="zh-CN"/>
              </w:rPr>
              <w:t>中标供应商在签订合同后10个工作日内向采购人缴纳不超过</w:t>
            </w:r>
            <w:r>
              <w:rPr>
                <w:rFonts w:hint="eastAsia" w:ascii="仿宋" w:hAnsi="仿宋" w:eastAsia="仿宋" w:cs="仿宋"/>
                <w:color w:val="auto"/>
                <w:highlight w:val="none"/>
                <w:u w:val="single"/>
                <w:lang w:val="zh-CN" w:eastAsia="zh-CN"/>
              </w:rPr>
              <w:t>中标价</w:t>
            </w:r>
            <w:r>
              <w:rPr>
                <w:rFonts w:hint="eastAsia" w:ascii="仿宋" w:hAnsi="仿宋" w:eastAsia="仿宋" w:cs="仿宋"/>
                <w:color w:val="auto"/>
                <w:highlight w:val="none"/>
                <w:u w:val="single"/>
                <w:lang w:val="en-US" w:eastAsia="zh-CN"/>
              </w:rPr>
              <w:t>5</w:t>
            </w:r>
            <w:r>
              <w:rPr>
                <w:rFonts w:hint="eastAsia" w:ascii="仿宋" w:hAnsi="仿宋" w:eastAsia="仿宋" w:cs="仿宋"/>
                <w:color w:val="auto"/>
                <w:highlight w:val="none"/>
                <w:u w:val="single"/>
                <w:lang w:val="zh-CN" w:eastAsia="zh-CN"/>
              </w:rPr>
              <w:t>%</w:t>
            </w:r>
            <w:r>
              <w:rPr>
                <w:rFonts w:hint="eastAsia" w:ascii="仿宋" w:hAnsi="仿宋" w:eastAsia="仿宋" w:cs="仿宋"/>
                <w:color w:val="auto"/>
                <w:highlight w:val="none"/>
                <w:lang w:val="zh-CN" w:eastAsia="zh-CN"/>
              </w:rPr>
              <w:t>的履约保证金（鼓励以银行、保险公司出具的履约保函形式提交；若以电汇、银行转账方式提交的，必须转到采购人的指定账户）。</w:t>
            </w:r>
          </w:p>
        </w:tc>
      </w:tr>
      <w:tr w14:paraId="58D7A388">
        <w:tblPrEx>
          <w:tblCellMar>
            <w:top w:w="0" w:type="dxa"/>
            <w:left w:w="108" w:type="dxa"/>
            <w:bottom w:w="0" w:type="dxa"/>
            <w:right w:w="108" w:type="dxa"/>
          </w:tblCellMar>
        </w:tblPrEx>
        <w:trPr>
          <w:trHeight w:val="84" w:hRule="atLeast"/>
          <w:jc w:val="center"/>
        </w:trPr>
        <w:tc>
          <w:tcPr>
            <w:tcW w:w="2280" w:type="dxa"/>
            <w:gridSpan w:val="2"/>
            <w:tcBorders>
              <w:top w:val="single" w:color="auto" w:sz="4" w:space="0"/>
              <w:left w:val="single" w:color="auto" w:sz="4" w:space="0"/>
              <w:bottom w:val="single" w:color="auto" w:sz="4" w:space="0"/>
              <w:right w:val="single" w:color="auto" w:sz="4" w:space="0"/>
            </w:tcBorders>
            <w:vAlign w:val="center"/>
          </w:tcPr>
          <w:p w14:paraId="3F732567">
            <w:pPr>
              <w:spacing w:line="400" w:lineRule="exact"/>
              <w:jc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备注</w:t>
            </w:r>
          </w:p>
        </w:tc>
        <w:tc>
          <w:tcPr>
            <w:tcW w:w="7612" w:type="dxa"/>
            <w:tcBorders>
              <w:top w:val="single" w:color="auto" w:sz="4" w:space="0"/>
              <w:left w:val="single" w:color="auto" w:sz="4" w:space="0"/>
              <w:bottom w:val="single" w:color="auto" w:sz="4" w:space="0"/>
              <w:right w:val="single" w:color="auto" w:sz="4" w:space="0"/>
            </w:tcBorders>
            <w:vAlign w:val="center"/>
          </w:tcPr>
          <w:p w14:paraId="0F8AECB4">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1、着重提醒各供应商注意，并认真查看招标文件中的每一个条款及要求，因误读招标文件而造成的后果，招标人概不负责。</w:t>
            </w:r>
          </w:p>
          <w:p w14:paraId="2BE00E16">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2、供应商使用相同IP地址的，一经发现，相关部门将进一步核实，查实后按串通投标处理。</w:t>
            </w:r>
          </w:p>
          <w:p w14:paraId="71B8B46E">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3、为保证本项目质量，良好的售后服务，最低报价不作为中标的唯一依据。</w:t>
            </w:r>
          </w:p>
          <w:p w14:paraId="6AC40B80">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4、采购人若发现成交候选供应商在投标过程中提供虚假证明文件，故意隐瞒公司不良信誉和财务状况，以及其他可能对合同圆满履行造成风险的因素等，则按规定取消其中标资格，监管部门依法进行处理。</w:t>
            </w:r>
          </w:p>
          <w:p w14:paraId="51689DFC">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5、如为信息系统采购项目，供应商不得为该整体项目或其中分项目前期工作提供过设计、编制、管理等服务的法人及附属单位。</w:t>
            </w:r>
          </w:p>
          <w:p w14:paraId="33CEA912">
            <w:pPr>
              <w:spacing w:line="400" w:lineRule="exact"/>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单位负责人为同一人或者存在直接控股、管理关系的不同供应商，不得参加同一合同项下的政府采购活动。除单一来源采购项目外，为采购项目提供整理设计、规范编制或者项目管理、监理、检测等服务的供应商，不得再参加该采购项目的其他采购活动。</w:t>
            </w:r>
          </w:p>
          <w:p w14:paraId="4E9644E7">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7、其它：</w:t>
            </w:r>
          </w:p>
          <w:p w14:paraId="3359F7B4">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（1）投标企业严格遵守国家的法律法规及招标纪律，无违法违纪及商业贿赂行为。</w:t>
            </w:r>
          </w:p>
          <w:p w14:paraId="025F32C9">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（2）不管投标结果如何，供应商均应自行承担投标所需一切费用。</w:t>
            </w:r>
          </w:p>
          <w:p w14:paraId="1F0D128E">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（3）供应商应以书面形式保证中标后由本公司组织实施，不得以任何理由将项目转包给其他机构。</w:t>
            </w:r>
          </w:p>
          <w:p w14:paraId="1B6A947B">
            <w:pPr>
              <w:spacing w:line="400" w:lineRule="exact"/>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（4）招标文件中如出现前后不一致情况，均以前附表内容为准。</w:t>
            </w:r>
          </w:p>
        </w:tc>
      </w:tr>
    </w:tbl>
    <w:p w14:paraId="063A9356">
      <w:pPr>
        <w:pageBreakBefore/>
        <w:spacing w:beforeLines="100" w:afterLines="100" w:line="340" w:lineRule="exact"/>
        <w:jc w:val="center"/>
        <w:outlineLvl w:val="1"/>
        <w:rPr>
          <w:rFonts w:ascii="仿宋" w:hAnsi="仿宋" w:eastAsia="仿宋" w:cs="仿宋"/>
          <w:b/>
          <w:color w:val="auto"/>
          <w:sz w:val="28"/>
          <w:szCs w:val="32"/>
          <w:highlight w:val="none"/>
          <w:lang w:eastAsia="zh-CN"/>
        </w:rPr>
      </w:pPr>
      <w:r>
        <w:rPr>
          <w:rFonts w:hint="eastAsia" w:ascii="仿宋" w:hAnsi="仿宋" w:eastAsia="仿宋" w:cs="仿宋"/>
          <w:b/>
          <w:color w:val="auto"/>
          <w:sz w:val="28"/>
          <w:szCs w:val="28"/>
          <w:highlight w:val="none"/>
          <w:lang w:eastAsia="zh-CN"/>
        </w:rPr>
        <w:t>二、供应商须知</w:t>
      </w:r>
    </w:p>
    <w:p w14:paraId="56EE806F">
      <w:pPr>
        <w:spacing w:line="340" w:lineRule="exact"/>
        <w:jc w:val="center"/>
        <w:outlineLvl w:val="2"/>
        <w:rPr>
          <w:rFonts w:ascii="仿宋" w:hAnsi="仿宋" w:eastAsia="仿宋" w:cs="仿宋"/>
          <w:color w:val="auto"/>
          <w:sz w:val="28"/>
          <w:szCs w:val="28"/>
          <w:highlight w:val="none"/>
          <w:lang w:eastAsia="zh-CN"/>
        </w:rPr>
      </w:pPr>
      <w:bookmarkStart w:id="0" w:name="_Toc469495724"/>
      <w:r>
        <w:rPr>
          <w:rFonts w:hint="eastAsia" w:ascii="仿宋" w:hAnsi="仿宋" w:eastAsia="仿宋" w:cs="仿宋"/>
          <w:b/>
          <w:color w:val="auto"/>
          <w:sz w:val="28"/>
          <w:szCs w:val="28"/>
          <w:highlight w:val="none"/>
          <w:lang w:eastAsia="zh-CN"/>
        </w:rPr>
        <w:t>（一）</w:t>
      </w:r>
      <w:r>
        <w:rPr>
          <w:rFonts w:hint="eastAsia" w:ascii="仿宋" w:hAnsi="仿宋" w:eastAsia="仿宋" w:cs="仿宋"/>
          <w:b/>
          <w:color w:val="auto"/>
          <w:sz w:val="28"/>
          <w:szCs w:val="32"/>
          <w:highlight w:val="none"/>
          <w:lang w:eastAsia="zh-CN"/>
        </w:rPr>
        <w:t>总  则</w:t>
      </w:r>
      <w:bookmarkEnd w:id="0"/>
    </w:p>
    <w:p w14:paraId="2B0C73BC">
      <w:pPr>
        <w:snapToGrid w:val="0"/>
        <w:spacing w:line="3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1.项目概况</w:t>
      </w:r>
    </w:p>
    <w:p w14:paraId="051FC05D">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1.1本次招标采购项目名称：见供应商须知前附表。</w:t>
      </w:r>
    </w:p>
    <w:p w14:paraId="6574F49E">
      <w:pPr>
        <w:snapToGrid w:val="0"/>
        <w:spacing w:line="440" w:lineRule="exact"/>
        <w:ind w:firstLine="2430" w:firstLineChars="10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项目编号：见供应商须知前附表。</w:t>
      </w:r>
    </w:p>
    <w:p w14:paraId="416ADE62">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                 招标人：见供应商须知前附表。</w:t>
      </w:r>
    </w:p>
    <w:p w14:paraId="6234B265">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                 供货期：见供应商须知前附表。</w:t>
      </w:r>
    </w:p>
    <w:p w14:paraId="614E965B">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               供货地点：见供应商须知前附表。</w:t>
      </w:r>
    </w:p>
    <w:p w14:paraId="20343CE1">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1.2招标人及联系人: 见供应商须知前附表。</w:t>
      </w:r>
    </w:p>
    <w:p w14:paraId="71450B9B">
      <w:pPr>
        <w:snapToGrid w:val="0"/>
        <w:spacing w:line="440" w:lineRule="exact"/>
        <w:ind w:firstLine="607" w:firstLineChars="25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 代理机构及联系人: 见供应商须知前附表。</w:t>
      </w:r>
    </w:p>
    <w:p w14:paraId="626971EF">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1.3资金来源：见供应商须知前附表。</w:t>
      </w:r>
    </w:p>
    <w:p w14:paraId="7B1FD274">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1.4本项目预算：见供应商须知前附表。</w:t>
      </w:r>
    </w:p>
    <w:p w14:paraId="4F27291F">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1.5本项目控制价：见供应商须知前附表。</w:t>
      </w:r>
    </w:p>
    <w:p w14:paraId="7C683556">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2.招标范围：</w:t>
      </w:r>
    </w:p>
    <w:p w14:paraId="142C3122">
      <w:pPr>
        <w:snapToGrid w:val="0"/>
        <w:spacing w:line="440" w:lineRule="exact"/>
        <w:ind w:firstLine="486" w:firstLineChars="200"/>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2.1 采购内容：见供应商须知前附表。</w:t>
      </w:r>
    </w:p>
    <w:p w14:paraId="6A23E685">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 技术要求：详见采购文件第四章技术规格、数量及质量要求。</w:t>
      </w:r>
    </w:p>
    <w:p w14:paraId="6A4C62C4">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3.标包划分：</w:t>
      </w:r>
    </w:p>
    <w:p w14:paraId="58C2F3B1">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3.1本项目划分：</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u w:val="single"/>
          <w:lang w:val="en-US" w:eastAsia="zh-CN"/>
        </w:rPr>
        <w:t xml:space="preserve">1 </w:t>
      </w:r>
      <w:r>
        <w:rPr>
          <w:rFonts w:hint="eastAsia" w:ascii="仿宋" w:hAnsi="仿宋" w:eastAsia="仿宋" w:cs="仿宋"/>
          <w:color w:val="auto"/>
          <w:szCs w:val="21"/>
          <w:highlight w:val="none"/>
          <w:lang w:eastAsia="zh-CN"/>
        </w:rPr>
        <w:t>个包。</w:t>
      </w:r>
    </w:p>
    <w:p w14:paraId="0F293165">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4.招标方式：</w:t>
      </w:r>
    </w:p>
    <w:p w14:paraId="46F49FB9">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4.1本项目招标方式：公开招标。</w:t>
      </w:r>
    </w:p>
    <w:p w14:paraId="293733A7">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5.计价方式：</w:t>
      </w:r>
    </w:p>
    <w:p w14:paraId="3CC020FF">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5.1本次招标项目合同采用</w:t>
      </w:r>
      <w:r>
        <w:rPr>
          <w:rFonts w:hint="eastAsia" w:ascii="仿宋" w:hAnsi="仿宋" w:eastAsia="仿宋" w:cs="仿宋"/>
          <w:color w:val="auto"/>
          <w:szCs w:val="21"/>
          <w:highlight w:val="none"/>
          <w:u w:val="single"/>
          <w:lang w:eastAsia="zh-CN"/>
        </w:rPr>
        <w:t xml:space="preserve">  固定总价 。</w:t>
      </w:r>
    </w:p>
    <w:p w14:paraId="73F7695B">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6.评标办法：</w:t>
      </w:r>
    </w:p>
    <w:p w14:paraId="76C5633D">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6.1本次招标评标采用</w:t>
      </w:r>
      <w:r>
        <w:rPr>
          <w:rFonts w:hint="eastAsia" w:ascii="仿宋" w:hAnsi="仿宋" w:eastAsia="仿宋" w:cs="仿宋"/>
          <w:color w:val="auto"/>
          <w:szCs w:val="21"/>
          <w:highlight w:val="none"/>
          <w:u w:val="single"/>
          <w:lang w:eastAsia="zh-CN"/>
        </w:rPr>
        <w:t xml:space="preserve">  综合评分法 </w:t>
      </w:r>
      <w:r>
        <w:rPr>
          <w:rFonts w:hint="eastAsia" w:ascii="仿宋" w:hAnsi="仿宋" w:eastAsia="仿宋" w:cs="仿宋"/>
          <w:color w:val="auto"/>
          <w:szCs w:val="21"/>
          <w:highlight w:val="none"/>
          <w:lang w:eastAsia="zh-CN"/>
        </w:rPr>
        <w:t>（详见第三章评标办法）</w:t>
      </w:r>
    </w:p>
    <w:p w14:paraId="3D9745DF">
      <w:pPr>
        <w:snapToGrid w:val="0"/>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7.供应商资格：</w:t>
      </w:r>
    </w:p>
    <w:p w14:paraId="288ADC4A">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7.1参与采购活动的供应商必须是满足《中华人民共和国政府采购法》规定条件的法人、其他组织或者自然人：</w:t>
      </w:r>
    </w:p>
    <w:p w14:paraId="660D86F8">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7.2由于政府采购项目的差异性，供应商在参与具体政府采购项目活动时，应仔细阅读该项目的资质要求,具体见供应商须知前附表。</w:t>
      </w:r>
    </w:p>
    <w:p w14:paraId="5C9A4A23">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7.3根据电子化政府采购的特点，各供应商在开标前应确保成为新疆维吾尔自治区政府采购网正式注册入库供应商，</w:t>
      </w:r>
      <w:r>
        <w:rPr>
          <w:rFonts w:hint="eastAsia" w:ascii="仿宋" w:hAnsi="仿宋" w:eastAsia="仿宋" w:cs="仿宋"/>
          <w:color w:val="auto"/>
          <w:kern w:val="2"/>
          <w:highlight w:val="none"/>
          <w:lang w:eastAsia="zh-CN" w:bidi="ar-SA"/>
        </w:rPr>
        <w:t>(已在政采云平台其他省份入驻的供应商无须重复注册），</w:t>
      </w:r>
      <w:r>
        <w:rPr>
          <w:rFonts w:hint="eastAsia" w:ascii="仿宋" w:hAnsi="仿宋" w:eastAsia="仿宋" w:cs="仿宋"/>
          <w:color w:val="auto"/>
          <w:szCs w:val="21"/>
          <w:highlight w:val="none"/>
          <w:lang w:eastAsia="zh-CN"/>
        </w:rPr>
        <w:t>并完成CA数字证书申领。因未注册入库、未办理CA数字证书等原因造成无法投标或投标失败等后果由供应商自行承担。</w:t>
      </w:r>
    </w:p>
    <w:p w14:paraId="58465B1F">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7.4供应商必须确保自己在信息库中注册的信息真实、准确，并保证投标文件中的有关信息与库中的信息相一致。否则，供应商因此蒙受损失，招标人概不负责。</w:t>
      </w:r>
    </w:p>
    <w:p w14:paraId="52C92B12">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8. 投标费用</w:t>
      </w:r>
    </w:p>
    <w:p w14:paraId="77BCF01F">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8.1供应商准备和参加投标活动发生的费用自理。</w:t>
      </w:r>
    </w:p>
    <w:p w14:paraId="02C01E07">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9.</w:t>
      </w:r>
      <w:bookmarkStart w:id="1" w:name="_Toc152045539"/>
      <w:bookmarkStart w:id="2" w:name="_Toc247592876"/>
      <w:bookmarkStart w:id="3" w:name="_Toc247513962"/>
      <w:bookmarkStart w:id="4" w:name="_Toc247527563"/>
      <w:bookmarkStart w:id="5" w:name="_Toc296602429"/>
      <w:bookmarkStart w:id="6" w:name="_Toc152042315"/>
      <w:bookmarkStart w:id="7" w:name="_Toc144974507"/>
      <w:r>
        <w:rPr>
          <w:rFonts w:hint="eastAsia" w:ascii="仿宋" w:hAnsi="仿宋" w:eastAsia="仿宋" w:cs="仿宋"/>
          <w:b/>
          <w:color w:val="auto"/>
          <w:szCs w:val="21"/>
          <w:highlight w:val="none"/>
          <w:lang w:eastAsia="zh-CN"/>
        </w:rPr>
        <w:t xml:space="preserve"> 踏勘现场</w:t>
      </w:r>
      <w:bookmarkEnd w:id="1"/>
      <w:bookmarkEnd w:id="2"/>
      <w:bookmarkEnd w:id="3"/>
      <w:bookmarkEnd w:id="4"/>
      <w:bookmarkEnd w:id="5"/>
      <w:bookmarkEnd w:id="6"/>
      <w:bookmarkEnd w:id="7"/>
    </w:p>
    <w:p w14:paraId="335DF24D">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9.1 供应商须知前附表规定组织踏勘现场的，招标人按供应商须知前附表规定的时间、地点组织供应商踏勘项目现场。如需踏勘现场，</w:t>
      </w:r>
      <w:r>
        <w:rPr>
          <w:rFonts w:hint="eastAsia" w:ascii="仿宋" w:hAnsi="仿宋" w:eastAsia="仿宋" w:cs="仿宋"/>
          <w:color w:val="auto"/>
          <w:highlight w:val="none"/>
          <w:lang w:eastAsia="zh-CN"/>
        </w:rPr>
        <w:t>供应商自行踏勘现场的，可咨询本项目采购人或采购代理机构联系人。</w:t>
      </w:r>
      <w:r>
        <w:rPr>
          <w:rFonts w:hint="eastAsia" w:ascii="仿宋" w:hAnsi="仿宋" w:eastAsia="仿宋" w:cs="仿宋"/>
          <w:b/>
          <w:bCs/>
          <w:color w:val="auto"/>
          <w:highlight w:val="none"/>
          <w:lang w:eastAsia="zh-CN"/>
        </w:rPr>
        <w:t>供应商自行踏勘现场的，可咨询本项目采购人或采购代理机构联系人。</w:t>
      </w:r>
      <w:r>
        <w:rPr>
          <w:rFonts w:hint="eastAsia" w:ascii="仿宋" w:hAnsi="仿宋" w:eastAsia="仿宋" w:cs="仿宋"/>
          <w:b/>
          <w:bCs/>
          <w:color w:val="auto"/>
          <w:szCs w:val="21"/>
          <w:highlight w:val="none"/>
          <w:lang w:eastAsia="zh-CN"/>
        </w:rPr>
        <w:t xml:space="preserve"> </w:t>
      </w:r>
    </w:p>
    <w:p w14:paraId="4FF65096">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9.2 供应商踏勘现场发生的费用自理。</w:t>
      </w:r>
    </w:p>
    <w:p w14:paraId="27A05040">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9.3 除招标人的原因外，供应商自行负责在踏勘现场中所发生的人员伤亡和财产损失。</w:t>
      </w:r>
    </w:p>
    <w:p w14:paraId="2DFD6BD8">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9.4 招标人在踏勘现场中介绍的场地和相关的周边环境情况，供供应商在编制投标文件时参考，招标人不对供应商据此作出的判断和决策负责。</w:t>
      </w:r>
      <w:bookmarkStart w:id="8" w:name="_Toc152045540"/>
      <w:bookmarkStart w:id="9" w:name="_Toc296602430"/>
      <w:bookmarkStart w:id="10" w:name="_Toc144974508"/>
      <w:bookmarkStart w:id="11" w:name="_Toc247513963"/>
      <w:bookmarkStart w:id="12" w:name="_Toc247527564"/>
      <w:bookmarkStart w:id="13" w:name="_Toc247592877"/>
      <w:bookmarkStart w:id="14" w:name="_Toc152042316"/>
    </w:p>
    <w:p w14:paraId="43EC339F">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10. 投标预备会</w:t>
      </w:r>
      <w:bookmarkEnd w:id="8"/>
      <w:bookmarkEnd w:id="9"/>
      <w:bookmarkEnd w:id="10"/>
      <w:bookmarkEnd w:id="11"/>
      <w:bookmarkEnd w:id="12"/>
      <w:bookmarkEnd w:id="13"/>
      <w:bookmarkEnd w:id="14"/>
    </w:p>
    <w:p w14:paraId="5965A67F">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10.1供应商须知前附表规定召开投标预备会的，招标人按供应商须知前附表规定的时间和地点召开投标预备会，澄清供应商提出的问题。</w:t>
      </w:r>
    </w:p>
    <w:p w14:paraId="78034BAC">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10.2供应商应在供应商须知前附表规定的时间前，将提出的问题送达招标人，以便招标人澄清。</w:t>
      </w:r>
    </w:p>
    <w:p w14:paraId="71DE2160">
      <w:pPr>
        <w:spacing w:line="440" w:lineRule="exact"/>
        <w:ind w:firstLine="473" w:firstLineChars="19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10.3招标人在供应商须知前附表规定的时间，将对供应商所提的问题进行澄清。该澄清内容为采购文件的组成部分。</w:t>
      </w:r>
    </w:p>
    <w:p w14:paraId="380CAB02">
      <w:pPr>
        <w:spacing w:line="440" w:lineRule="exact"/>
        <w:ind w:firstLine="475" w:firstLineChars="196"/>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w:t>
      </w:r>
      <w:r>
        <w:rPr>
          <w:rFonts w:hint="eastAsia" w:ascii="仿宋" w:hAnsi="仿宋" w:eastAsia="仿宋" w:cs="仿宋"/>
          <w:b/>
          <w:color w:val="auto"/>
          <w:szCs w:val="21"/>
          <w:highlight w:val="none"/>
          <w:lang w:val="en-US" w:eastAsia="zh-CN"/>
        </w:rPr>
        <w:t>1</w:t>
      </w:r>
      <w:r>
        <w:rPr>
          <w:rFonts w:hint="eastAsia" w:ascii="仿宋" w:hAnsi="仿宋" w:eastAsia="仿宋" w:cs="仿宋"/>
          <w:b/>
          <w:color w:val="auto"/>
          <w:szCs w:val="21"/>
          <w:highlight w:val="none"/>
          <w:lang w:eastAsia="zh-CN"/>
        </w:rPr>
        <w:t>.招标代理费:</w:t>
      </w:r>
      <w:r>
        <w:rPr>
          <w:rFonts w:hint="eastAsia" w:ascii="仿宋" w:hAnsi="仿宋" w:eastAsia="仿宋" w:cs="仿宋"/>
          <w:color w:val="auto"/>
          <w:szCs w:val="21"/>
          <w:highlight w:val="none"/>
          <w:lang w:eastAsia="zh-CN"/>
        </w:rPr>
        <w:t xml:space="preserve"> 见供应商须知前附表。</w:t>
      </w:r>
    </w:p>
    <w:p w14:paraId="10A5B538">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w:t>
      </w:r>
      <w:r>
        <w:rPr>
          <w:rFonts w:hint="eastAsia" w:ascii="仿宋" w:hAnsi="仿宋" w:eastAsia="仿宋" w:cs="仿宋"/>
          <w:b/>
          <w:color w:val="auto"/>
          <w:szCs w:val="21"/>
          <w:highlight w:val="none"/>
          <w:lang w:val="en-US" w:eastAsia="zh-CN"/>
        </w:rPr>
        <w:t>2</w:t>
      </w:r>
      <w:r>
        <w:rPr>
          <w:rFonts w:hint="eastAsia" w:ascii="仿宋" w:hAnsi="仿宋" w:eastAsia="仿宋" w:cs="仿宋"/>
          <w:b/>
          <w:color w:val="auto"/>
          <w:szCs w:val="21"/>
          <w:highlight w:val="none"/>
          <w:lang w:eastAsia="zh-CN"/>
        </w:rPr>
        <w:t>.供应商应注意的事项</w:t>
      </w:r>
    </w:p>
    <w:p w14:paraId="79F765AC">
      <w:pPr>
        <w:spacing w:line="440" w:lineRule="exact"/>
        <w:ind w:firstLine="486" w:firstLineChars="200"/>
        <w:rPr>
          <w:rFonts w:ascii="仿宋" w:hAnsi="仿宋" w:eastAsia="仿宋" w:cs="仿宋"/>
          <w:bCs/>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1供应商一旦按规定缴纳了投标保证金并参加投标，即被认为接受了本采购文件中的所有条件和规定。供应商必须严格按采购文件的要求编制投标文件，投标文件宜编制页码和目录，以便评委审核。否则，由此产生的一切后果由供应商承担。</w:t>
      </w:r>
    </w:p>
    <w:p w14:paraId="2406B8CC">
      <w:pPr>
        <w:spacing w:line="440" w:lineRule="exact"/>
        <w:ind w:firstLine="486" w:firstLineChars="20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w:t>
      </w:r>
      <w:r>
        <w:rPr>
          <w:rFonts w:hint="eastAsia" w:ascii="仿宋" w:hAnsi="仿宋" w:eastAsia="仿宋" w:cs="仿宋"/>
          <w:bCs/>
          <w:color w:val="auto"/>
          <w:szCs w:val="21"/>
          <w:highlight w:val="none"/>
          <w:lang w:val="en-US" w:eastAsia="zh-CN"/>
        </w:rPr>
        <w:t>2</w:t>
      </w:r>
      <w:r>
        <w:rPr>
          <w:rFonts w:hint="eastAsia" w:ascii="仿宋" w:hAnsi="仿宋" w:eastAsia="仿宋" w:cs="仿宋"/>
          <w:bCs/>
          <w:color w:val="auto"/>
          <w:szCs w:val="21"/>
          <w:highlight w:val="none"/>
          <w:lang w:eastAsia="zh-CN"/>
        </w:rPr>
        <w:t>.2 供应商对采购内容中规定的技术参数、规格等要求必须完全响应或优于采购文件中的要求。</w:t>
      </w:r>
    </w:p>
    <w:p w14:paraId="516A2B1E">
      <w:pPr>
        <w:spacing w:line="440" w:lineRule="exact"/>
        <w:ind w:firstLine="475" w:firstLineChars="196"/>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w:t>
      </w:r>
      <w:r>
        <w:rPr>
          <w:rFonts w:hint="eastAsia" w:ascii="仿宋" w:hAnsi="仿宋" w:eastAsia="仿宋" w:cs="仿宋"/>
          <w:bCs/>
          <w:color w:val="auto"/>
          <w:szCs w:val="21"/>
          <w:highlight w:val="none"/>
          <w:lang w:val="en-US" w:eastAsia="zh-CN"/>
        </w:rPr>
        <w:t>2</w:t>
      </w:r>
      <w:r>
        <w:rPr>
          <w:rFonts w:hint="eastAsia" w:ascii="仿宋" w:hAnsi="仿宋" w:eastAsia="仿宋" w:cs="仿宋"/>
          <w:bCs/>
          <w:color w:val="auto"/>
          <w:szCs w:val="21"/>
          <w:highlight w:val="none"/>
          <w:lang w:eastAsia="zh-CN"/>
        </w:rPr>
        <w:t>.3所有供应商的投标保证金都应在采购文件规定的投标保证金缴纳截止日期前缴纳。</w:t>
      </w:r>
    </w:p>
    <w:p w14:paraId="34A52E5B">
      <w:pPr>
        <w:spacing w:line="440" w:lineRule="exact"/>
        <w:ind w:firstLine="475" w:firstLineChars="196"/>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w:t>
      </w:r>
      <w:r>
        <w:rPr>
          <w:rFonts w:hint="eastAsia" w:ascii="仿宋" w:hAnsi="仿宋" w:eastAsia="仿宋" w:cs="仿宋"/>
          <w:bCs/>
          <w:color w:val="auto"/>
          <w:szCs w:val="21"/>
          <w:highlight w:val="none"/>
          <w:lang w:val="en-US" w:eastAsia="zh-CN"/>
        </w:rPr>
        <w:t>2</w:t>
      </w:r>
      <w:r>
        <w:rPr>
          <w:rFonts w:hint="eastAsia" w:ascii="仿宋" w:hAnsi="仿宋" w:eastAsia="仿宋" w:cs="仿宋"/>
          <w:bCs/>
          <w:color w:val="auto"/>
          <w:szCs w:val="21"/>
          <w:highlight w:val="none"/>
          <w:lang w:eastAsia="zh-CN"/>
        </w:rPr>
        <w:t>.4单位负责人为同一人或者存在直接控股、管理关系的不同供应商，不得参加同一合同项下的政府采购活动。</w:t>
      </w:r>
      <w:r>
        <w:rPr>
          <w:rFonts w:hint="eastAsia" w:ascii="仿宋" w:hAnsi="仿宋" w:eastAsia="仿宋" w:cs="仿宋"/>
          <w:color w:val="auto"/>
          <w:szCs w:val="21"/>
          <w:highlight w:val="none"/>
          <w:lang w:eastAsia="zh-CN"/>
        </w:rPr>
        <w:t>为采购项目提供整体设计、规范编制或者项目管理、监理、检测等服务的供应商，不得再参加该采购项目的其他采购活动。</w:t>
      </w:r>
    </w:p>
    <w:p w14:paraId="4F79AC0E">
      <w:pPr>
        <w:snapToGrid w:val="0"/>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Cs/>
          <w:color w:val="auto"/>
          <w:szCs w:val="21"/>
          <w:highlight w:val="none"/>
          <w:lang w:eastAsia="zh-CN"/>
        </w:rPr>
        <w:t>1</w:t>
      </w:r>
      <w:r>
        <w:rPr>
          <w:rFonts w:hint="eastAsia" w:ascii="仿宋" w:hAnsi="仿宋" w:eastAsia="仿宋" w:cs="仿宋"/>
          <w:bCs/>
          <w:color w:val="auto"/>
          <w:szCs w:val="21"/>
          <w:highlight w:val="none"/>
          <w:lang w:val="en-US" w:eastAsia="zh-CN"/>
        </w:rPr>
        <w:t>2</w:t>
      </w:r>
      <w:r>
        <w:rPr>
          <w:rFonts w:hint="eastAsia" w:ascii="仿宋" w:hAnsi="仿宋" w:eastAsia="仿宋" w:cs="仿宋"/>
          <w:bCs/>
          <w:color w:val="auto"/>
          <w:szCs w:val="21"/>
          <w:highlight w:val="none"/>
          <w:lang w:eastAsia="zh-CN"/>
        </w:rPr>
        <w:t>.5本项目只接受</w:t>
      </w:r>
      <w:r>
        <w:rPr>
          <w:rFonts w:hint="eastAsia" w:ascii="仿宋" w:hAnsi="仿宋" w:eastAsia="仿宋" w:cs="仿宋"/>
          <w:color w:val="auto"/>
          <w:szCs w:val="21"/>
          <w:highlight w:val="none"/>
          <w:lang w:eastAsia="zh-CN"/>
        </w:rPr>
        <w:t>成为新疆维吾尔自治区政府采购网正式注册入库并完成CA数字证书申领供应商参与投标。因未注册入库、未办理CA数字证书等原因造成无法投标或投标失败等后果由供应商自行承担。</w:t>
      </w:r>
    </w:p>
    <w:p w14:paraId="6DF0B838">
      <w:pPr>
        <w:wordWrap w:val="0"/>
        <w:spacing w:line="440" w:lineRule="exact"/>
        <w:ind w:firstLine="486" w:firstLineChars="20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w:t>
      </w:r>
      <w:r>
        <w:rPr>
          <w:rFonts w:hint="eastAsia" w:ascii="仿宋" w:hAnsi="仿宋" w:eastAsia="仿宋" w:cs="仿宋"/>
          <w:bCs/>
          <w:color w:val="auto"/>
          <w:szCs w:val="21"/>
          <w:highlight w:val="none"/>
          <w:lang w:val="en-US" w:eastAsia="zh-CN"/>
        </w:rPr>
        <w:t>2</w:t>
      </w:r>
      <w:r>
        <w:rPr>
          <w:rFonts w:hint="eastAsia" w:ascii="仿宋" w:hAnsi="仿宋" w:eastAsia="仿宋" w:cs="仿宋"/>
          <w:bCs/>
          <w:color w:val="auto"/>
          <w:szCs w:val="21"/>
          <w:highlight w:val="none"/>
          <w:lang w:eastAsia="zh-CN"/>
        </w:rPr>
        <w:t>.6  供应商被视为充分熟悉本招标项目所在地的与履行合同有关的各种情况，包括但不限于：</w:t>
      </w:r>
    </w:p>
    <w:p w14:paraId="230A4B0B">
      <w:pPr>
        <w:spacing w:line="400" w:lineRule="exact"/>
        <w:ind w:firstLine="364" w:firstLineChars="15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（1）国家对本次投标货物和服务的生产、安装调试、验收、维修等有关法律、法规及行业管理标准；</w:t>
      </w:r>
    </w:p>
    <w:p w14:paraId="408A9108">
      <w:pPr>
        <w:spacing w:line="400" w:lineRule="exact"/>
        <w:ind w:firstLine="364" w:firstLineChars="15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（2）本地区有关管理部门的相关规定；</w:t>
      </w:r>
    </w:p>
    <w:p w14:paraId="5050272D">
      <w:pPr>
        <w:spacing w:line="400" w:lineRule="exact"/>
        <w:ind w:firstLine="364" w:firstLineChars="15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（3）招标人的相关场地情况、基础建设、电力供应情况及相关设计标准。</w:t>
      </w:r>
    </w:p>
    <w:p w14:paraId="7C80AC66">
      <w:pPr>
        <w:spacing w:line="400" w:lineRule="exact"/>
        <w:ind w:firstLine="364" w:firstLineChars="15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本采购文件不再对上述情况进行描述。</w:t>
      </w:r>
      <w:bookmarkStart w:id="15" w:name="_Toc469495725"/>
    </w:p>
    <w:p w14:paraId="3C5CF31F">
      <w:pPr>
        <w:spacing w:line="400" w:lineRule="exact"/>
        <w:ind w:firstLine="424" w:firstLineChars="150"/>
        <w:jc w:val="center"/>
        <w:rPr>
          <w:rFonts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（二）</w:t>
      </w:r>
      <w:bookmarkEnd w:id="15"/>
      <w:r>
        <w:rPr>
          <w:rFonts w:hint="eastAsia" w:ascii="仿宋" w:hAnsi="仿宋" w:eastAsia="仿宋" w:cs="仿宋"/>
          <w:b/>
          <w:color w:val="auto"/>
          <w:sz w:val="28"/>
          <w:szCs w:val="28"/>
          <w:highlight w:val="none"/>
          <w:lang w:eastAsia="zh-CN"/>
        </w:rPr>
        <w:t>招标文件</w:t>
      </w:r>
    </w:p>
    <w:p w14:paraId="13B27DC5">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w:t>
      </w:r>
      <w:r>
        <w:rPr>
          <w:rFonts w:hint="eastAsia" w:ascii="仿宋" w:hAnsi="仿宋" w:eastAsia="仿宋" w:cs="仿宋"/>
          <w:b/>
          <w:color w:val="auto"/>
          <w:szCs w:val="21"/>
          <w:highlight w:val="none"/>
          <w:lang w:val="en-US" w:eastAsia="zh-CN"/>
        </w:rPr>
        <w:t>3</w:t>
      </w:r>
      <w:r>
        <w:rPr>
          <w:rFonts w:hint="eastAsia" w:ascii="仿宋" w:hAnsi="仿宋" w:eastAsia="仿宋" w:cs="仿宋"/>
          <w:b/>
          <w:color w:val="auto"/>
          <w:szCs w:val="21"/>
          <w:highlight w:val="none"/>
          <w:lang w:eastAsia="zh-CN"/>
        </w:rPr>
        <w:t>. 采购文件的编制依据</w:t>
      </w:r>
    </w:p>
    <w:p w14:paraId="5F98393F">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根据《中华人民共和国政府采购法》、《政府采购货物和服务招标投标管理办法》和《中华人民共和国民法典》</w:t>
      </w:r>
      <w:r>
        <w:rPr>
          <w:rFonts w:hint="eastAsia" w:ascii="仿宋" w:hAnsi="仿宋" w:eastAsia="仿宋" w:cs="仿宋"/>
          <w:color w:val="auto"/>
          <w:spacing w:val="-2"/>
          <w:szCs w:val="21"/>
          <w:highlight w:val="none"/>
          <w:lang w:eastAsia="zh-CN"/>
        </w:rPr>
        <w:t>等相关法律法规和规章及部、省、市级规范性文件的规定，编制本采购文件。</w:t>
      </w:r>
    </w:p>
    <w:p w14:paraId="3D8734D9">
      <w:pPr>
        <w:spacing w:line="440" w:lineRule="exact"/>
        <w:ind w:firstLine="486" w:firstLineChars="200"/>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w:t>
      </w:r>
      <w:r>
        <w:rPr>
          <w:rFonts w:hint="eastAsia" w:ascii="仿宋" w:hAnsi="仿宋" w:eastAsia="仿宋" w:cs="仿宋"/>
          <w:b/>
          <w:color w:val="auto"/>
          <w:szCs w:val="21"/>
          <w:highlight w:val="none"/>
          <w:lang w:val="en-US" w:eastAsia="zh-CN"/>
        </w:rPr>
        <w:t>4</w:t>
      </w:r>
      <w:r>
        <w:rPr>
          <w:rFonts w:hint="eastAsia" w:ascii="仿宋" w:hAnsi="仿宋" w:eastAsia="仿宋" w:cs="仿宋"/>
          <w:b/>
          <w:color w:val="auto"/>
          <w:szCs w:val="21"/>
          <w:highlight w:val="none"/>
          <w:lang w:eastAsia="zh-CN"/>
        </w:rPr>
        <w:t>. 采购文件的组成</w:t>
      </w:r>
    </w:p>
    <w:p w14:paraId="7B36E03C">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.1 采购文件包括内容：</w:t>
      </w:r>
    </w:p>
    <w:p w14:paraId="3B259EE6">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第一章  招标公告</w:t>
      </w:r>
    </w:p>
    <w:p w14:paraId="47AA9438">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第二章  投标须知</w:t>
      </w:r>
    </w:p>
    <w:p w14:paraId="61EEB744">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第三章  评标办法</w:t>
      </w:r>
    </w:p>
    <w:p w14:paraId="43B49533">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第四章  技术规格、数量及质量要求</w:t>
      </w:r>
    </w:p>
    <w:p w14:paraId="3C840049">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第五章  合同条款及格式</w:t>
      </w:r>
    </w:p>
    <w:p w14:paraId="36F26853">
      <w:pPr>
        <w:spacing w:line="440" w:lineRule="exact"/>
        <w:ind w:firstLine="1701" w:firstLineChars="7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第六章  投标文件格式文本</w:t>
      </w:r>
    </w:p>
    <w:p w14:paraId="38BCF807">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1</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.2 除1</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.1内容外，招标答疑亦为采购文件的组成部分，对招标人和供应商起约束作用。</w:t>
      </w:r>
    </w:p>
    <w:p w14:paraId="18B2D7E5">
      <w:pPr>
        <w:pStyle w:val="13"/>
        <w:wordWrap w:val="0"/>
        <w:spacing w:line="40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1</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.3供应商应仔细阅读和检查采购文件的全部内容。如发现缺页或附件不全，应及时向招标人提出，以便补齐。如有疑问，供应商应在以书面形式一次性向采购人和采购代理机构提出同一环节的质疑。</w:t>
      </w:r>
    </w:p>
    <w:p w14:paraId="52698A43">
      <w:pPr>
        <w:wordWrap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1</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采购文件的澄清将在政采云平台“更正公告”栏目予以公告，但不指明澄清问题的来源。如果澄清内容影响投标文件编制的，将相应延长投标截止时间。</w:t>
      </w:r>
    </w:p>
    <w:p w14:paraId="2DA80ED5">
      <w:pPr>
        <w:spacing w:line="440" w:lineRule="exact"/>
        <w:rPr>
          <w:rFonts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1</w:t>
      </w:r>
      <w:r>
        <w:rPr>
          <w:rFonts w:hint="eastAsia" w:ascii="仿宋" w:hAnsi="仿宋" w:eastAsia="仿宋" w:cs="仿宋"/>
          <w:b/>
          <w:bCs/>
          <w:color w:val="auto"/>
          <w:szCs w:val="21"/>
          <w:highlight w:val="none"/>
          <w:lang w:val="en-US" w:eastAsia="zh-CN"/>
        </w:rPr>
        <w:t>5</w:t>
      </w:r>
      <w:r>
        <w:rPr>
          <w:rFonts w:hint="eastAsia" w:ascii="仿宋" w:hAnsi="仿宋" w:eastAsia="仿宋" w:cs="仿宋"/>
          <w:b/>
          <w:bCs/>
          <w:color w:val="auto"/>
          <w:szCs w:val="21"/>
          <w:highlight w:val="none"/>
          <w:lang w:eastAsia="zh-CN"/>
        </w:rPr>
        <w:t>. 采购文件的修改、补充、解释</w:t>
      </w:r>
    </w:p>
    <w:p w14:paraId="1005CA00">
      <w:pPr>
        <w:wordWrap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.1采购文件发出后，招标人在规定的投标截止时间前可对采购文件进行必要的修改和补充，并以更正公告形式在政采云平台 “更正公告”栏目予以公告，请各位供应商注意查看有关澄清内容，如不及时查看造成后果由供应商自负。采购文件的修改、补充等内容作为采购文件的组成部分，具有约束作用。</w:t>
      </w:r>
    </w:p>
    <w:p w14:paraId="40859F37">
      <w:pPr>
        <w:wordWrap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 xml:space="preserve">.2 采购代理机构可视采购具体情况对已发出的采购文件进行必要的澄清、修改或者补充。澄清、修改或者补充的内容可能影响投标文件编制的，应当在投标截止时间至少15日前，在原公告发布媒体上发布澄清公告，澄清或者修改的内容为采购文件的组成部分；不足15日的，应当顺延提交投标文件的截止时间。 </w:t>
      </w:r>
    </w:p>
    <w:p w14:paraId="3F80264B">
      <w:pPr>
        <w:wordWrap w:val="0"/>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bCs/>
          <w:color w:val="auto"/>
          <w:szCs w:val="21"/>
          <w:highlight w:val="none"/>
          <w:lang w:eastAsia="zh-CN"/>
        </w:rPr>
        <w:t>1</w:t>
      </w:r>
      <w:r>
        <w:rPr>
          <w:rFonts w:hint="eastAsia" w:ascii="仿宋" w:hAnsi="仿宋" w:eastAsia="仿宋" w:cs="仿宋"/>
          <w:bCs/>
          <w:color w:val="auto"/>
          <w:szCs w:val="21"/>
          <w:highlight w:val="none"/>
          <w:lang w:val="en-US" w:eastAsia="zh-CN"/>
        </w:rPr>
        <w:t>5</w:t>
      </w:r>
      <w:r>
        <w:rPr>
          <w:rFonts w:hint="eastAsia" w:ascii="仿宋" w:hAnsi="仿宋" w:eastAsia="仿宋" w:cs="仿宋"/>
          <w:bCs/>
          <w:color w:val="auto"/>
          <w:szCs w:val="21"/>
          <w:highlight w:val="none"/>
          <w:lang w:eastAsia="zh-CN"/>
        </w:rPr>
        <w:t xml:space="preserve">.3 </w:t>
      </w:r>
      <w:r>
        <w:rPr>
          <w:rFonts w:hint="eastAsia" w:ascii="仿宋" w:hAnsi="仿宋" w:eastAsia="仿宋" w:cs="仿宋"/>
          <w:color w:val="auto"/>
          <w:szCs w:val="21"/>
          <w:highlight w:val="none"/>
          <w:lang w:eastAsia="zh-CN"/>
        </w:rPr>
        <w:t>供应商在规定的时间内未对采购文件提出疑问、质疑或要求澄清的，将视其为无异议。</w:t>
      </w:r>
    </w:p>
    <w:p w14:paraId="1DB56791">
      <w:pPr>
        <w:spacing w:line="400" w:lineRule="exact"/>
        <w:ind w:firstLine="243" w:firstLineChars="100"/>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w:t>
      </w:r>
      <w:r>
        <w:rPr>
          <w:rFonts w:hint="eastAsia" w:ascii="仿宋" w:hAnsi="仿宋" w:eastAsia="仿宋" w:cs="仿宋"/>
          <w:bCs/>
          <w:color w:val="auto"/>
          <w:szCs w:val="21"/>
          <w:highlight w:val="none"/>
          <w:lang w:val="en-US" w:eastAsia="zh-CN"/>
        </w:rPr>
        <w:t>5</w:t>
      </w:r>
      <w:r>
        <w:rPr>
          <w:rFonts w:hint="eastAsia" w:ascii="仿宋" w:hAnsi="仿宋" w:eastAsia="仿宋" w:cs="仿宋"/>
          <w:bCs/>
          <w:color w:val="auto"/>
          <w:szCs w:val="21"/>
          <w:highlight w:val="none"/>
          <w:lang w:eastAsia="zh-CN"/>
        </w:rPr>
        <w:t>.4 采购文件的解释</w:t>
      </w:r>
    </w:p>
    <w:p w14:paraId="1173638F">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本采购文件由招标人（或其委托的招标代理机构）负责解释。</w:t>
      </w:r>
    </w:p>
    <w:p w14:paraId="3DC80636">
      <w:pPr>
        <w:spacing w:line="40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 xml:space="preserve"> 1</w:t>
      </w:r>
      <w:r>
        <w:rPr>
          <w:rFonts w:hint="eastAsia" w:ascii="仿宋" w:hAnsi="仿宋" w:eastAsia="仿宋" w:cs="仿宋"/>
          <w:b/>
          <w:color w:val="auto"/>
          <w:szCs w:val="21"/>
          <w:highlight w:val="none"/>
          <w:lang w:val="en-US" w:eastAsia="zh-CN"/>
        </w:rPr>
        <w:t>6</w:t>
      </w:r>
      <w:r>
        <w:rPr>
          <w:rFonts w:hint="eastAsia" w:ascii="仿宋" w:hAnsi="仿宋" w:eastAsia="仿宋" w:cs="仿宋"/>
          <w:b/>
          <w:color w:val="auto"/>
          <w:szCs w:val="21"/>
          <w:highlight w:val="none"/>
          <w:lang w:eastAsia="zh-CN"/>
        </w:rPr>
        <w:t>. 采购文件的发出</w:t>
      </w:r>
    </w:p>
    <w:p w14:paraId="2F8765E0">
      <w:pPr>
        <w:spacing w:line="400" w:lineRule="exact"/>
        <w:ind w:firstLine="364" w:firstLineChars="15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.1 采购文件、采购文件的澄清、修改、补充及招标答疑等均应报相关部门备案后，方可发出。</w:t>
      </w:r>
    </w:p>
    <w:p w14:paraId="74B71B71">
      <w:pPr>
        <w:spacing w:line="440" w:lineRule="exact"/>
        <w:ind w:firstLine="243" w:firstLineChars="100"/>
        <w:rPr>
          <w:rFonts w:ascii="仿宋" w:hAnsi="仿宋" w:eastAsia="仿宋" w:cs="仿宋"/>
          <w:color w:val="auto"/>
          <w:szCs w:val="21"/>
          <w:highlight w:val="none"/>
          <w:lang w:eastAsia="zh-CN"/>
        </w:rPr>
      </w:pPr>
      <w:bookmarkStart w:id="16" w:name="_Toc469495726"/>
      <w:r>
        <w:rPr>
          <w:rFonts w:hint="eastAsia" w:ascii="仿宋" w:hAnsi="仿宋" w:eastAsia="仿宋" w:cs="仿宋"/>
          <w:b/>
          <w:color w:val="auto"/>
          <w:szCs w:val="21"/>
          <w:highlight w:val="none"/>
          <w:lang w:eastAsia="zh-CN"/>
        </w:rPr>
        <w:t>1</w:t>
      </w:r>
      <w:r>
        <w:rPr>
          <w:rFonts w:hint="eastAsia" w:ascii="仿宋" w:hAnsi="仿宋" w:eastAsia="仿宋" w:cs="仿宋"/>
          <w:b/>
          <w:color w:val="auto"/>
          <w:szCs w:val="21"/>
          <w:highlight w:val="none"/>
          <w:lang w:val="en-US" w:eastAsia="zh-CN"/>
        </w:rPr>
        <w:t>7</w:t>
      </w:r>
      <w:r>
        <w:rPr>
          <w:rFonts w:hint="eastAsia" w:ascii="仿宋" w:hAnsi="仿宋" w:eastAsia="仿宋" w:cs="仿宋"/>
          <w:b/>
          <w:color w:val="auto"/>
          <w:szCs w:val="21"/>
          <w:highlight w:val="none"/>
          <w:lang w:eastAsia="zh-CN"/>
        </w:rPr>
        <w:t xml:space="preserve">. </w:t>
      </w:r>
      <w:r>
        <w:rPr>
          <w:rFonts w:hint="eastAsia" w:ascii="仿宋" w:hAnsi="仿宋" w:eastAsia="仿宋" w:cs="仿宋"/>
          <w:color w:val="auto"/>
          <w:szCs w:val="21"/>
          <w:highlight w:val="none"/>
          <w:lang w:eastAsia="zh-CN"/>
        </w:rPr>
        <w:t>凡需要设置样品情形时，必须明确是否需要随样品提交检测报告，并明确检测机构的要求、检测内容、中标样品封存等事项。（评标委员会无法判断样品是否合格且样品需要提供给第三方权威检测机构检测的,在供应商提供招标人认可的第三方权威检测机构检测报告后，评标委员会推荐的中标候选人方可生效，采购人或代理机构发布中标（成交）结果公告。</w:t>
      </w:r>
    </w:p>
    <w:p w14:paraId="1CC83B3C">
      <w:pPr>
        <w:spacing w:beforeLines="100" w:afterLines="100" w:line="440" w:lineRule="exact"/>
        <w:jc w:val="center"/>
        <w:outlineLvl w:val="2"/>
        <w:rPr>
          <w:rFonts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（三）投标文件的编制</w:t>
      </w:r>
      <w:bookmarkEnd w:id="16"/>
    </w:p>
    <w:p w14:paraId="028409AA">
      <w:pPr>
        <w:spacing w:line="440" w:lineRule="exact"/>
        <w:ind w:firstLine="352" w:firstLineChars="145"/>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val="en-US" w:eastAsia="zh-CN"/>
        </w:rPr>
        <w:t>17</w:t>
      </w:r>
      <w:r>
        <w:rPr>
          <w:rFonts w:hint="eastAsia" w:ascii="仿宋" w:hAnsi="仿宋" w:eastAsia="仿宋" w:cs="仿宋"/>
          <w:b/>
          <w:color w:val="auto"/>
          <w:szCs w:val="21"/>
          <w:highlight w:val="none"/>
          <w:lang w:eastAsia="zh-CN"/>
        </w:rPr>
        <w:t>. 投标的语言及度量衡单位</w:t>
      </w:r>
    </w:p>
    <w:p w14:paraId="3B7C3CBE">
      <w:pPr>
        <w:spacing w:line="440" w:lineRule="exact"/>
        <w:ind w:firstLine="328" w:firstLineChars="135"/>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17</w:t>
      </w:r>
      <w:r>
        <w:rPr>
          <w:rFonts w:hint="eastAsia" w:ascii="仿宋" w:hAnsi="仿宋" w:eastAsia="仿宋" w:cs="仿宋"/>
          <w:color w:val="auto"/>
          <w:szCs w:val="21"/>
          <w:highlight w:val="none"/>
          <w:lang w:eastAsia="zh-CN"/>
        </w:rPr>
        <w:t>.1供应商提交的投标文件、技术文件和资料，以及供应商与招标人就有关投标的所有来往函电均应使用中文。投标文件中若有英文或其他语言文字的资料，应提供相应的中文翻译资料。对不同文本投标文件的解释发生异议的，以中文文本为准。</w:t>
      </w:r>
    </w:p>
    <w:p w14:paraId="75DF24E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17</w:t>
      </w:r>
      <w:r>
        <w:rPr>
          <w:rFonts w:hint="eastAsia" w:ascii="仿宋" w:hAnsi="仿宋" w:eastAsia="仿宋" w:cs="仿宋"/>
          <w:color w:val="auto"/>
          <w:szCs w:val="21"/>
          <w:highlight w:val="none"/>
          <w:lang w:eastAsia="zh-CN"/>
        </w:rPr>
        <w:t>.2除采购文件中另有规定外，投标书所使用的度量衡均须采用法定计量单位。</w:t>
      </w:r>
    </w:p>
    <w:p w14:paraId="16899A8D">
      <w:pPr>
        <w:spacing w:line="400" w:lineRule="exact"/>
        <w:ind w:firstLine="237" w:firstLineChars="98"/>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val="en-US" w:eastAsia="zh-CN"/>
        </w:rPr>
        <w:t>18</w:t>
      </w:r>
      <w:r>
        <w:rPr>
          <w:rFonts w:hint="eastAsia" w:ascii="仿宋" w:hAnsi="仿宋" w:eastAsia="仿宋" w:cs="仿宋"/>
          <w:b/>
          <w:color w:val="auto"/>
          <w:szCs w:val="21"/>
          <w:highlight w:val="none"/>
          <w:lang w:eastAsia="zh-CN"/>
        </w:rPr>
        <w:t>. 投标文件的组成</w:t>
      </w:r>
    </w:p>
    <w:p w14:paraId="757E5471">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资格证明文件和商务及技术文件两部分。</w:t>
      </w:r>
    </w:p>
    <w:p w14:paraId="27390106">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val="en-US" w:eastAsia="zh-CN"/>
        </w:rPr>
        <w:t>18</w:t>
      </w:r>
      <w:r>
        <w:rPr>
          <w:rFonts w:hint="eastAsia" w:ascii="仿宋" w:hAnsi="仿宋" w:eastAsia="仿宋" w:cs="仿宋"/>
          <w:b/>
          <w:color w:val="auto"/>
          <w:szCs w:val="21"/>
          <w:highlight w:val="none"/>
          <w:lang w:eastAsia="zh-CN"/>
        </w:rPr>
        <w:t>.1资格证明文件（包括但不限于）</w:t>
      </w:r>
    </w:p>
    <w:p w14:paraId="5C170CF4">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资格证明文件是证明供应商有资格参加投标和中标后有能力履行合同的文件，这些文件应能满足招标的要求，否则作无效投标处理。</w:t>
      </w:r>
    </w:p>
    <w:p w14:paraId="33B43005">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1、法人或者非法人组织的营业执照等证明文件复印件（须加盖本单位章）或自然人的身份证明复印件;</w:t>
      </w:r>
    </w:p>
    <w:p w14:paraId="4B1924A2">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2、法定代表人资格证明书</w:t>
      </w:r>
    </w:p>
    <w:p w14:paraId="530268D0">
      <w:pPr>
        <w:spacing w:line="440" w:lineRule="exact"/>
        <w:ind w:firstLine="356" w:firstLineChars="147"/>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3、法定代表人授权委托书</w:t>
      </w:r>
    </w:p>
    <w:p w14:paraId="08F85DFD">
      <w:pPr>
        <w:spacing w:line="440" w:lineRule="exact"/>
        <w:ind w:firstLine="356" w:firstLineChars="147"/>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lang w:eastAsia="zh-CN"/>
        </w:rPr>
        <w:t>、参加政府采购活动前3年内在经营活动中没有重大违法记录的书面声明;</w:t>
      </w:r>
    </w:p>
    <w:p w14:paraId="73D56791">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、投标保证金缴纳凭证或投标担保函；</w:t>
      </w:r>
    </w:p>
    <w:p w14:paraId="4E3630AF">
      <w:pPr>
        <w:spacing w:line="440" w:lineRule="exact"/>
        <w:ind w:firstLine="356" w:firstLineChars="147"/>
        <w:rPr>
          <w:color w:val="auto"/>
          <w:highlight w:val="none"/>
          <w:lang w:eastAsia="zh-CN"/>
        </w:rPr>
      </w:pPr>
      <w:r>
        <w:rPr>
          <w:rFonts w:hint="eastAsia" w:ascii="仿宋" w:hAnsi="仿宋" w:eastAsia="仿宋" w:cs="仿宋"/>
          <w:color w:val="auto"/>
          <w:szCs w:val="21"/>
          <w:highlight w:val="none"/>
          <w:lang w:eastAsia="zh-CN"/>
        </w:rPr>
        <w:t>6、投标企业须提供投标人（被授权在职人员）近6个月内任意1个月有效的社保证明；</w:t>
      </w:r>
    </w:p>
    <w:p w14:paraId="7757B78E">
      <w:pPr>
        <w:spacing w:line="440" w:lineRule="exact"/>
        <w:ind w:firstLine="356" w:firstLineChars="147"/>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p>
    <w:p w14:paraId="306A480E">
      <w:pPr>
        <w:spacing w:line="440" w:lineRule="exact"/>
        <w:ind w:firstLine="356" w:firstLineChars="147"/>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8、供应商须知前附表要求的其他资格证明文件。</w:t>
      </w:r>
    </w:p>
    <w:p w14:paraId="13EB796F">
      <w:pPr>
        <w:spacing w:line="440" w:lineRule="exact"/>
        <w:ind w:firstLine="356" w:firstLineChars="147"/>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val="en-US" w:eastAsia="zh-CN"/>
        </w:rPr>
        <w:t>18</w:t>
      </w:r>
      <w:r>
        <w:rPr>
          <w:rFonts w:hint="eastAsia" w:ascii="仿宋" w:hAnsi="仿宋" w:eastAsia="仿宋" w:cs="仿宋"/>
          <w:b/>
          <w:color w:val="auto"/>
          <w:szCs w:val="21"/>
          <w:highlight w:val="none"/>
          <w:lang w:eastAsia="zh-CN"/>
        </w:rPr>
        <w:t>.2 商务及技术文件（包括但不限于）</w:t>
      </w:r>
    </w:p>
    <w:p w14:paraId="02F9DDB4">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1、投标函</w:t>
      </w:r>
    </w:p>
    <w:p w14:paraId="16498B56">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2、开标一览表</w:t>
      </w:r>
    </w:p>
    <w:p w14:paraId="7A97C9DB">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3、货物说明一览表</w:t>
      </w:r>
    </w:p>
    <w:p w14:paraId="770F50A7">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4、投标分项报价明细表</w:t>
      </w:r>
    </w:p>
    <w:p w14:paraId="63A8AA88">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5、技术规格偏离表</w:t>
      </w:r>
    </w:p>
    <w:p w14:paraId="42D3B4CC">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6、商务条款偏离表</w:t>
      </w:r>
    </w:p>
    <w:p w14:paraId="2B150A5A">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eastAsia="zh-CN"/>
        </w:rPr>
        <w:t>7、供应商基本情况表</w:t>
      </w:r>
    </w:p>
    <w:p w14:paraId="1C712418">
      <w:pPr>
        <w:spacing w:line="400" w:lineRule="exact"/>
        <w:ind w:firstLine="482" w:firstLineChars="199"/>
        <w:rPr>
          <w:rFonts w:hint="default"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8、中标服务费支付承诺书</w:t>
      </w:r>
    </w:p>
    <w:p w14:paraId="0365C852">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val="en-US" w:eastAsia="zh-CN"/>
        </w:rPr>
        <w:t>9</w:t>
      </w:r>
      <w:r>
        <w:rPr>
          <w:rFonts w:hint="eastAsia" w:ascii="仿宋" w:hAnsi="仿宋" w:eastAsia="仿宋" w:cs="仿宋"/>
          <w:bCs/>
          <w:color w:val="auto"/>
          <w:szCs w:val="21"/>
          <w:highlight w:val="none"/>
          <w:lang w:eastAsia="zh-CN"/>
        </w:rPr>
        <w:t>、中小企业声明函(货物)</w:t>
      </w:r>
    </w:p>
    <w:p w14:paraId="7389265E">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val="en-US" w:eastAsia="zh-CN"/>
        </w:rPr>
        <w:t>10</w:t>
      </w:r>
      <w:r>
        <w:rPr>
          <w:rFonts w:hint="eastAsia" w:ascii="仿宋" w:hAnsi="仿宋" w:eastAsia="仿宋" w:cs="仿宋"/>
          <w:bCs/>
          <w:color w:val="auto"/>
          <w:szCs w:val="21"/>
          <w:highlight w:val="none"/>
          <w:lang w:eastAsia="zh-CN"/>
        </w:rPr>
        <w:t>、《残疾人福利性单位声明函》</w:t>
      </w:r>
    </w:p>
    <w:p w14:paraId="0644EB21">
      <w:pPr>
        <w:spacing w:line="400" w:lineRule="exact"/>
        <w:ind w:firstLine="482" w:firstLineChars="199"/>
        <w:rPr>
          <w:rFonts w:hint="default" w:ascii="仿宋" w:hAnsi="仿宋" w:eastAsia="仿宋" w:cs="仿宋"/>
          <w:bCs/>
          <w:color w:val="auto"/>
          <w:szCs w:val="21"/>
          <w:highlight w:val="none"/>
          <w:lang w:val="en-US" w:eastAsia="zh-CN"/>
        </w:rPr>
      </w:pPr>
      <w:r>
        <w:rPr>
          <w:rFonts w:hint="eastAsia" w:ascii="仿宋" w:hAnsi="仿宋" w:eastAsia="仿宋" w:cs="仿宋"/>
          <w:bCs/>
          <w:color w:val="auto"/>
          <w:szCs w:val="21"/>
          <w:highlight w:val="none"/>
          <w:lang w:val="en-US" w:eastAsia="zh-CN"/>
        </w:rPr>
        <w:t>11、关于符合本国产品标准的声明函</w:t>
      </w:r>
    </w:p>
    <w:p w14:paraId="4F4090F7">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val="en-US" w:eastAsia="zh-CN"/>
        </w:rPr>
        <w:t>12、</w:t>
      </w:r>
      <w:r>
        <w:rPr>
          <w:rFonts w:hint="eastAsia" w:ascii="仿宋" w:hAnsi="仿宋" w:eastAsia="仿宋" w:cs="仿宋"/>
          <w:bCs/>
          <w:color w:val="auto"/>
          <w:szCs w:val="21"/>
          <w:highlight w:val="none"/>
          <w:lang w:eastAsia="zh-CN"/>
        </w:rPr>
        <w:t>评分标准和细则中技术、</w:t>
      </w:r>
      <w:r>
        <w:rPr>
          <w:rFonts w:hint="eastAsia" w:ascii="仿宋" w:hAnsi="仿宋" w:eastAsia="仿宋" w:cs="仿宋"/>
          <w:bCs/>
          <w:color w:val="auto"/>
          <w:szCs w:val="21"/>
          <w:highlight w:val="none"/>
          <w:lang w:val="en-US" w:eastAsia="zh-CN"/>
        </w:rPr>
        <w:t>商务</w:t>
      </w:r>
      <w:r>
        <w:rPr>
          <w:rFonts w:hint="eastAsia" w:ascii="仿宋" w:hAnsi="仿宋" w:eastAsia="仿宋" w:cs="仿宋"/>
          <w:bCs/>
          <w:color w:val="auto"/>
          <w:szCs w:val="21"/>
          <w:highlight w:val="none"/>
          <w:lang w:eastAsia="zh-CN"/>
        </w:rPr>
        <w:t>部分证明材料</w:t>
      </w:r>
    </w:p>
    <w:p w14:paraId="7B775BB0">
      <w:pPr>
        <w:spacing w:line="400" w:lineRule="exact"/>
        <w:ind w:firstLine="482" w:firstLineChars="199"/>
        <w:rPr>
          <w:rFonts w:ascii="仿宋" w:hAnsi="仿宋" w:eastAsia="仿宋" w:cs="仿宋"/>
          <w:bCs/>
          <w:color w:val="auto"/>
          <w:szCs w:val="21"/>
          <w:highlight w:val="none"/>
          <w:lang w:eastAsia="zh-CN"/>
        </w:rPr>
      </w:pPr>
      <w:r>
        <w:rPr>
          <w:rFonts w:hint="eastAsia" w:ascii="仿宋" w:hAnsi="仿宋" w:eastAsia="仿宋" w:cs="仿宋"/>
          <w:bCs/>
          <w:color w:val="auto"/>
          <w:szCs w:val="21"/>
          <w:highlight w:val="none"/>
          <w:lang w:val="en-US" w:eastAsia="zh-CN"/>
        </w:rPr>
        <w:t>13</w:t>
      </w:r>
      <w:r>
        <w:rPr>
          <w:rFonts w:hint="eastAsia" w:ascii="仿宋" w:hAnsi="仿宋" w:eastAsia="仿宋" w:cs="仿宋"/>
          <w:bCs/>
          <w:color w:val="auto"/>
          <w:szCs w:val="21"/>
          <w:highlight w:val="none"/>
          <w:lang w:eastAsia="zh-CN"/>
        </w:rPr>
        <w:t>、供应商认为有必要提供的其他证明材料（格式自拟）</w:t>
      </w:r>
    </w:p>
    <w:p w14:paraId="1CCB3BA2">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u w:val="single"/>
          <w:lang w:eastAsia="zh-CN"/>
        </w:rPr>
        <w:t>注：以上材料须逐页加盖单位公章。</w:t>
      </w:r>
    </w:p>
    <w:p w14:paraId="0FD044F1">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18</w:t>
      </w:r>
      <w:r>
        <w:rPr>
          <w:rFonts w:hint="eastAsia" w:ascii="仿宋" w:hAnsi="仿宋" w:eastAsia="仿宋" w:cs="仿宋"/>
          <w:color w:val="auto"/>
          <w:szCs w:val="21"/>
          <w:highlight w:val="none"/>
          <w:lang w:eastAsia="zh-CN"/>
        </w:rPr>
        <w:t>.3投标文件的要求</w:t>
      </w:r>
    </w:p>
    <w:p w14:paraId="3583D00D">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供应商应仔细阅读采购文件的所有内容，按照采购文件的要求详细编制投标文件，所提交的全部资料必须真实有效，并且要保证字迹清晰易于辨认。投标文件应对采购文件实质性内容作出响应，否则按无效标处理。</w:t>
      </w:r>
    </w:p>
    <w:p w14:paraId="66A0F5A7">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（2）投标文件格式应按本采购文件第六章格式要求编制，不得对采购文件格式进行增删更改，否则按无效标处理。</w:t>
      </w:r>
    </w:p>
    <w:p w14:paraId="45056BC4">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（3）对采购文件格式可更改的例外情况：采购文件第</w:t>
      </w:r>
      <w:r>
        <w:rPr>
          <w:rFonts w:hint="eastAsia" w:ascii="仿宋" w:hAnsi="仿宋" w:eastAsia="仿宋" w:cs="仿宋"/>
          <w:color w:val="auto"/>
          <w:szCs w:val="21"/>
          <w:highlight w:val="none"/>
          <w:lang w:val="en-US" w:eastAsia="zh-CN"/>
        </w:rPr>
        <w:t>六章</w:t>
      </w:r>
      <w:r>
        <w:rPr>
          <w:rFonts w:hint="eastAsia" w:ascii="仿宋" w:hAnsi="仿宋" w:eastAsia="仿宋" w:cs="仿宋"/>
          <w:color w:val="auto"/>
          <w:szCs w:val="21"/>
          <w:highlight w:val="none"/>
          <w:lang w:eastAsia="zh-CN"/>
        </w:rPr>
        <w:t xml:space="preserve">附件格式要求中明确规定表格中行数不够用时可按相同格式增加行数，其他一切内容和格式不得更改。 </w:t>
      </w:r>
    </w:p>
    <w:p w14:paraId="0A4C5496">
      <w:pPr>
        <w:spacing w:line="400" w:lineRule="exact"/>
        <w:ind w:firstLine="482" w:firstLineChars="199"/>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（4）投标文件为电子投标文件，电子投标文件按“政采云供应商项目采购-电子招投标操作指南”及本采购文件要求制作、加密传输。</w:t>
      </w:r>
    </w:p>
    <w:p w14:paraId="4117438E">
      <w:pPr>
        <w:spacing w:line="400" w:lineRule="exact"/>
        <w:ind w:firstLine="482" w:firstLineChars="19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（5）投标文件未在投标截止时间前完成传输的，视为投标文件撤回；投标文件未按时解密也未提供备份投标文件的，亦视为投标文件撤回。</w:t>
      </w:r>
    </w:p>
    <w:p w14:paraId="7F61F6E6">
      <w:pPr>
        <w:spacing w:line="400" w:lineRule="exact"/>
        <w:ind w:firstLine="482" w:firstLineChars="199"/>
        <w:rPr>
          <w:rFonts w:hint="eastAsia"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w:t>
      </w:r>
      <w:r>
        <w:rPr>
          <w:rFonts w:hint="eastAsia" w:ascii="仿宋" w:hAnsi="仿宋" w:eastAsia="仿宋" w:cs="仿宋"/>
          <w:b/>
          <w:bCs/>
          <w:color w:val="auto"/>
          <w:szCs w:val="21"/>
          <w:highlight w:val="none"/>
          <w:lang w:val="en-US" w:eastAsia="zh-CN"/>
        </w:rPr>
        <w:t>6</w:t>
      </w:r>
      <w:r>
        <w:rPr>
          <w:rFonts w:hint="eastAsia" w:ascii="仿宋" w:hAnsi="仿宋" w:eastAsia="仿宋" w:cs="仿宋"/>
          <w:b/>
          <w:bCs/>
          <w:color w:val="auto"/>
          <w:szCs w:val="21"/>
          <w:highlight w:val="none"/>
          <w:lang w:eastAsia="zh-CN"/>
        </w:rPr>
        <w:t>）投标文件须制作规范，目录与其关联页码要准确，确保精准查阅相关信息无遗漏。</w:t>
      </w:r>
    </w:p>
    <w:p w14:paraId="1ACD9021">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val="en-US" w:eastAsia="zh-CN"/>
        </w:rPr>
        <w:t>19</w:t>
      </w:r>
      <w:r>
        <w:rPr>
          <w:rFonts w:hint="eastAsia" w:ascii="仿宋" w:hAnsi="仿宋" w:eastAsia="仿宋" w:cs="仿宋"/>
          <w:color w:val="auto"/>
          <w:szCs w:val="21"/>
          <w:highlight w:val="none"/>
          <w:lang w:eastAsia="zh-CN"/>
        </w:rPr>
        <w:t>.</w:t>
      </w:r>
      <w:r>
        <w:rPr>
          <w:rFonts w:hint="eastAsia" w:ascii="仿宋" w:hAnsi="仿宋" w:eastAsia="仿宋" w:cs="仿宋"/>
          <w:b/>
          <w:color w:val="auto"/>
          <w:szCs w:val="21"/>
          <w:highlight w:val="none"/>
          <w:lang w:eastAsia="zh-CN"/>
        </w:rPr>
        <w:t>投标报价</w:t>
      </w:r>
    </w:p>
    <w:p w14:paraId="52F56833">
      <w:pPr>
        <w:spacing w:line="440" w:lineRule="exact"/>
        <w:ind w:firstLine="486" w:firstLineChars="200"/>
        <w:rPr>
          <w:rFonts w:ascii="仿宋" w:hAnsi="仿宋" w:eastAsia="仿宋" w:cs="仿宋"/>
          <w:color w:val="auto"/>
          <w:szCs w:val="21"/>
          <w:highlight w:val="none"/>
          <w:lang w:eastAsia="zh-CN"/>
        </w:rPr>
      </w:pPr>
      <w:bookmarkStart w:id="17" w:name="OLE_LINK6"/>
      <w:r>
        <w:rPr>
          <w:rFonts w:hint="eastAsia" w:ascii="仿宋" w:hAnsi="仿宋" w:eastAsia="仿宋" w:cs="仿宋"/>
          <w:color w:val="auto"/>
          <w:szCs w:val="21"/>
          <w:highlight w:val="none"/>
          <w:lang w:val="en-US" w:eastAsia="zh-CN"/>
        </w:rPr>
        <w:t>19</w:t>
      </w:r>
      <w:bookmarkEnd w:id="17"/>
      <w:r>
        <w:rPr>
          <w:rFonts w:hint="eastAsia" w:ascii="仿宋" w:hAnsi="仿宋" w:eastAsia="仿宋" w:cs="仿宋"/>
          <w:color w:val="auto"/>
          <w:szCs w:val="21"/>
          <w:highlight w:val="none"/>
          <w:lang w:eastAsia="zh-CN"/>
        </w:rPr>
        <w:t>.1投标报价文件中的单价和总价全部采用人民币表示。</w:t>
      </w:r>
    </w:p>
    <w:p w14:paraId="7E8FBC17">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lang w:eastAsia="zh-CN"/>
        </w:rPr>
        <w:t>.2投标报价表上应清楚地标明供应商拟提供货物的名称、型号、生产厂家、数量、单价和总价。</w:t>
      </w:r>
    </w:p>
    <w:p w14:paraId="4D399C05">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lang w:eastAsia="zh-CN"/>
        </w:rPr>
        <w:t>.3供应商只允许有一个方案、一个报价。</w:t>
      </w:r>
    </w:p>
    <w:p w14:paraId="03DAB6A3">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lang w:eastAsia="zh-CN"/>
        </w:rPr>
        <w:t>.4供应商应按“技术规格、数量及质量要求”所列货物逐项进行报价。综合总价包括：材料费、辅材费、运输费、管理费、利润、风险费用、代理费、调试、验收、培训及后期服务及国家对中标单位征收的各种税费等所有一切费用，综合单价今后将不作任何调整。</w:t>
      </w:r>
    </w:p>
    <w:p w14:paraId="430A2028">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lang w:eastAsia="zh-CN"/>
        </w:rPr>
        <w:t>.6投标报价应由法定代表人或被授权人签署。</w:t>
      </w:r>
    </w:p>
    <w:p w14:paraId="47D424A4">
      <w:pPr>
        <w:spacing w:line="440" w:lineRule="exact"/>
        <w:ind w:firstLine="486" w:firstLineChars="200"/>
        <w:rPr>
          <w:rFonts w:ascii="仿宋" w:hAnsi="仿宋" w:eastAsia="仿宋" w:cs="仿宋"/>
          <w:bCs/>
          <w:color w:val="auto"/>
          <w:szCs w:val="21"/>
          <w:highlight w:val="none"/>
          <w:lang w:eastAsia="zh-CN"/>
        </w:rPr>
      </w:pPr>
      <w:r>
        <w:rPr>
          <w:rFonts w:hint="eastAsia" w:ascii="仿宋" w:hAnsi="仿宋" w:eastAsia="仿宋" w:cs="仿宋"/>
          <w:color w:val="auto"/>
          <w:szCs w:val="21"/>
          <w:highlight w:val="none"/>
          <w:lang w:val="en-US" w:eastAsia="zh-CN"/>
        </w:rPr>
        <w:t>19</w:t>
      </w:r>
      <w:r>
        <w:rPr>
          <w:rFonts w:hint="eastAsia" w:ascii="仿宋" w:hAnsi="仿宋" w:eastAsia="仿宋" w:cs="仿宋"/>
          <w:bCs/>
          <w:color w:val="auto"/>
          <w:szCs w:val="21"/>
          <w:highlight w:val="none"/>
          <w:lang w:eastAsia="zh-CN"/>
        </w:rPr>
        <w:t>.</w:t>
      </w:r>
      <w:r>
        <w:rPr>
          <w:rFonts w:hint="eastAsia" w:ascii="仿宋" w:hAnsi="仿宋" w:eastAsia="仿宋" w:cs="仿宋"/>
          <w:bCs/>
          <w:color w:val="auto"/>
          <w:szCs w:val="21"/>
          <w:highlight w:val="none"/>
          <w:lang w:val="en-US" w:eastAsia="zh-CN"/>
        </w:rPr>
        <w:t>7</w:t>
      </w:r>
      <w:r>
        <w:rPr>
          <w:rFonts w:hint="eastAsia" w:ascii="仿宋" w:hAnsi="仿宋" w:eastAsia="仿宋" w:cs="仿宋"/>
          <w:b/>
          <w:color w:val="auto"/>
          <w:szCs w:val="21"/>
          <w:highlight w:val="none"/>
          <w:lang w:eastAsia="zh-CN"/>
        </w:rPr>
        <w:t>供应商投标总报价，不得高于本次招标设置的最高限价，</w:t>
      </w:r>
      <w:r>
        <w:rPr>
          <w:rFonts w:hint="eastAsia" w:ascii="仿宋" w:hAnsi="仿宋" w:eastAsia="仿宋" w:cs="仿宋"/>
          <w:b/>
          <w:bCs/>
          <w:color w:val="auto"/>
          <w:szCs w:val="21"/>
          <w:highlight w:val="none"/>
          <w:lang w:eastAsia="zh-CN"/>
        </w:rPr>
        <w:t>否则将作为无效投标处理。</w:t>
      </w:r>
    </w:p>
    <w:p w14:paraId="0097516B">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8</w:t>
      </w:r>
      <w:r>
        <w:rPr>
          <w:rFonts w:hint="eastAsia" w:ascii="仿宋" w:hAnsi="仿宋" w:eastAsia="仿宋" w:cs="仿宋"/>
          <w:color w:val="auto"/>
          <w:szCs w:val="21"/>
          <w:highlight w:val="none"/>
          <w:lang w:eastAsia="zh-CN"/>
        </w:rPr>
        <w:t>如投标文件中未列明全面实现投标货物功能而必须配置的配套或辅助设施及相应技术措施的费用，这些费用将被视为已包含在总投标价中。</w:t>
      </w:r>
    </w:p>
    <w:p w14:paraId="6B95C4D0">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9</w:t>
      </w:r>
      <w:r>
        <w:rPr>
          <w:rFonts w:hint="eastAsia" w:ascii="仿宋" w:hAnsi="仿宋" w:eastAsia="仿宋" w:cs="仿宋"/>
          <w:color w:val="auto"/>
          <w:szCs w:val="21"/>
          <w:highlight w:val="none"/>
          <w:lang w:eastAsia="zh-CN"/>
        </w:rPr>
        <w:t>总投标价中不得包含采购文件要求以外的内容，否则，在评标时不予核减，但在授予合同时，招标人有权将这部分价格从其中标价格中扣除。</w:t>
      </w:r>
    </w:p>
    <w:p w14:paraId="6609A6AE">
      <w:pPr>
        <w:spacing w:line="440" w:lineRule="exact"/>
        <w:ind w:firstLine="465" w:firstLineChars="192"/>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19</w:t>
      </w:r>
      <w:r>
        <w:rPr>
          <w:rFonts w:hint="eastAsia" w:ascii="仿宋" w:hAnsi="仿宋" w:eastAsia="仿宋" w:cs="仿宋"/>
          <w:color w:val="auto"/>
          <w:szCs w:val="21"/>
          <w:highlight w:val="none"/>
          <w:lang w:eastAsia="zh-CN"/>
        </w:rPr>
        <w:t>.</w:t>
      </w:r>
      <w:r>
        <w:rPr>
          <w:rFonts w:hint="eastAsia" w:ascii="仿宋" w:hAnsi="仿宋" w:eastAsia="仿宋" w:cs="仿宋"/>
          <w:color w:val="auto"/>
          <w:szCs w:val="21"/>
          <w:highlight w:val="none"/>
          <w:lang w:val="en-US" w:eastAsia="zh-CN"/>
        </w:rPr>
        <w:t>10</w:t>
      </w:r>
      <w:r>
        <w:rPr>
          <w:rFonts w:hint="eastAsia" w:ascii="仿宋" w:hAnsi="仿宋" w:eastAsia="仿宋" w:cs="仿宋"/>
          <w:color w:val="auto"/>
          <w:szCs w:val="21"/>
          <w:highlight w:val="none"/>
          <w:lang w:eastAsia="zh-CN"/>
        </w:rPr>
        <w:t xml:space="preserve">总投标价中不得缺漏采购文件所要求的内容，否则，评标时将有效投标中该项内容的最高价计入其评标总价，但在授予合同时，缺漏项目的报价视作已含在其他项目的报价中，这些项目将作为免费赠送而包含在合同内。    </w:t>
      </w:r>
    </w:p>
    <w:p w14:paraId="479DCCD9">
      <w:pPr>
        <w:spacing w:line="440" w:lineRule="exact"/>
        <w:ind w:firstLine="486" w:firstLineChars="200"/>
        <w:rPr>
          <w:rFonts w:ascii="仿宋" w:hAnsi="仿宋" w:eastAsia="仿宋" w:cs="仿宋"/>
          <w:b/>
          <w:color w:val="auto"/>
          <w:szCs w:val="21"/>
          <w:highlight w:val="none"/>
          <w:lang w:eastAsia="zh-CN"/>
        </w:rPr>
      </w:pPr>
      <w:bookmarkStart w:id="18" w:name="OLE_LINK7"/>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0</w:t>
      </w:r>
      <w:bookmarkEnd w:id="18"/>
      <w:r>
        <w:rPr>
          <w:rFonts w:hint="eastAsia" w:ascii="仿宋" w:hAnsi="仿宋" w:eastAsia="仿宋" w:cs="仿宋"/>
          <w:b/>
          <w:color w:val="auto"/>
          <w:szCs w:val="21"/>
          <w:highlight w:val="none"/>
          <w:lang w:eastAsia="zh-CN"/>
        </w:rPr>
        <w:t>. 投标有效期</w:t>
      </w:r>
    </w:p>
    <w:p w14:paraId="6BA37619">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0</w:t>
      </w:r>
      <w:r>
        <w:rPr>
          <w:rFonts w:hint="eastAsia" w:ascii="仿宋" w:hAnsi="仿宋" w:eastAsia="仿宋" w:cs="仿宋"/>
          <w:color w:val="auto"/>
          <w:szCs w:val="21"/>
          <w:highlight w:val="none"/>
          <w:lang w:eastAsia="zh-CN"/>
        </w:rPr>
        <w:t>.1 除供应商须知前附表另有规定外，投标有效期为60天。</w:t>
      </w:r>
    </w:p>
    <w:p w14:paraId="7938A8D6">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0</w:t>
      </w:r>
      <w:r>
        <w:rPr>
          <w:rFonts w:hint="eastAsia" w:ascii="仿宋" w:hAnsi="仿宋" w:eastAsia="仿宋" w:cs="仿宋"/>
          <w:color w:val="auto"/>
          <w:szCs w:val="21"/>
          <w:highlight w:val="none"/>
          <w:lang w:eastAsia="zh-CN"/>
        </w:rPr>
        <w:t>.2在投标有效期内，供应商撤销或修改其投标文件的，应承担采购文件和法律规定的责任。</w:t>
      </w:r>
    </w:p>
    <w:p w14:paraId="45BABDF8">
      <w:pPr>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0</w:t>
      </w:r>
      <w:r>
        <w:rPr>
          <w:rFonts w:hint="eastAsia" w:ascii="仿宋" w:hAnsi="仿宋" w:eastAsia="仿宋" w:cs="仿宋"/>
          <w:color w:val="auto"/>
          <w:szCs w:val="21"/>
          <w:highlight w:val="none"/>
          <w:lang w:eastAsia="zh-CN"/>
        </w:rPr>
        <w:t>.3出现特殊情况需要延长投标有效期的，招标人以书面形式通知所有供应商延长投标有效期。供应商同意延长的，应相应延长其投标保证金的有效期，但不得要求或被允许修改或撤销其投标文件；供应商拒绝延长的，其投标失效，但供应商有权收回其投标保证金。</w:t>
      </w:r>
    </w:p>
    <w:p w14:paraId="61089BB4">
      <w:pPr>
        <w:spacing w:line="440" w:lineRule="exact"/>
        <w:ind w:firstLine="465" w:firstLineChars="192"/>
        <w:rPr>
          <w:rFonts w:ascii="仿宋" w:hAnsi="仿宋" w:eastAsia="仿宋" w:cs="仿宋"/>
          <w:b/>
          <w:color w:val="auto"/>
          <w:szCs w:val="21"/>
          <w:highlight w:val="none"/>
          <w:lang w:eastAsia="zh-CN"/>
        </w:rPr>
      </w:pPr>
      <w:bookmarkStart w:id="19" w:name="OLE_LINK8"/>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1</w:t>
      </w:r>
      <w:bookmarkEnd w:id="19"/>
      <w:r>
        <w:rPr>
          <w:rFonts w:hint="eastAsia" w:ascii="仿宋" w:hAnsi="仿宋" w:eastAsia="仿宋" w:cs="仿宋"/>
          <w:b/>
          <w:color w:val="auto"/>
          <w:szCs w:val="21"/>
          <w:highlight w:val="none"/>
          <w:lang w:eastAsia="zh-CN"/>
        </w:rPr>
        <w:t>. 投标保证金</w:t>
      </w:r>
    </w:p>
    <w:p w14:paraId="0A7A4486">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1</w:t>
      </w:r>
      <w:r>
        <w:rPr>
          <w:rFonts w:hint="eastAsia" w:ascii="仿宋" w:hAnsi="仿宋" w:eastAsia="仿宋" w:cs="仿宋"/>
          <w:color w:val="auto"/>
          <w:szCs w:val="21"/>
          <w:highlight w:val="none"/>
          <w:lang w:eastAsia="zh-CN"/>
        </w:rPr>
        <w:t>.1供应商须知前附表规定递交投标保证金的，供应商在递交投标文件的同时，应按供应商须知前附表规定的金额、担保形式和第六</w:t>
      </w:r>
      <w:r>
        <w:rPr>
          <w:rFonts w:hint="eastAsia" w:ascii="仿宋" w:hAnsi="仿宋" w:eastAsia="仿宋" w:cs="仿宋"/>
          <w:color w:val="auto"/>
          <w:szCs w:val="21"/>
          <w:highlight w:val="none"/>
          <w:lang w:val="en-US" w:eastAsia="zh-CN"/>
        </w:rPr>
        <w:t>章</w:t>
      </w:r>
      <w:r>
        <w:rPr>
          <w:rFonts w:hint="eastAsia" w:ascii="仿宋" w:hAnsi="仿宋" w:eastAsia="仿宋" w:cs="仿宋"/>
          <w:color w:val="auto"/>
          <w:szCs w:val="21"/>
          <w:highlight w:val="none"/>
          <w:lang w:eastAsia="zh-CN"/>
        </w:rPr>
        <w:t>“投标文件格式”规定的投标保证金格式递交投标保证金，并作为其投标文件的组成部分。供应商不按要求提交投标保证金的，评标委员会将否决其投标。</w:t>
      </w:r>
    </w:p>
    <w:p w14:paraId="537965B3">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1</w:t>
      </w:r>
      <w:r>
        <w:rPr>
          <w:rFonts w:hint="eastAsia" w:ascii="仿宋" w:hAnsi="仿宋" w:eastAsia="仿宋" w:cs="仿宋"/>
          <w:color w:val="auto"/>
          <w:szCs w:val="21"/>
          <w:highlight w:val="none"/>
          <w:lang w:eastAsia="zh-CN"/>
        </w:rPr>
        <w:t>.2自中标通知书发出之日起5个工作日内退还未中标供应商的投标保证金，自政府采购合同签订之日起5个工作日内退还中标人的投标保证金。</w:t>
      </w:r>
    </w:p>
    <w:p w14:paraId="1753C721">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1</w:t>
      </w:r>
      <w:r>
        <w:rPr>
          <w:rFonts w:hint="eastAsia" w:ascii="仿宋" w:hAnsi="仿宋" w:eastAsia="仿宋" w:cs="仿宋"/>
          <w:color w:val="auto"/>
          <w:szCs w:val="21"/>
          <w:highlight w:val="none"/>
          <w:lang w:eastAsia="zh-CN"/>
        </w:rPr>
        <w:t xml:space="preserve">.3有下列情形之一的，投标保证金将不予退还： </w:t>
      </w:r>
    </w:p>
    <w:p w14:paraId="74F9DFBA">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（1）供应商在规定的投标有效期内撤回或修改其投标文件；</w:t>
      </w:r>
    </w:p>
    <w:p w14:paraId="00DAF4A7">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（2）中标通知书发出后三十天内，中标人无正当理由拒签合同协议书或未按采购文件规定提交履约担保。</w:t>
      </w:r>
    </w:p>
    <w:p w14:paraId="1A94214F">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（3）提供虚假材料谋取中标的；</w:t>
      </w:r>
    </w:p>
    <w:p w14:paraId="424F30CA">
      <w:pPr>
        <w:spacing w:line="40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（4）经查实属于陪标、串通投标的等。</w:t>
      </w:r>
    </w:p>
    <w:p w14:paraId="2855A6D3">
      <w:pPr>
        <w:spacing w:line="400" w:lineRule="exact"/>
        <w:ind w:firstLine="486" w:firstLineChars="200"/>
        <w:rPr>
          <w:rFonts w:ascii="仿宋" w:hAnsi="仿宋" w:eastAsia="仿宋" w:cs="仿宋"/>
          <w:color w:val="auto"/>
          <w:szCs w:val="21"/>
          <w:highlight w:val="none"/>
          <w:lang w:eastAsia="zh-CN"/>
        </w:rPr>
      </w:pPr>
      <w:bookmarkStart w:id="20" w:name="_Toc469495727"/>
      <w:r>
        <w:rPr>
          <w:rFonts w:hint="eastAsia" w:ascii="仿宋" w:hAnsi="仿宋" w:eastAsia="仿宋" w:cs="仿宋"/>
          <w:b/>
          <w:color w:val="auto"/>
          <w:szCs w:val="21"/>
          <w:highlight w:val="none"/>
          <w:lang w:eastAsia="zh-CN"/>
        </w:rPr>
        <w:t>2</w:t>
      </w:r>
      <w:r>
        <w:rPr>
          <w:rFonts w:hint="eastAsia" w:ascii="仿宋" w:hAnsi="仿宋" w:eastAsia="仿宋" w:cs="仿宋"/>
          <w:b/>
          <w:color w:val="auto"/>
          <w:szCs w:val="21"/>
          <w:highlight w:val="none"/>
          <w:lang w:val="en-US" w:eastAsia="zh-CN"/>
        </w:rPr>
        <w:t>1</w:t>
      </w:r>
      <w:r>
        <w:rPr>
          <w:rFonts w:hint="eastAsia" w:ascii="仿宋" w:hAnsi="仿宋" w:eastAsia="仿宋" w:cs="仿宋"/>
          <w:color w:val="auto"/>
          <w:szCs w:val="21"/>
          <w:highlight w:val="none"/>
          <w:lang w:eastAsia="zh-CN"/>
        </w:rPr>
        <w:t>.4投标保证金按供应商须知前附表第</w:t>
      </w:r>
      <w:r>
        <w:rPr>
          <w:rFonts w:hint="eastAsia" w:ascii="仿宋" w:hAnsi="仿宋" w:eastAsia="仿宋" w:cs="仿宋"/>
          <w:color w:val="auto"/>
          <w:szCs w:val="21"/>
          <w:highlight w:val="none"/>
          <w:lang w:val="en-US" w:eastAsia="zh-CN"/>
        </w:rPr>
        <w:t>13</w:t>
      </w:r>
      <w:r>
        <w:rPr>
          <w:rFonts w:hint="eastAsia" w:ascii="仿宋" w:hAnsi="仿宋" w:eastAsia="仿宋" w:cs="仿宋"/>
          <w:color w:val="auto"/>
          <w:szCs w:val="21"/>
          <w:highlight w:val="none"/>
          <w:lang w:eastAsia="zh-CN"/>
        </w:rPr>
        <w:t>条规定执行。</w:t>
      </w:r>
    </w:p>
    <w:p w14:paraId="525ECC5C">
      <w:pPr>
        <w:pStyle w:val="2"/>
        <w:rPr>
          <w:rFonts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（四）</w:t>
      </w:r>
      <w:bookmarkEnd w:id="20"/>
      <w:r>
        <w:rPr>
          <w:rFonts w:hint="eastAsia" w:ascii="仿宋" w:hAnsi="仿宋" w:eastAsia="仿宋" w:cs="仿宋"/>
          <w:color w:val="auto"/>
          <w:sz w:val="28"/>
          <w:szCs w:val="28"/>
          <w:highlight w:val="none"/>
          <w:lang w:eastAsia="zh-CN"/>
        </w:rPr>
        <w:t>投标文件的制作、上传及递交要求</w:t>
      </w:r>
    </w:p>
    <w:p w14:paraId="64770CCC">
      <w:pPr>
        <w:snapToGrid w:val="0"/>
        <w:spacing w:line="360" w:lineRule="auto"/>
        <w:ind w:firstLine="486" w:firstLineChars="200"/>
        <w:rPr>
          <w:rFonts w:ascii="仿宋" w:hAnsi="仿宋" w:eastAsia="仿宋" w:cs="仿宋"/>
          <w:b/>
          <w:color w:val="auto"/>
          <w:highlight w:val="none"/>
          <w:lang w:eastAsia="zh-CN"/>
        </w:rPr>
      </w:pPr>
      <w:bookmarkStart w:id="21" w:name="OLE_LINK9"/>
      <w:r>
        <w:rPr>
          <w:rFonts w:hint="eastAsia" w:ascii="仿宋" w:hAnsi="仿宋" w:eastAsia="仿宋" w:cs="仿宋"/>
          <w:b/>
          <w:bCs/>
          <w:color w:val="auto"/>
          <w:highlight w:val="none"/>
          <w:lang w:eastAsia="zh-CN"/>
        </w:rPr>
        <w:t>2</w:t>
      </w:r>
      <w:r>
        <w:rPr>
          <w:rFonts w:hint="eastAsia" w:ascii="仿宋" w:hAnsi="仿宋" w:eastAsia="仿宋" w:cs="仿宋"/>
          <w:b/>
          <w:bCs/>
          <w:color w:val="auto"/>
          <w:highlight w:val="none"/>
          <w:lang w:val="en-US" w:eastAsia="zh-CN"/>
        </w:rPr>
        <w:t>2</w:t>
      </w:r>
      <w:bookmarkEnd w:id="21"/>
      <w:r>
        <w:rPr>
          <w:rFonts w:hint="eastAsia" w:ascii="仿宋" w:hAnsi="仿宋" w:eastAsia="仿宋" w:cs="仿宋"/>
          <w:b/>
          <w:bCs/>
          <w:color w:val="auto"/>
          <w:highlight w:val="none"/>
          <w:lang w:eastAsia="zh-CN"/>
        </w:rPr>
        <w:t>.投标文件的制作要求</w:t>
      </w:r>
    </w:p>
    <w:p w14:paraId="2A7EF4A1">
      <w:pPr>
        <w:pStyle w:val="7"/>
        <w:snapToGrid w:val="0"/>
        <w:spacing w:line="360" w:lineRule="auto"/>
        <w:rPr>
          <w:rFonts w:ascii="仿宋" w:hAnsi="仿宋" w:eastAsia="仿宋" w:cs="仿宋"/>
          <w:color w:val="auto"/>
          <w:szCs w:val="24"/>
          <w:highlight w:val="none"/>
          <w:lang w:eastAsia="zh-CN"/>
        </w:rPr>
      </w:pPr>
      <w:r>
        <w:rPr>
          <w:rFonts w:hint="eastAsia" w:ascii="仿宋" w:hAnsi="仿宋" w:eastAsia="仿宋" w:cs="仿宋"/>
          <w:bCs/>
          <w:color w:val="auto"/>
          <w:szCs w:val="24"/>
          <w:highlight w:val="none"/>
          <w:lang w:eastAsia="zh-CN"/>
        </w:rPr>
        <w:t>（1）供应商应按照投标文件组成内容及项目招标需求和新疆政府采购云平台要求制作投标文件，不按采购文件和新疆政府采购云平台要求制作投标文件的将视情况处理（拒收等），由此产生的责任由供应商自行承担。</w:t>
      </w:r>
    </w:p>
    <w:p w14:paraId="441C41D6">
      <w:pPr>
        <w:pStyle w:val="7"/>
        <w:snapToGrid w:val="0"/>
        <w:spacing w:line="360" w:lineRule="auto"/>
        <w:ind w:firstLine="486" w:firstLineChars="200"/>
        <w:rPr>
          <w:rFonts w:ascii="仿宋" w:hAnsi="仿宋" w:eastAsia="仿宋" w:cs="仿宋"/>
          <w:color w:val="auto"/>
          <w:szCs w:val="24"/>
          <w:highlight w:val="none"/>
          <w:lang w:eastAsia="zh-CN"/>
        </w:rPr>
      </w:pPr>
      <w:r>
        <w:rPr>
          <w:rFonts w:hint="eastAsia" w:ascii="仿宋" w:hAnsi="仿宋" w:eastAsia="仿宋" w:cs="仿宋"/>
          <w:bCs/>
          <w:color w:val="auto"/>
          <w:szCs w:val="24"/>
          <w:highlight w:val="none"/>
          <w:lang w:eastAsia="zh-CN"/>
        </w:rPr>
        <w:t>电子投标文件部分：供应商应根据“政采云供应商项目采购-电子招投标操作指南”及本采购文件规定的格式和顺序编制电子投标文件并进行关联定位。本文件《第六章 投标文件格式》中有提供格式的，供应商应按照格式进行编制（格式中要求提供相关证明材料的还需后附相关证明材料），并按格式要求在指定位置根据要求进行签字或盖章，否则视为未提供；本文件《第六</w:t>
      </w:r>
      <w:r>
        <w:rPr>
          <w:rFonts w:hint="eastAsia" w:ascii="仿宋" w:hAnsi="仿宋" w:eastAsia="仿宋" w:cs="仿宋"/>
          <w:bCs/>
          <w:color w:val="auto"/>
          <w:szCs w:val="24"/>
          <w:highlight w:val="none"/>
          <w:lang w:val="en-US" w:eastAsia="zh-CN"/>
        </w:rPr>
        <w:t>章</w:t>
      </w:r>
      <w:r>
        <w:rPr>
          <w:rFonts w:hint="eastAsia" w:ascii="仿宋" w:hAnsi="仿宋" w:eastAsia="仿宋" w:cs="仿宋"/>
          <w:bCs/>
          <w:color w:val="auto"/>
          <w:szCs w:val="24"/>
          <w:highlight w:val="none"/>
          <w:lang w:eastAsia="zh-CN"/>
        </w:rPr>
        <w:t>投标文件格式》未提供格式的，请供应商自行拟定格式，并加盖单位公章，否则视为未提供。</w:t>
      </w:r>
    </w:p>
    <w:p w14:paraId="70A0F07B">
      <w:pPr>
        <w:pStyle w:val="7"/>
        <w:snapToGrid w:val="0"/>
        <w:spacing w:line="360" w:lineRule="auto"/>
        <w:ind w:firstLine="486" w:firstLineChars="200"/>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备份电子投标文件：通过“政采云”平台电子投标工具制作投标文件所产生的备份文件。</w:t>
      </w:r>
    </w:p>
    <w:p w14:paraId="5AAC9872">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（2）供应商应对所提供的全部资料的真实性、有效性承担法律责任，电子投标文件中所须加盖公章部分均采用CA签字或盖章。</w:t>
      </w:r>
    </w:p>
    <w:p w14:paraId="5A6AA413">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（3）投标文件以及供应商与采购组织机构就有关投标事宜的所有来往函电，均应以中文汉语书写。除签字或盖章、盖章、专用名称等特殊情形外，以中文汉语以外的文字表述的投标文件视同未提供。</w:t>
      </w:r>
    </w:p>
    <w:p w14:paraId="6CE7CDB7">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（4）投标计量单位，采购文件已有明确规定的，使用采购文件规定的计量单位；采购文件没有规定的，应采用中华人民共和国法定计量单位（货币单位：人民币元）。</w:t>
      </w:r>
    </w:p>
    <w:p w14:paraId="38351C7F">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（5）若供应商不按采购文件的要求提供资格审查材料，其风险由供应商自行承担。</w:t>
      </w:r>
    </w:p>
    <w:p w14:paraId="4D1BF4D3">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（6）与本次投标无关的内容请不要制作在内，确保投标文件有针对性、简洁明了。</w:t>
      </w:r>
    </w:p>
    <w:p w14:paraId="07364D64">
      <w:pPr>
        <w:snapToGrid w:val="0"/>
        <w:spacing w:line="360" w:lineRule="auto"/>
        <w:ind w:firstLine="486" w:firstLineChars="200"/>
        <w:rPr>
          <w:rFonts w:ascii="仿宋" w:hAnsi="仿宋" w:eastAsia="仿宋" w:cs="仿宋"/>
          <w:b/>
          <w:color w:val="auto"/>
          <w:highlight w:val="none"/>
          <w:lang w:eastAsia="zh-CN"/>
        </w:rPr>
      </w:pPr>
      <w:r>
        <w:rPr>
          <w:rFonts w:hint="eastAsia" w:ascii="仿宋" w:hAnsi="仿宋" w:eastAsia="仿宋" w:cs="仿宋"/>
          <w:b/>
          <w:bCs/>
          <w:color w:val="auto"/>
          <w:highlight w:val="none"/>
          <w:lang w:eastAsia="zh-CN"/>
        </w:rPr>
        <w:t>2</w:t>
      </w:r>
      <w:r>
        <w:rPr>
          <w:rFonts w:hint="eastAsia" w:ascii="仿宋" w:hAnsi="仿宋" w:eastAsia="仿宋" w:cs="仿宋"/>
          <w:b/>
          <w:bCs/>
          <w:color w:val="auto"/>
          <w:highlight w:val="none"/>
          <w:lang w:val="en-US" w:eastAsia="zh-CN"/>
        </w:rPr>
        <w:t>3</w:t>
      </w:r>
      <w:r>
        <w:rPr>
          <w:rFonts w:hint="eastAsia" w:ascii="仿宋" w:hAnsi="仿宋" w:eastAsia="仿宋" w:cs="仿宋"/>
          <w:b/>
          <w:bCs/>
          <w:color w:val="auto"/>
          <w:highlight w:val="none"/>
          <w:lang w:eastAsia="zh-CN"/>
        </w:rPr>
        <w:t>.投标文件的上传</w:t>
      </w:r>
    </w:p>
    <w:p w14:paraId="2C97710C">
      <w:pPr>
        <w:pStyle w:val="7"/>
        <w:snapToGrid w:val="0"/>
        <w:spacing w:line="360" w:lineRule="auto"/>
        <w:rPr>
          <w:rFonts w:ascii="仿宋" w:hAnsi="仿宋" w:eastAsia="仿宋" w:cs="仿宋"/>
          <w:b/>
          <w:bCs/>
          <w:color w:val="auto"/>
          <w:szCs w:val="24"/>
          <w:highlight w:val="none"/>
          <w:lang w:eastAsia="zh-CN"/>
        </w:rPr>
      </w:pPr>
      <w:r>
        <w:rPr>
          <w:rFonts w:hint="eastAsia" w:ascii="仿宋" w:hAnsi="仿宋" w:eastAsia="仿宋" w:cs="仿宋"/>
          <w:b/>
          <w:bCs/>
          <w:color w:val="auto"/>
          <w:szCs w:val="24"/>
          <w:highlight w:val="none"/>
          <w:lang w:eastAsia="zh-CN"/>
        </w:rPr>
        <w:t>（1）</w:t>
      </w:r>
      <w:r>
        <w:rPr>
          <w:rFonts w:hint="eastAsia" w:ascii="仿宋" w:hAnsi="仿宋" w:eastAsia="仿宋" w:cs="仿宋"/>
          <w:b/>
          <w:bCs/>
          <w:color w:val="auto"/>
          <w:szCs w:val="24"/>
          <w:highlight w:val="none"/>
          <w:lang w:eastAsia="zh-CN" w:bidi="zh-CN"/>
        </w:rPr>
        <w:t>电子加密投标文件（“.jmbs”格式）</w:t>
      </w:r>
      <w:r>
        <w:rPr>
          <w:rFonts w:hint="eastAsia" w:ascii="仿宋" w:hAnsi="仿宋" w:eastAsia="仿宋" w:cs="仿宋"/>
          <w:b/>
          <w:bCs/>
          <w:color w:val="auto"/>
          <w:szCs w:val="24"/>
          <w:highlight w:val="none"/>
          <w:lang w:eastAsia="zh-CN"/>
        </w:rPr>
        <w:t>：</w:t>
      </w:r>
    </w:p>
    <w:p w14:paraId="7EFAB097">
      <w:pPr>
        <w:pStyle w:val="7"/>
        <w:snapToGrid w:val="0"/>
        <w:spacing w:line="360" w:lineRule="auto"/>
        <w:ind w:firstLine="607" w:firstLineChars="250"/>
        <w:rPr>
          <w:rFonts w:ascii="仿宋" w:hAnsi="仿宋" w:eastAsia="仿宋" w:cs="仿宋"/>
          <w:bCs/>
          <w:color w:val="auto"/>
          <w:szCs w:val="24"/>
          <w:highlight w:val="none"/>
          <w:lang w:eastAsia="zh-CN" w:bidi="zh-CN"/>
        </w:rPr>
      </w:pPr>
      <w:r>
        <w:rPr>
          <w:rFonts w:hint="eastAsia" w:ascii="仿宋" w:hAnsi="仿宋" w:eastAsia="仿宋" w:cs="仿宋"/>
          <w:bCs/>
          <w:color w:val="auto"/>
          <w:szCs w:val="24"/>
          <w:highlight w:val="none"/>
          <w:lang w:eastAsia="zh-CN" w:bidi="zh-CN"/>
        </w:rPr>
        <w:t>a.</w:t>
      </w:r>
      <w:r>
        <w:rPr>
          <w:rFonts w:hint="eastAsia" w:ascii="仿宋" w:hAnsi="仿宋" w:eastAsia="仿宋" w:cs="仿宋"/>
          <w:bCs/>
          <w:color w:val="auto"/>
          <w:szCs w:val="24"/>
          <w:highlight w:val="none"/>
          <w:lang w:eastAsia="zh-CN"/>
        </w:rPr>
        <w:t xml:space="preserve"> </w:t>
      </w:r>
      <w:r>
        <w:rPr>
          <w:rFonts w:hint="eastAsia" w:ascii="仿宋" w:hAnsi="仿宋" w:eastAsia="仿宋" w:cs="仿宋"/>
          <w:bCs/>
          <w:color w:val="auto"/>
          <w:szCs w:val="24"/>
          <w:highlight w:val="none"/>
          <w:lang w:eastAsia="zh-CN" w:bidi="zh-CN"/>
        </w:rPr>
        <w:t>供应商应在投标截止时间前将电子加密投标文件成功上传递交至新疆政府采购云平台，否则投标无效；</w:t>
      </w:r>
    </w:p>
    <w:p w14:paraId="72761C30">
      <w:pPr>
        <w:pStyle w:val="7"/>
        <w:snapToGrid w:val="0"/>
        <w:spacing w:line="360" w:lineRule="auto"/>
        <w:ind w:firstLine="607" w:firstLineChars="250"/>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bidi="zh-CN"/>
        </w:rPr>
        <w:t>b.供应商成功上传电子加密投标文件后，可自行打印投标文件接收回执。</w:t>
      </w:r>
    </w:p>
    <w:p w14:paraId="13CB948E">
      <w:pPr>
        <w:pStyle w:val="7"/>
        <w:snapToGrid w:val="0"/>
        <w:spacing w:line="360" w:lineRule="auto"/>
        <w:rPr>
          <w:rFonts w:ascii="仿宋" w:hAnsi="仿宋" w:eastAsia="仿宋" w:cs="仿宋"/>
          <w:b/>
          <w:bCs/>
          <w:color w:val="auto"/>
          <w:szCs w:val="24"/>
          <w:highlight w:val="none"/>
          <w:lang w:eastAsia="zh-CN" w:bidi="zh-CN"/>
        </w:rPr>
      </w:pPr>
      <w:r>
        <w:rPr>
          <w:rFonts w:hint="eastAsia" w:ascii="仿宋" w:hAnsi="仿宋" w:eastAsia="仿宋" w:cs="仿宋"/>
          <w:b/>
          <w:bCs/>
          <w:color w:val="auto"/>
          <w:szCs w:val="24"/>
          <w:highlight w:val="none"/>
          <w:lang w:eastAsia="zh-CN"/>
        </w:rPr>
        <w:t>（2）</w:t>
      </w:r>
      <w:r>
        <w:rPr>
          <w:rFonts w:hint="eastAsia" w:ascii="仿宋" w:hAnsi="仿宋" w:eastAsia="仿宋" w:cs="仿宋"/>
          <w:b/>
          <w:bCs/>
          <w:color w:val="auto"/>
          <w:szCs w:val="24"/>
          <w:highlight w:val="none"/>
          <w:lang w:eastAsia="zh-CN" w:bidi="zh-CN"/>
        </w:rPr>
        <w:t>备份投标文件（“.bfbs”格式）：</w:t>
      </w:r>
    </w:p>
    <w:p w14:paraId="0F56DB5B">
      <w:pPr>
        <w:pStyle w:val="7"/>
        <w:snapToGrid w:val="0"/>
        <w:spacing w:line="360" w:lineRule="auto"/>
        <w:ind w:firstLine="607" w:firstLineChars="250"/>
        <w:rPr>
          <w:rFonts w:ascii="仿宋" w:hAnsi="仿宋" w:eastAsia="仿宋" w:cs="仿宋"/>
          <w:color w:val="auto"/>
          <w:szCs w:val="24"/>
          <w:highlight w:val="none"/>
          <w:lang w:eastAsia="zh-CN" w:bidi="zh-CN"/>
        </w:rPr>
      </w:pPr>
      <w:r>
        <w:rPr>
          <w:rFonts w:hint="eastAsia" w:ascii="仿宋" w:hAnsi="仿宋" w:eastAsia="仿宋" w:cs="仿宋"/>
          <w:bCs/>
          <w:color w:val="auto"/>
          <w:szCs w:val="24"/>
          <w:highlight w:val="none"/>
          <w:lang w:eastAsia="zh-CN" w:bidi="zh-CN"/>
        </w:rPr>
        <w:t>a.供应商可以将备份投标文件打包压缩并加密，压缩包命名为“XX单位备份投标文件”，加密密码由供应商自行保管；送达时间以采购代理机构实际接收时间为准。</w:t>
      </w:r>
      <w:r>
        <w:rPr>
          <w:rFonts w:hint="eastAsia" w:ascii="仿宋" w:hAnsi="仿宋" w:eastAsia="仿宋" w:cs="仿宋"/>
          <w:color w:val="auto"/>
          <w:szCs w:val="24"/>
          <w:highlight w:val="none"/>
          <w:lang w:eastAsia="zh-CN" w:bidi="zh-CN"/>
        </w:rPr>
        <w:t>“备份投标文件”以投标截止时间前指定接收邮箱最终收到的文件为准，逾期或未按要求提供的视为未提供，建议供应商提前1日办理邮件提供事宜（接收人邮箱：</w:t>
      </w:r>
      <w:r>
        <w:rPr>
          <w:color w:val="auto"/>
          <w:highlight w:val="none"/>
        </w:rPr>
        <w:fldChar w:fldCharType="begin"/>
      </w:r>
      <w:r>
        <w:rPr>
          <w:color w:val="auto"/>
          <w:highlight w:val="none"/>
        </w:rPr>
        <w:instrText xml:space="preserve"> HYPERLINK "mailto:1207446769@qq.com，接收人：陈加轲，电话：15157655122" </w:instrText>
      </w:r>
      <w:r>
        <w:rPr>
          <w:color w:val="auto"/>
          <w:highlight w:val="none"/>
        </w:rPr>
        <w:fldChar w:fldCharType="separate"/>
      </w:r>
      <w:r>
        <w:rPr>
          <w:rFonts w:hint="eastAsia" w:ascii="仿宋" w:hAnsi="仿宋" w:eastAsia="仿宋" w:cs="仿宋"/>
          <w:color w:val="auto"/>
          <w:szCs w:val="24"/>
          <w:highlight w:val="none"/>
          <w:u w:val="single"/>
          <w:lang w:val="en-US" w:eastAsia="zh-CN" w:bidi="zh-CN"/>
        </w:rPr>
        <w:t>374745405@qq.com</w:t>
      </w:r>
      <w:r>
        <w:rPr>
          <w:rStyle w:val="32"/>
          <w:rFonts w:hint="eastAsia" w:ascii="仿宋" w:hAnsi="仿宋" w:eastAsia="仿宋" w:cs="仿宋"/>
          <w:color w:val="auto"/>
          <w:szCs w:val="24"/>
          <w:highlight w:val="none"/>
          <w:lang w:eastAsia="zh-CN" w:bidi="zh-CN"/>
        </w:rPr>
        <w:t>，接收人：</w:t>
      </w:r>
      <w:r>
        <w:rPr>
          <w:rFonts w:hint="eastAsia" w:ascii="仿宋" w:hAnsi="仿宋" w:eastAsia="仿宋" w:cs="仿宋"/>
          <w:color w:val="auto"/>
          <w:szCs w:val="24"/>
          <w:highlight w:val="none"/>
          <w:u w:val="single"/>
          <w:lang w:val="en-US" w:eastAsia="zh-CN" w:bidi="zh-CN"/>
        </w:rPr>
        <w:t>罗先生</w:t>
      </w:r>
      <w:r>
        <w:rPr>
          <w:rStyle w:val="32"/>
          <w:rFonts w:hint="eastAsia" w:ascii="仿宋" w:hAnsi="仿宋" w:eastAsia="仿宋" w:cs="仿宋"/>
          <w:color w:val="auto"/>
          <w:szCs w:val="24"/>
          <w:highlight w:val="none"/>
          <w:lang w:eastAsia="zh-CN" w:bidi="zh-CN"/>
        </w:rPr>
        <w:t>，电话：</w:t>
      </w:r>
      <w:r>
        <w:rPr>
          <w:rFonts w:hint="eastAsia" w:ascii="仿宋" w:hAnsi="仿宋" w:eastAsia="仿宋" w:cs="仿宋"/>
          <w:color w:val="auto"/>
          <w:szCs w:val="24"/>
          <w:highlight w:val="none"/>
          <w:u w:val="single"/>
          <w:lang w:eastAsia="zh-CN" w:bidi="zh-CN"/>
        </w:rPr>
        <w:t>1</w:t>
      </w:r>
      <w:r>
        <w:rPr>
          <w:rFonts w:hint="eastAsia" w:ascii="仿宋" w:hAnsi="仿宋" w:eastAsia="仿宋" w:cs="仿宋"/>
          <w:color w:val="auto"/>
          <w:szCs w:val="24"/>
          <w:highlight w:val="none"/>
          <w:u w:val="single"/>
          <w:lang w:eastAsia="zh-CN" w:bidi="zh-CN"/>
        </w:rPr>
        <w:fldChar w:fldCharType="end"/>
      </w:r>
      <w:r>
        <w:rPr>
          <w:rFonts w:hint="eastAsia" w:ascii="仿宋" w:hAnsi="仿宋" w:eastAsia="仿宋" w:cs="仿宋"/>
          <w:color w:val="auto"/>
          <w:szCs w:val="24"/>
          <w:highlight w:val="none"/>
          <w:u w:val="single"/>
          <w:lang w:val="en-US" w:eastAsia="zh-CN" w:bidi="zh-CN"/>
        </w:rPr>
        <w:t>3279823603</w:t>
      </w:r>
      <w:r>
        <w:rPr>
          <w:rFonts w:hint="eastAsia" w:ascii="仿宋" w:hAnsi="仿宋" w:eastAsia="仿宋" w:cs="仿宋"/>
          <w:color w:val="auto"/>
          <w:szCs w:val="24"/>
          <w:highlight w:val="none"/>
          <w:lang w:eastAsia="zh-CN" w:bidi="zh-CN"/>
        </w:rPr>
        <w:t>）；</w:t>
      </w:r>
    </w:p>
    <w:p w14:paraId="73B5B379">
      <w:pPr>
        <w:pStyle w:val="7"/>
        <w:snapToGrid w:val="0"/>
        <w:spacing w:line="360" w:lineRule="auto"/>
        <w:ind w:firstLine="607" w:firstLineChars="250"/>
        <w:rPr>
          <w:rFonts w:ascii="仿宋" w:hAnsi="仿宋" w:eastAsia="仿宋" w:cs="仿宋"/>
          <w:bCs/>
          <w:color w:val="auto"/>
          <w:szCs w:val="24"/>
          <w:highlight w:val="none"/>
          <w:lang w:eastAsia="zh-CN" w:bidi="zh-CN"/>
        </w:rPr>
      </w:pPr>
      <w:r>
        <w:rPr>
          <w:rFonts w:hint="eastAsia" w:ascii="仿宋" w:hAnsi="仿宋" w:eastAsia="仿宋" w:cs="仿宋"/>
          <w:bCs/>
          <w:color w:val="auto"/>
          <w:szCs w:val="24"/>
          <w:highlight w:val="none"/>
          <w:lang w:eastAsia="zh-CN" w:bidi="zh-CN"/>
        </w:rPr>
        <w:t>b.通过“新疆政府采购云平台”成功上传递交的“电子加密投标文件”已按时解密的，“备份投标文件”自动失效。投标截止时间前，投标供应商仅递交了“备份投标文件”而未将“电子加密投标文件”成功上传至“政府采购云平台”的，投标无效。</w:t>
      </w:r>
    </w:p>
    <w:p w14:paraId="770E1DCB">
      <w:pPr>
        <w:snapToGrid w:val="0"/>
        <w:spacing w:line="360" w:lineRule="auto"/>
        <w:ind w:firstLine="486" w:firstLineChars="200"/>
        <w:rPr>
          <w:rFonts w:ascii="仿宋" w:hAnsi="仿宋" w:eastAsia="仿宋" w:cs="仿宋"/>
          <w:b/>
          <w:color w:val="auto"/>
          <w:highlight w:val="none"/>
          <w:lang w:eastAsia="zh-CN"/>
        </w:rPr>
      </w:pPr>
      <w:r>
        <w:rPr>
          <w:rFonts w:hint="eastAsia" w:ascii="仿宋" w:hAnsi="仿宋" w:eastAsia="仿宋" w:cs="仿宋"/>
          <w:b/>
          <w:bCs/>
          <w:color w:val="auto"/>
          <w:highlight w:val="none"/>
          <w:lang w:eastAsia="zh-CN"/>
        </w:rPr>
        <w:t>2</w:t>
      </w: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lang w:eastAsia="zh-CN"/>
        </w:rPr>
        <w:t>.</w:t>
      </w:r>
      <w:r>
        <w:rPr>
          <w:rFonts w:hint="eastAsia" w:ascii="仿宋" w:hAnsi="仿宋" w:eastAsia="仿宋" w:cs="仿宋"/>
          <w:b/>
          <w:color w:val="auto"/>
          <w:highlight w:val="none"/>
          <w:lang w:eastAsia="zh-CN"/>
        </w:rPr>
        <w:t>投标文件的递交要求</w:t>
      </w:r>
    </w:p>
    <w:p w14:paraId="69C8403D">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（1）供应商须按照采购文件和政采云平台的要求编制并加密投标文件。在投标文件递交截止时间以前完成投标文件的传输递交，截止时间后递交的投标文件，将被拒收。</w:t>
      </w:r>
    </w:p>
    <w:p w14:paraId="275EFC5F">
      <w:pPr>
        <w:tabs>
          <w:tab w:val="left" w:pos="1418"/>
        </w:tabs>
        <w:autoSpaceDE w:val="0"/>
        <w:autoSpaceDN w:val="0"/>
        <w:adjustRightInd w:val="0"/>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（2）备份电子投标文件必须在投标截止时间前送达指定的投标地点。备份电子投标文件在截止时间后提交，采购组织机构将拒绝接收。</w:t>
      </w:r>
    </w:p>
    <w:p w14:paraId="2518A782">
      <w:pPr>
        <w:tabs>
          <w:tab w:val="left" w:pos="1418"/>
        </w:tabs>
        <w:autoSpaceDE w:val="0"/>
        <w:autoSpaceDN w:val="0"/>
        <w:adjustRightInd w:val="0"/>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（3）如有特殊情况，采购组织机构延长截止时间和开标时间，采购组织机构和供应商的权利和义务将受到新的截止时间和开标时间的约束。</w:t>
      </w:r>
    </w:p>
    <w:p w14:paraId="66C1DBB4">
      <w:pPr>
        <w:snapToGrid w:val="0"/>
        <w:spacing w:line="360" w:lineRule="auto"/>
        <w:ind w:firstLine="486" w:firstLineChars="200"/>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2</w:t>
      </w:r>
      <w:r>
        <w:rPr>
          <w:rFonts w:hint="eastAsia" w:ascii="仿宋" w:hAnsi="仿宋" w:eastAsia="仿宋" w:cs="仿宋"/>
          <w:b/>
          <w:bCs/>
          <w:color w:val="auto"/>
          <w:highlight w:val="none"/>
          <w:lang w:val="en-US" w:eastAsia="zh-CN"/>
        </w:rPr>
        <w:t>5</w:t>
      </w:r>
      <w:r>
        <w:rPr>
          <w:rFonts w:hint="eastAsia" w:ascii="仿宋" w:hAnsi="仿宋" w:eastAsia="仿宋" w:cs="仿宋"/>
          <w:b/>
          <w:bCs/>
          <w:color w:val="auto"/>
          <w:highlight w:val="none"/>
          <w:lang w:eastAsia="zh-CN"/>
        </w:rPr>
        <w:t>．投标文件的补充、修改与撤回</w:t>
      </w:r>
    </w:p>
    <w:p w14:paraId="7774D056">
      <w:pPr>
        <w:tabs>
          <w:tab w:val="left" w:pos="960"/>
          <w:tab w:val="left" w:pos="1418"/>
        </w:tabs>
        <w:autoSpaceDE w:val="0"/>
        <w:autoSpaceDN w:val="0"/>
        <w:adjustRightInd w:val="0"/>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投标文件撤回。投标截止时间后传输递交的投标文件，“政府采购云平台”将予以拒收。投标截止时间后，供应商不得修改（补充）或撤回其投标文件。</w:t>
      </w:r>
      <w:bookmarkStart w:id="22" w:name="_Toc469495728"/>
    </w:p>
    <w:p w14:paraId="757A26CC">
      <w:pPr>
        <w:tabs>
          <w:tab w:val="left" w:pos="960"/>
          <w:tab w:val="left" w:pos="1418"/>
        </w:tabs>
        <w:autoSpaceDE w:val="0"/>
        <w:autoSpaceDN w:val="0"/>
        <w:adjustRightInd w:val="0"/>
        <w:snapToGrid w:val="0"/>
        <w:spacing w:line="360" w:lineRule="auto"/>
        <w:ind w:firstLine="566" w:firstLineChars="200"/>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（五）开标、评标和定标</w:t>
      </w:r>
      <w:bookmarkEnd w:id="22"/>
    </w:p>
    <w:p w14:paraId="1DEDA2ED">
      <w:pPr>
        <w:snapToGrid w:val="0"/>
        <w:spacing w:line="360" w:lineRule="auto"/>
        <w:ind w:firstLine="486" w:firstLineChars="200"/>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2</w:t>
      </w:r>
      <w:r>
        <w:rPr>
          <w:rFonts w:hint="eastAsia" w:ascii="仿宋" w:hAnsi="仿宋" w:eastAsia="仿宋" w:cs="仿宋"/>
          <w:b/>
          <w:bCs/>
          <w:color w:val="auto"/>
          <w:highlight w:val="none"/>
          <w:lang w:val="en-US" w:eastAsia="zh-CN"/>
        </w:rPr>
        <w:t>6</w:t>
      </w:r>
      <w:r>
        <w:rPr>
          <w:rFonts w:hint="eastAsia" w:ascii="仿宋" w:hAnsi="仿宋" w:eastAsia="仿宋" w:cs="仿宋"/>
          <w:b/>
          <w:bCs/>
          <w:color w:val="auto"/>
          <w:highlight w:val="none"/>
          <w:lang w:eastAsia="zh-CN"/>
        </w:rPr>
        <w:t>. 开标</w:t>
      </w:r>
    </w:p>
    <w:p w14:paraId="65697B3B">
      <w:pPr>
        <w:snapToGrid w:val="0"/>
        <w:spacing w:line="360" w:lineRule="auto"/>
        <w:ind w:firstLine="486" w:firstLineChars="200"/>
        <w:rPr>
          <w:rFonts w:ascii="仿宋" w:hAnsi="仿宋" w:eastAsia="仿宋" w:cs="仿宋"/>
          <w:b/>
          <w:bCs/>
          <w:color w:val="auto"/>
          <w:highlight w:val="none"/>
          <w:lang w:eastAsia="zh-CN"/>
        </w:rPr>
      </w:pPr>
      <w:bookmarkStart w:id="23" w:name="_Toc73975822"/>
      <w:r>
        <w:rPr>
          <w:rFonts w:hint="eastAsia" w:ascii="仿宋" w:hAnsi="仿宋" w:eastAsia="仿宋" w:cs="仿宋"/>
          <w:b/>
          <w:bCs/>
          <w:color w:val="auto"/>
          <w:highlight w:val="none"/>
          <w:lang w:eastAsia="zh-CN"/>
        </w:rPr>
        <w:t>2</w:t>
      </w:r>
      <w:r>
        <w:rPr>
          <w:rFonts w:hint="eastAsia" w:ascii="仿宋" w:hAnsi="仿宋" w:eastAsia="仿宋" w:cs="仿宋"/>
          <w:b/>
          <w:bCs/>
          <w:color w:val="auto"/>
          <w:highlight w:val="none"/>
          <w:lang w:val="en-US" w:eastAsia="zh-CN"/>
        </w:rPr>
        <w:t>6</w:t>
      </w:r>
      <w:r>
        <w:rPr>
          <w:rFonts w:hint="eastAsia" w:ascii="仿宋" w:hAnsi="仿宋" w:eastAsia="仿宋" w:cs="仿宋"/>
          <w:b/>
          <w:bCs/>
          <w:color w:val="auto"/>
          <w:highlight w:val="none"/>
          <w:lang w:eastAsia="zh-CN"/>
        </w:rPr>
        <w:t>.1开标邀请</w:t>
      </w:r>
      <w:bookmarkEnd w:id="23"/>
    </w:p>
    <w:p w14:paraId="027767C7">
      <w:pPr>
        <w:pStyle w:val="13"/>
        <w:snapToGrid w:val="0"/>
        <w:spacing w:line="360" w:lineRule="auto"/>
        <w:ind w:firstLine="486" w:firstLineChars="200"/>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（1）开标准备：本项目开标的准备工作由采购组织机构负责落实，开标过程由采购组织机构负责记录；</w:t>
      </w:r>
    </w:p>
    <w:p w14:paraId="55369B04">
      <w:pPr>
        <w:pStyle w:val="13"/>
        <w:snapToGrid w:val="0"/>
        <w:spacing w:line="360" w:lineRule="auto"/>
        <w:ind w:firstLine="486" w:firstLineChars="200"/>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（2）开标主持:本项目开标由采购人或者采购代理机构主持；</w:t>
      </w:r>
    </w:p>
    <w:p w14:paraId="37B84808">
      <w:pPr>
        <w:pStyle w:val="13"/>
        <w:snapToGrid w:val="0"/>
        <w:spacing w:line="360" w:lineRule="auto"/>
        <w:ind w:firstLine="486" w:firstLineChars="200"/>
        <w:rPr>
          <w:rFonts w:ascii="仿宋" w:hAnsi="仿宋" w:eastAsia="仿宋" w:cs="仿宋"/>
          <w:color w:val="auto"/>
          <w:szCs w:val="24"/>
          <w:highlight w:val="none"/>
        </w:rPr>
      </w:pPr>
      <w:r>
        <w:rPr>
          <w:rFonts w:hint="eastAsia" w:ascii="仿宋" w:hAnsi="仿宋" w:eastAsia="仿宋" w:cs="仿宋"/>
          <w:color w:val="auto"/>
          <w:szCs w:val="24"/>
          <w:highlight w:val="none"/>
          <w:lang w:eastAsia="zh-CN"/>
        </w:rPr>
        <w:t>（3）</w:t>
      </w:r>
      <w:r>
        <w:rPr>
          <w:rFonts w:hint="eastAsia" w:ascii="仿宋" w:hAnsi="仿宋" w:eastAsia="仿宋" w:cs="仿宋"/>
          <w:color w:val="auto"/>
          <w:szCs w:val="24"/>
          <w:highlight w:val="none"/>
        </w:rPr>
        <w:t>开标邀请：本项目采用电子交易，采购组织机构将按照采购文件规定的时间通过“</w:t>
      </w:r>
      <w:r>
        <w:rPr>
          <w:rFonts w:hint="eastAsia" w:ascii="仿宋" w:hAnsi="仿宋" w:eastAsia="仿宋" w:cs="仿宋"/>
          <w:color w:val="auto"/>
          <w:szCs w:val="24"/>
          <w:highlight w:val="none"/>
          <w:lang w:eastAsia="zh-CN"/>
        </w:rPr>
        <w:t>新疆</w:t>
      </w:r>
      <w:r>
        <w:rPr>
          <w:rFonts w:hint="eastAsia" w:ascii="仿宋" w:hAnsi="仿宋" w:eastAsia="仿宋" w:cs="仿宋"/>
          <w:color w:val="auto"/>
          <w:szCs w:val="24"/>
          <w:highlight w:val="none"/>
        </w:rPr>
        <w:t>政府采购云平台，网址：</w:t>
      </w:r>
      <w:r>
        <w:rPr>
          <w:color w:val="auto"/>
          <w:highlight w:val="none"/>
        </w:rPr>
        <w:fldChar w:fldCharType="begin"/>
      </w:r>
      <w:r>
        <w:rPr>
          <w:color w:val="auto"/>
          <w:highlight w:val="none"/>
        </w:rPr>
        <w:instrText xml:space="preserve"> HYPERLINK "http://www.zcygov.cn" </w:instrText>
      </w:r>
      <w:r>
        <w:rPr>
          <w:color w:val="auto"/>
          <w:highlight w:val="none"/>
        </w:rPr>
        <w:fldChar w:fldCharType="separate"/>
      </w:r>
      <w:r>
        <w:rPr>
          <w:rStyle w:val="32"/>
          <w:rFonts w:hint="eastAsia" w:ascii="仿宋" w:hAnsi="仿宋" w:eastAsia="仿宋" w:cs="仿宋"/>
          <w:color w:val="auto"/>
          <w:szCs w:val="24"/>
          <w:highlight w:val="none"/>
          <w:u w:val="none"/>
        </w:rPr>
        <w:t>www.zcygov.cn</w:t>
      </w:r>
      <w:r>
        <w:rPr>
          <w:rStyle w:val="32"/>
          <w:rFonts w:hint="eastAsia" w:ascii="仿宋" w:hAnsi="仿宋" w:eastAsia="仿宋" w:cs="仿宋"/>
          <w:color w:val="auto"/>
          <w:szCs w:val="24"/>
          <w:highlight w:val="none"/>
          <w:u w:val="none"/>
        </w:rPr>
        <w:fldChar w:fldCharType="end"/>
      </w:r>
      <w:r>
        <w:rPr>
          <w:rFonts w:hint="eastAsia" w:ascii="仿宋" w:hAnsi="仿宋" w:eastAsia="仿宋" w:cs="仿宋"/>
          <w:color w:val="auto"/>
          <w:szCs w:val="24"/>
          <w:highlight w:val="none"/>
        </w:rPr>
        <w:t>”组织开标、开启投标响应文件，所有供应商均应当准时在线参加。</w:t>
      </w:r>
    </w:p>
    <w:p w14:paraId="1CD56037">
      <w:pPr>
        <w:pStyle w:val="13"/>
        <w:snapToGrid w:val="0"/>
        <w:spacing w:line="360" w:lineRule="auto"/>
        <w:ind w:firstLine="486" w:firstLineChars="200"/>
        <w:rPr>
          <w:rFonts w:ascii="仿宋" w:hAnsi="仿宋" w:eastAsia="仿宋" w:cs="仿宋"/>
          <w:color w:val="auto"/>
          <w:szCs w:val="24"/>
          <w:highlight w:val="none"/>
          <w:lang w:eastAsia="zh-CN"/>
        </w:rPr>
      </w:pPr>
      <w:r>
        <w:rPr>
          <w:rFonts w:hint="eastAsia" w:ascii="仿宋" w:hAnsi="仿宋" w:eastAsia="仿宋" w:cs="仿宋"/>
          <w:color w:val="auto"/>
          <w:szCs w:val="24"/>
          <w:highlight w:val="none"/>
          <w:lang w:eastAsia="zh-CN"/>
        </w:rPr>
        <w:t>（4）供应商对开标过程和开标记录有疑义，以及认为采购人、采购代理机构相关工作人员有需要回避的情形的，应当场提出询问或回避申请。供应商未参加开标的视同认可开标结果，事后不得对采购相关人员、开标过程和开标结果提出异议，同时投标供应商因未在线参加开标而导致投标文件无法按时解密等一切后果由供应商自行承担。</w:t>
      </w:r>
    </w:p>
    <w:p w14:paraId="2B6ECA6D">
      <w:pPr>
        <w:snapToGrid w:val="0"/>
        <w:spacing w:line="360" w:lineRule="auto"/>
        <w:ind w:firstLine="486" w:firstLineChars="200"/>
        <w:outlineLvl w:val="2"/>
        <w:rPr>
          <w:rFonts w:ascii="仿宋" w:hAnsi="仿宋" w:eastAsia="仿宋" w:cs="仿宋"/>
          <w:b/>
          <w:color w:val="auto"/>
          <w:highlight w:val="none"/>
          <w:lang w:eastAsia="zh-CN"/>
        </w:rPr>
      </w:pPr>
      <w:bookmarkStart w:id="24" w:name="_Toc73975823"/>
      <w:r>
        <w:rPr>
          <w:rFonts w:hint="eastAsia" w:ascii="仿宋" w:hAnsi="仿宋" w:eastAsia="仿宋" w:cs="仿宋"/>
          <w:b/>
          <w:color w:val="auto"/>
          <w:highlight w:val="none"/>
          <w:lang w:eastAsia="zh-CN"/>
        </w:rPr>
        <w:t>2</w:t>
      </w:r>
      <w:r>
        <w:rPr>
          <w:rFonts w:hint="eastAsia" w:ascii="仿宋" w:hAnsi="仿宋" w:eastAsia="仿宋" w:cs="仿宋"/>
          <w:b/>
          <w:color w:val="auto"/>
          <w:highlight w:val="none"/>
          <w:lang w:val="en-US" w:eastAsia="zh-CN"/>
        </w:rPr>
        <w:t>6</w:t>
      </w:r>
      <w:r>
        <w:rPr>
          <w:rFonts w:hint="eastAsia" w:ascii="仿宋" w:hAnsi="仿宋" w:eastAsia="仿宋" w:cs="仿宋"/>
          <w:b/>
          <w:color w:val="auto"/>
          <w:highlight w:val="none"/>
          <w:lang w:eastAsia="zh-CN"/>
        </w:rPr>
        <w:t>.2</w:t>
      </w:r>
      <w:r>
        <w:rPr>
          <w:rFonts w:hint="eastAsia" w:ascii="仿宋" w:hAnsi="仿宋" w:eastAsia="仿宋" w:cs="仿宋"/>
          <w:b/>
          <w:bCs/>
          <w:color w:val="auto"/>
          <w:highlight w:val="none"/>
          <w:lang w:eastAsia="zh-CN"/>
        </w:rPr>
        <w:t>开标程序（先资格、商务技术后报价）</w:t>
      </w:r>
      <w:bookmarkEnd w:id="24"/>
    </w:p>
    <w:p w14:paraId="2036192B">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（1）开标时间到后，主持人宣布开标会议开始。</w:t>
      </w:r>
    </w:p>
    <w:p w14:paraId="06F4351A">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（2）投标文件解密（</w:t>
      </w:r>
      <w:r>
        <w:rPr>
          <w:rFonts w:hint="eastAsia" w:ascii="仿宋" w:hAnsi="仿宋" w:eastAsia="仿宋" w:cs="仿宋"/>
          <w:b/>
          <w:color w:val="auto"/>
          <w:highlight w:val="none"/>
          <w:lang w:eastAsia="zh-CN"/>
        </w:rPr>
        <w:t>解密规定见《供应商须知前附表》</w:t>
      </w:r>
      <w:r>
        <w:rPr>
          <w:rFonts w:hint="eastAsia" w:ascii="仿宋" w:hAnsi="仿宋" w:eastAsia="仿宋" w:cs="仿宋"/>
          <w:color w:val="auto"/>
          <w:highlight w:val="none"/>
          <w:lang w:eastAsia="zh-CN"/>
        </w:rPr>
        <w:t>）。</w:t>
      </w:r>
    </w:p>
    <w:p w14:paraId="62ABCB54">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（3）投标文件解密异常情况处理（</w:t>
      </w:r>
      <w:r>
        <w:rPr>
          <w:rFonts w:hint="eastAsia" w:ascii="仿宋" w:hAnsi="仿宋" w:eastAsia="仿宋" w:cs="仿宋"/>
          <w:b/>
          <w:color w:val="auto"/>
          <w:highlight w:val="none"/>
          <w:lang w:eastAsia="zh-CN"/>
        </w:rPr>
        <w:t>处理办法见《供应商须知前附表》</w:t>
      </w:r>
      <w:r>
        <w:rPr>
          <w:rFonts w:hint="eastAsia" w:ascii="仿宋" w:hAnsi="仿宋" w:eastAsia="仿宋" w:cs="仿宋"/>
          <w:color w:val="auto"/>
          <w:highlight w:val="none"/>
          <w:lang w:eastAsia="zh-CN"/>
        </w:rPr>
        <w:t>）。</w:t>
      </w:r>
    </w:p>
    <w:p w14:paraId="76019217">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（4）公布投标文件解密情况（投标文件成功解密的供应商名单等信息），组织签署</w:t>
      </w:r>
      <w:r>
        <w:rPr>
          <w:rFonts w:hint="eastAsia" w:ascii="仿宋" w:hAnsi="仿宋" w:eastAsia="仿宋" w:cs="仿宋"/>
          <w:b/>
          <w:bCs/>
          <w:color w:val="auto"/>
          <w:highlight w:val="none"/>
          <w:lang w:eastAsia="zh-CN"/>
        </w:rPr>
        <w:t>《政府采购活动现场确认声明书》，供应商应在20分钟内通过邮件形式将经签署的《政府采购活动现场确认声明书》发送至采购代理机构指定邮箱</w:t>
      </w:r>
      <w:r>
        <w:rPr>
          <w:rFonts w:hint="eastAsia" w:ascii="仿宋" w:hAnsi="仿宋" w:eastAsia="仿宋" w:cs="仿宋"/>
          <w:b/>
          <w:bCs/>
          <w:color w:val="auto"/>
          <w:highlight w:val="none"/>
          <w:lang w:val="en-US" w:eastAsia="zh-CN"/>
        </w:rPr>
        <w:t>374745405@qq.com</w:t>
      </w:r>
      <w:r>
        <w:rPr>
          <w:rFonts w:hint="eastAsia" w:ascii="仿宋" w:hAnsi="仿宋" w:eastAsia="仿宋" w:cs="仿宋"/>
          <w:b/>
          <w:bCs/>
          <w:color w:val="auto"/>
          <w:highlight w:val="none"/>
          <w:lang w:eastAsia="zh-CN"/>
        </w:rPr>
        <w:t xml:space="preserve"> ，逾期发送或未发送的视为无异议</w:t>
      </w:r>
      <w:r>
        <w:rPr>
          <w:rFonts w:hint="eastAsia" w:ascii="仿宋" w:hAnsi="仿宋" w:eastAsia="仿宋" w:cs="仿宋"/>
          <w:color w:val="auto"/>
          <w:highlight w:val="none"/>
          <w:lang w:eastAsia="zh-CN"/>
        </w:rPr>
        <w:t>。</w:t>
      </w:r>
    </w:p>
    <w:p w14:paraId="6FB220C3">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（5）开启标书信息（资格证明文件、商务技术文件）。标书信息开启后，首先由采购人或采购代理机构或评审小组依法对投标供应商的资格证明文件进行审查（具体见本章“2</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lang w:eastAsia="zh-CN"/>
        </w:rPr>
        <w:t>.3 投标供应商资格审查”）， 审查结束公布投标供应商的资格符合情况。资格审查未获通过的供应商，其商务技术文件及报价文件不再进入评审。</w:t>
      </w:r>
    </w:p>
    <w:p w14:paraId="5EE6DF70">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（6）商务技术评审结束后，主持人公布商务技术评审无效投标供应商名单和商务技术评审有效投标供应商名单及其商务技术得分情况。商务技术评审无效的供应商，其报价不再进入评审。</w:t>
      </w:r>
    </w:p>
    <w:p w14:paraId="1F198387">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（7）开启有效投标供应商的报价，公布开标一览表有关内容，</w:t>
      </w:r>
      <w:r>
        <w:rPr>
          <w:rFonts w:hint="eastAsia" w:ascii="仿宋" w:hAnsi="仿宋" w:eastAsia="仿宋" w:cs="仿宋"/>
          <w:color w:val="auto"/>
          <w:highlight w:val="none"/>
          <w:lang w:eastAsia="zh-CN" w:bidi="zh-CN"/>
        </w:rPr>
        <w:t>并【开启签字或盖章时段】，供应商对开标记录进行在线签字或盖章确认（不予确认的应说明理由，否则视为无异议）</w:t>
      </w:r>
      <w:r>
        <w:rPr>
          <w:rFonts w:hint="eastAsia" w:ascii="仿宋" w:hAnsi="仿宋" w:eastAsia="仿宋" w:cs="仿宋"/>
          <w:color w:val="auto"/>
          <w:highlight w:val="none"/>
          <w:lang w:eastAsia="zh-CN"/>
        </w:rPr>
        <w:t>。开标结束后，由评标委员会对报价的合理性、准确性等进行审查核实。</w:t>
      </w:r>
    </w:p>
    <w:p w14:paraId="2F21F61A">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（8）评审结束后，采购代理机构在系统上公布评审结果。</w:t>
      </w:r>
    </w:p>
    <w:p w14:paraId="71FDA1AD">
      <w:pPr>
        <w:snapToGrid w:val="0"/>
        <w:spacing w:line="360" w:lineRule="auto"/>
        <w:ind w:left="480"/>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特别情况说明：</w:t>
      </w:r>
    </w:p>
    <w:p w14:paraId="33895637">
      <w:pPr>
        <w:snapToGrid w:val="0"/>
        <w:spacing w:line="360" w:lineRule="auto"/>
        <w:ind w:firstLine="429" w:firstLineChars="177"/>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（1）本项目采用电子交易，如遇“新疆政府采购云平台”电子化开标或评审程序调整的，按调整后程序执行。</w:t>
      </w:r>
    </w:p>
    <w:p w14:paraId="1886237E">
      <w:pPr>
        <w:snapToGrid w:val="0"/>
        <w:spacing w:line="360" w:lineRule="auto"/>
        <w:ind w:firstLine="429" w:firstLineChars="177"/>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2）开标过程中需要相关当事人进行签字或盖章或盖章确认的材料将通过“政府采购云平台”进行，若因“政府采购云平台”技术问题无法进行签字或盖章或盖章确认的，采购组织机构将通过电子邮件等形式予以确认，</w:t>
      </w:r>
      <w:r>
        <w:rPr>
          <w:rFonts w:hint="eastAsia" w:ascii="仿宋" w:hAnsi="仿宋" w:eastAsia="仿宋" w:cs="仿宋"/>
          <w:b/>
          <w:color w:val="auto"/>
          <w:highlight w:val="none"/>
          <w:u w:val="single"/>
          <w:lang w:eastAsia="zh-CN"/>
        </w:rPr>
        <w:t>请供应商保证办理投标事宜人员电话畅通、网络在线，签字或盖章或盖章确认的时间为20分钟。如未及时签字或盖章或盖章确认的，视为无异议</w:t>
      </w:r>
      <w:r>
        <w:rPr>
          <w:rFonts w:hint="eastAsia" w:ascii="仿宋" w:hAnsi="仿宋" w:eastAsia="仿宋" w:cs="仿宋"/>
          <w:b/>
          <w:color w:val="auto"/>
          <w:highlight w:val="none"/>
          <w:lang w:eastAsia="zh-CN"/>
        </w:rPr>
        <w:t>。</w:t>
      </w:r>
    </w:p>
    <w:p w14:paraId="4F69FD27">
      <w:pPr>
        <w:snapToGrid w:val="0"/>
        <w:spacing w:line="360" w:lineRule="auto"/>
        <w:ind w:firstLine="486" w:firstLineChars="200"/>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2</w:t>
      </w:r>
      <w:r>
        <w:rPr>
          <w:rFonts w:hint="eastAsia" w:ascii="仿宋" w:hAnsi="仿宋" w:eastAsia="仿宋" w:cs="仿宋"/>
          <w:b/>
          <w:color w:val="auto"/>
          <w:highlight w:val="none"/>
          <w:lang w:val="en-US" w:eastAsia="zh-CN"/>
        </w:rPr>
        <w:t>6</w:t>
      </w:r>
      <w:r>
        <w:rPr>
          <w:rFonts w:hint="eastAsia" w:ascii="仿宋" w:hAnsi="仿宋" w:eastAsia="仿宋" w:cs="仿宋"/>
          <w:b/>
          <w:color w:val="auto"/>
          <w:highlight w:val="none"/>
          <w:lang w:eastAsia="zh-CN"/>
        </w:rPr>
        <w:t>.3 投标供应商资格审查：</w:t>
      </w:r>
    </w:p>
    <w:p w14:paraId="2F071BF3">
      <w:pPr>
        <w:snapToGrid w:val="0"/>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r>
        <w:rPr>
          <w:rFonts w:hint="eastAsia" w:ascii="仿宋" w:hAnsi="仿宋" w:eastAsia="仿宋" w:cs="仿宋"/>
          <w:bCs/>
          <w:color w:val="auto"/>
          <w:highlight w:val="none"/>
          <w:lang w:eastAsia="zh-CN"/>
        </w:rPr>
        <w:t>开标（标书信息开启）后，采购人或采购代理机构或</w:t>
      </w:r>
      <w:r>
        <w:rPr>
          <w:rFonts w:hint="eastAsia" w:ascii="仿宋" w:hAnsi="仿宋" w:eastAsia="仿宋" w:cs="仿宋"/>
          <w:color w:val="auto"/>
          <w:highlight w:val="none"/>
          <w:lang w:eastAsia="zh-CN"/>
        </w:rPr>
        <w:t>评审小组</w:t>
      </w:r>
      <w:r>
        <w:rPr>
          <w:rFonts w:hint="eastAsia" w:ascii="仿宋" w:hAnsi="仿宋" w:eastAsia="仿宋" w:cs="仿宋"/>
          <w:bCs/>
          <w:color w:val="auto"/>
          <w:highlight w:val="none"/>
          <w:lang w:eastAsia="zh-CN"/>
        </w:rPr>
        <w:t>首先依法对投标供应商的资格文件进行审查，审查各投标供应商的资格符合情况。</w:t>
      </w:r>
      <w:r>
        <w:rPr>
          <w:rFonts w:hint="eastAsia" w:ascii="仿宋" w:hAnsi="仿宋" w:eastAsia="仿宋" w:cs="仿宋"/>
          <w:color w:val="auto"/>
          <w:highlight w:val="none"/>
          <w:lang w:eastAsia="zh-CN"/>
        </w:rPr>
        <w:t>采购人或采购代理机构</w:t>
      </w:r>
      <w:r>
        <w:rPr>
          <w:rFonts w:hint="eastAsia" w:ascii="仿宋" w:hAnsi="仿宋" w:eastAsia="仿宋" w:cs="仿宋"/>
          <w:bCs/>
          <w:color w:val="auto"/>
          <w:highlight w:val="none"/>
          <w:lang w:eastAsia="zh-CN"/>
        </w:rPr>
        <w:t>或</w:t>
      </w:r>
      <w:r>
        <w:rPr>
          <w:rFonts w:hint="eastAsia" w:ascii="仿宋" w:hAnsi="仿宋" w:eastAsia="仿宋" w:cs="仿宋"/>
          <w:color w:val="auto"/>
          <w:highlight w:val="none"/>
          <w:lang w:eastAsia="zh-CN"/>
        </w:rPr>
        <w:t>评审小组对投标供应商所提交的资格证明材料仅负审核的责任。如发现投标供应商所提交的资格证明材料不合法或与事实不符，采购人可取消其中标资格并追究投标供应商的法律责任。</w:t>
      </w:r>
    </w:p>
    <w:p w14:paraId="20F98537">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2）投标供应商提交的资格证明材料无法证明其符合采购文件规定的“投标供应商资格要求”的，采购人或采购代理机构将对其作“资格审查不合格”处理（无效投标），并不再将其投标提交评标委员会进行后续评审。</w:t>
      </w:r>
    </w:p>
    <w:p w14:paraId="1E78BC09">
      <w:pPr>
        <w:pStyle w:val="7"/>
        <w:snapToGrid w:val="0"/>
        <w:spacing w:line="360" w:lineRule="auto"/>
        <w:rPr>
          <w:rFonts w:ascii="仿宋" w:hAnsi="仿宋" w:eastAsia="仿宋" w:cs="仿宋"/>
          <w:bCs/>
          <w:color w:val="auto"/>
          <w:szCs w:val="24"/>
          <w:highlight w:val="none"/>
          <w:lang w:eastAsia="zh-CN"/>
        </w:rPr>
      </w:pPr>
      <w:r>
        <w:rPr>
          <w:rFonts w:hint="eastAsia" w:ascii="仿宋" w:hAnsi="仿宋" w:eastAsia="仿宋" w:cs="仿宋"/>
          <w:bCs/>
          <w:color w:val="auto"/>
          <w:szCs w:val="24"/>
          <w:highlight w:val="none"/>
          <w:lang w:eastAsia="zh-CN"/>
        </w:rPr>
        <w:t>（3）供应商信用记录查询与使用：见《供应商须知前附表》。</w:t>
      </w:r>
    </w:p>
    <w:p w14:paraId="748B366F">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27</w:t>
      </w:r>
      <w:r>
        <w:rPr>
          <w:rFonts w:hint="eastAsia" w:ascii="仿宋" w:hAnsi="仿宋" w:eastAsia="仿宋" w:cs="仿宋"/>
          <w:color w:val="auto"/>
          <w:szCs w:val="21"/>
          <w:highlight w:val="none"/>
          <w:lang w:eastAsia="zh-CN"/>
        </w:rPr>
        <w:t>.评审工作的组织</w:t>
      </w:r>
    </w:p>
    <w:p w14:paraId="5EEBF3EF">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采购人或采购代理机构负责组织本项目的评审工作，并依据《政府采购货物和服务招标投标管理办法（财政部第87号令）》第四十五条的相关规定履行职责。</w:t>
      </w:r>
    </w:p>
    <w:p w14:paraId="258A0112">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28</w:t>
      </w:r>
      <w:r>
        <w:rPr>
          <w:rFonts w:hint="eastAsia" w:ascii="仿宋" w:hAnsi="仿宋" w:eastAsia="仿宋" w:cs="仿宋"/>
          <w:color w:val="auto"/>
          <w:szCs w:val="21"/>
          <w:highlight w:val="none"/>
          <w:lang w:eastAsia="zh-CN"/>
        </w:rPr>
        <w:t>. 评标委员会的组建</w:t>
      </w:r>
    </w:p>
    <w:p w14:paraId="034F9BDB">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28</w:t>
      </w:r>
      <w:r>
        <w:rPr>
          <w:rFonts w:hint="eastAsia" w:ascii="仿宋" w:hAnsi="仿宋" w:eastAsia="仿宋" w:cs="仿宋"/>
          <w:color w:val="auto"/>
          <w:szCs w:val="21"/>
          <w:highlight w:val="none"/>
          <w:lang w:eastAsia="zh-CN"/>
        </w:rPr>
        <w:t>.1评标委员会由采购人或采购代理机构依法组建，成员由采购人代表1人和评审专家</w:t>
      </w: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人，成员人数为</w:t>
      </w:r>
      <w:r>
        <w:rPr>
          <w:rFonts w:hint="eastAsia" w:ascii="仿宋" w:hAnsi="仿宋" w:eastAsia="仿宋" w:cs="仿宋"/>
          <w:color w:val="auto"/>
          <w:szCs w:val="21"/>
          <w:highlight w:val="none"/>
          <w:lang w:val="en-US" w:eastAsia="zh-CN"/>
        </w:rPr>
        <w:t>5</w:t>
      </w:r>
      <w:r>
        <w:rPr>
          <w:rFonts w:hint="eastAsia" w:ascii="仿宋" w:hAnsi="仿宋" w:eastAsia="仿宋" w:cs="仿宋"/>
          <w:color w:val="auto"/>
          <w:szCs w:val="21"/>
          <w:highlight w:val="none"/>
          <w:lang w:eastAsia="zh-CN"/>
        </w:rPr>
        <w:t>人，其中评审专家不少于成员总数的三分之二。</w:t>
      </w:r>
    </w:p>
    <w:p w14:paraId="1654E9C6">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28</w:t>
      </w:r>
      <w:r>
        <w:rPr>
          <w:rFonts w:hint="eastAsia" w:ascii="仿宋" w:hAnsi="仿宋" w:eastAsia="仿宋" w:cs="仿宋"/>
          <w:color w:val="auto"/>
          <w:szCs w:val="21"/>
          <w:highlight w:val="none"/>
          <w:lang w:eastAsia="zh-CN"/>
        </w:rPr>
        <w:t>.2评审专家从新疆政府采购云平台专家库中通过随机方式抽取产生。评标委员会成员名单在采购结果公告前保密。</w:t>
      </w:r>
    </w:p>
    <w:p w14:paraId="5E239B64">
      <w:pPr>
        <w:widowControl/>
        <w:spacing w:line="440" w:lineRule="exact"/>
        <w:ind w:firstLine="243" w:firstLineChars="100"/>
        <w:rPr>
          <w:rFonts w:ascii="仿宋" w:hAnsi="仿宋" w:eastAsia="仿宋" w:cs="仿宋"/>
          <w:color w:val="auto"/>
          <w:szCs w:val="21"/>
          <w:highlight w:val="none"/>
          <w:lang w:eastAsia="zh-CN"/>
        </w:rPr>
      </w:pPr>
      <w:bookmarkStart w:id="25" w:name="OLE_LINK10"/>
      <w:r>
        <w:rPr>
          <w:rFonts w:hint="eastAsia" w:ascii="仿宋" w:hAnsi="仿宋" w:eastAsia="仿宋" w:cs="仿宋"/>
          <w:color w:val="auto"/>
          <w:szCs w:val="21"/>
          <w:highlight w:val="none"/>
          <w:lang w:val="en-US" w:eastAsia="zh-CN"/>
        </w:rPr>
        <w:t>29</w:t>
      </w:r>
      <w:bookmarkEnd w:id="25"/>
      <w:r>
        <w:rPr>
          <w:rFonts w:hint="eastAsia" w:ascii="仿宋" w:hAnsi="仿宋" w:eastAsia="仿宋" w:cs="仿宋"/>
          <w:color w:val="auto"/>
          <w:szCs w:val="21"/>
          <w:highlight w:val="none"/>
          <w:lang w:eastAsia="zh-CN"/>
        </w:rPr>
        <w:t>.评标委员会的职责</w:t>
      </w:r>
    </w:p>
    <w:p w14:paraId="632D7232">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29</w:t>
      </w:r>
      <w:r>
        <w:rPr>
          <w:rFonts w:hint="eastAsia" w:ascii="仿宋" w:hAnsi="仿宋" w:eastAsia="仿宋" w:cs="仿宋"/>
          <w:color w:val="auto"/>
          <w:szCs w:val="21"/>
          <w:highlight w:val="none"/>
          <w:lang w:eastAsia="zh-CN"/>
        </w:rPr>
        <w:t>.1审查、评价投标文件是否符合采购文件的商务、技术等实质性要求。</w:t>
      </w:r>
    </w:p>
    <w:p w14:paraId="68EDD19D">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29</w:t>
      </w:r>
      <w:r>
        <w:rPr>
          <w:rFonts w:hint="eastAsia" w:ascii="仿宋" w:hAnsi="仿宋" w:eastAsia="仿宋" w:cs="仿宋"/>
          <w:color w:val="auto"/>
          <w:szCs w:val="21"/>
          <w:highlight w:val="none"/>
          <w:lang w:eastAsia="zh-CN"/>
        </w:rPr>
        <w:t>.2要求供应商对投标文件有关事项作出澄清或者说明。</w:t>
      </w:r>
    </w:p>
    <w:p w14:paraId="471B845B">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29</w:t>
      </w:r>
      <w:r>
        <w:rPr>
          <w:rFonts w:hint="eastAsia" w:ascii="仿宋" w:hAnsi="仿宋" w:eastAsia="仿宋" w:cs="仿宋"/>
          <w:color w:val="auto"/>
          <w:szCs w:val="21"/>
          <w:highlight w:val="none"/>
          <w:lang w:eastAsia="zh-CN"/>
        </w:rPr>
        <w:t>.3对投标文件进行比较和评价。</w:t>
      </w:r>
    </w:p>
    <w:p w14:paraId="6725827F">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29</w:t>
      </w:r>
      <w:r>
        <w:rPr>
          <w:rFonts w:hint="eastAsia" w:ascii="仿宋" w:hAnsi="仿宋" w:eastAsia="仿宋" w:cs="仿宋"/>
          <w:color w:val="auto"/>
          <w:szCs w:val="21"/>
          <w:highlight w:val="none"/>
          <w:lang w:eastAsia="zh-CN"/>
        </w:rPr>
        <w:t>.4确定中标候选人名单，以及根据采购人委托直接确定中标人。</w:t>
      </w:r>
    </w:p>
    <w:p w14:paraId="29E0CF91">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29</w:t>
      </w:r>
      <w:r>
        <w:rPr>
          <w:rFonts w:hint="eastAsia" w:ascii="仿宋" w:hAnsi="仿宋" w:eastAsia="仿宋" w:cs="仿宋"/>
          <w:color w:val="auto"/>
          <w:szCs w:val="21"/>
          <w:highlight w:val="none"/>
          <w:lang w:eastAsia="zh-CN"/>
        </w:rPr>
        <w:t>.5向采购人、采购代理机构或者有关部门报告评审中发现的违法行为。</w:t>
      </w:r>
    </w:p>
    <w:p w14:paraId="780BFC3A">
      <w:pPr>
        <w:widowControl/>
        <w:spacing w:line="440" w:lineRule="exact"/>
        <w:ind w:firstLine="243" w:firstLineChars="100"/>
        <w:rPr>
          <w:rFonts w:ascii="仿宋" w:hAnsi="仿宋" w:eastAsia="仿宋" w:cs="仿宋"/>
          <w:color w:val="auto"/>
          <w:szCs w:val="21"/>
          <w:highlight w:val="none"/>
          <w:lang w:eastAsia="zh-CN"/>
        </w:rPr>
      </w:pPr>
      <w:bookmarkStart w:id="26" w:name="OLE_LINK11"/>
      <w:r>
        <w:rPr>
          <w:rFonts w:hint="eastAsia" w:ascii="仿宋" w:hAnsi="仿宋" w:eastAsia="仿宋" w:cs="仿宋"/>
          <w:color w:val="auto"/>
          <w:szCs w:val="21"/>
          <w:highlight w:val="none"/>
          <w:lang w:val="en-US" w:eastAsia="zh-CN"/>
        </w:rPr>
        <w:t>30</w:t>
      </w:r>
      <w:bookmarkEnd w:id="26"/>
      <w:r>
        <w:rPr>
          <w:rFonts w:hint="eastAsia" w:ascii="仿宋" w:hAnsi="仿宋" w:eastAsia="仿宋" w:cs="仿宋"/>
          <w:color w:val="auto"/>
          <w:szCs w:val="21"/>
          <w:highlight w:val="none"/>
          <w:lang w:eastAsia="zh-CN"/>
        </w:rPr>
        <w:t>. 评标原则</w:t>
      </w:r>
    </w:p>
    <w:p w14:paraId="493B1F4D">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lang w:eastAsia="zh-CN"/>
        </w:rPr>
        <w:t>.1评标委员会将遵循公平、公正、科学的原则，对供应商提交的投标文件进行综合评审，评标委员会按照采购文件规定的评标细则进行评分。</w:t>
      </w:r>
    </w:p>
    <w:p w14:paraId="4E95CCC7">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lang w:eastAsia="zh-CN"/>
        </w:rPr>
        <w:t xml:space="preserve">.2客观公正对待所有供应商，对所有投标评价均采用相同的程序和标准。 </w:t>
      </w:r>
    </w:p>
    <w:p w14:paraId="2D33D69B">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lang w:eastAsia="zh-CN"/>
        </w:rPr>
        <w:t>.3评标委员会成员对需要共同认定的事项存在争议的，按照少数服从多数的原则作出结论。持不同意见的评标委员会成员应当在评审报告上签署不同意见及理由，否则视为同意评审报告。</w:t>
      </w:r>
    </w:p>
    <w:p w14:paraId="585D3ED2">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lang w:eastAsia="zh-CN"/>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7FA89667">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非单一产品采购项目，采购人应当根据采购项目技术构成、产品价格比重等合理确定核心产品，并在采购文件中载明。多家供应商提供的核心产品品牌相同的，按前款规定处理。      </w:t>
      </w:r>
    </w:p>
    <w:p w14:paraId="61A20B82">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 评委纪律</w:t>
      </w:r>
    </w:p>
    <w:p w14:paraId="468AE9C3">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评标委员会成员必须严格遵守保密规定，不得泄露评审的有关情况，任何单位和个人不得干扰、影响评标的正常进行，评标委员会成员不得私下与投标供应商接触，不得出现政府采购活动现场组织管理办法中规定的其他禁止行为。</w:t>
      </w:r>
    </w:p>
    <w:p w14:paraId="7D8CAF6B">
      <w:pPr>
        <w:widowControl/>
        <w:spacing w:line="440" w:lineRule="exact"/>
        <w:ind w:firstLine="243" w:firstLineChars="100"/>
        <w:rPr>
          <w:rFonts w:ascii="仿宋" w:hAnsi="仿宋" w:eastAsia="仿宋" w:cs="仿宋"/>
          <w:color w:val="auto"/>
          <w:szCs w:val="21"/>
          <w:highlight w:val="none"/>
          <w:lang w:eastAsia="zh-CN"/>
        </w:rPr>
      </w:pPr>
      <w:bookmarkStart w:id="27" w:name="OLE_LINK12"/>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bookmarkEnd w:id="27"/>
      <w:r>
        <w:rPr>
          <w:rFonts w:hint="eastAsia" w:ascii="仿宋" w:hAnsi="仿宋" w:eastAsia="仿宋" w:cs="仿宋"/>
          <w:color w:val="auto"/>
          <w:szCs w:val="21"/>
          <w:highlight w:val="none"/>
          <w:lang w:eastAsia="zh-CN"/>
        </w:rPr>
        <w:t>.评标程序</w:t>
      </w:r>
    </w:p>
    <w:p w14:paraId="5C8DC74A">
      <w:pPr>
        <w:widowControl/>
        <w:spacing w:line="440" w:lineRule="exact"/>
        <w:ind w:left="243" w:leftChars="100" w:firstLine="0" w:firstLineChars="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.1 在评审专家中推选评标委员会组长，采购人代表不得担任评标委员会组长。3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.2 评标委员会组长召集成员认真阅读采购文件以及相关补充、质疑、答复文项目书面说明等材料，熟悉采购项目的基本概况，采购项目的质量要求、数量、主要技术标准或服务需求，采购合同主要条款，投标文件无效情形，评审方法、评审依据、评审标准等。</w:t>
      </w:r>
    </w:p>
    <w:p w14:paraId="4591A036">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.3 评审人员对符合资格的供应商的投标文件的有效性、符合性、完整性和响应程度进行审查，确定是否对采购文件作出实质性响应。</w:t>
      </w:r>
    </w:p>
    <w:p w14:paraId="0CBA0A9B">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.4 评审人员按采购文件规定的评审方法和评审标准，依法独立对供应商投标文件进行评估、比较，并给予评价或打分，不受任何单位和个人的干预。</w:t>
      </w:r>
    </w:p>
    <w:p w14:paraId="7B7CCEC2">
      <w:pPr>
        <w:widowControl/>
        <w:spacing w:line="440" w:lineRule="exact"/>
        <w:ind w:firstLine="486"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综合评分法货物项目的价格分值占总分值的比重(即权值)为</w:t>
      </w:r>
      <w:r>
        <w:rPr>
          <w:rFonts w:hint="eastAsia" w:ascii="仿宋" w:hAnsi="仿宋" w:eastAsia="仿宋" w:cs="仿宋"/>
          <w:color w:val="auto"/>
          <w:szCs w:val="21"/>
          <w:highlight w:val="none"/>
          <w:lang w:val="en-US" w:eastAsia="zh-CN"/>
        </w:rPr>
        <w:t>30</w:t>
      </w:r>
      <w:r>
        <w:rPr>
          <w:rFonts w:hint="eastAsia" w:ascii="仿宋" w:hAnsi="仿宋" w:eastAsia="仿宋" w:cs="仿宋"/>
          <w:color w:val="auto"/>
          <w:szCs w:val="21"/>
          <w:highlight w:val="none"/>
          <w:lang w:eastAsia="zh-CN"/>
        </w:rPr>
        <w:t>％，采购项目中含不同采购对象的，以占项目资金比例最高的采购对象确定其项目属性。其价格不列为评分因素，有特殊情况需要在上述规定范围外设定价格分权重的。</w:t>
      </w:r>
    </w:p>
    <w:p w14:paraId="5CC21CD1">
      <w:pPr>
        <w:widowControl/>
        <w:spacing w:line="440" w:lineRule="exact"/>
        <w:ind w:firstLine="48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综合评分法中的价格分统一采用低价优先法计算，即满足招标文件要求且最后报价最低的供应商的价格为招标基准价，其价格分为满分。其他供应商的价格分统一按照下列公式计算：</w:t>
      </w:r>
    </w:p>
    <w:p w14:paraId="360E158A">
      <w:pPr>
        <w:widowControl/>
        <w:spacing w:line="440" w:lineRule="exact"/>
        <w:ind w:firstLine="48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投标报价得分=（基准价/投标报价）×价格权值×100</w:t>
      </w:r>
    </w:p>
    <w:p w14:paraId="6C155C09">
      <w:pPr>
        <w:widowControl/>
        <w:spacing w:line="440" w:lineRule="exact"/>
        <w:ind w:firstLine="48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项目评审过程中，不得去掉最后报价中的最高报价和最低报价。</w:t>
      </w:r>
    </w:p>
    <w:p w14:paraId="07171DEC">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.5 评审人员对各供应商投标文件非实质性内容有疑议或异议，或者审查发现明显的文字或计算错误等，及时向评标委员会组长提出。经评标委员会商议认为需要供应商作出必要澄清、说明或者补正的，应当以在线询标形式要求供应商作出必要的澄清、说明或者补正。澄清、说明或者补正的内容应作为政府采购项目档案归档留存。</w:t>
      </w:r>
    </w:p>
    <w:p w14:paraId="3B3C9143">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w:t>
      </w: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%以上的）情形的，应由相关人员当场改正或作出书面说明；拒不改正又不作书面说明的，由现场监督员如实记载后存入项目档案资料。</w:t>
      </w:r>
    </w:p>
    <w:p w14:paraId="1AF1FFF5">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.7 评标委员会根据评审汇总情况和采购文件规定确定中标候选供应商排序名单。</w:t>
      </w:r>
    </w:p>
    <w:p w14:paraId="42D56D3F">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 xml:space="preserve">.8 起草评审报告，所有评审人员须在评审报告上签字或盖章确认，对自己的评审意见承担法律责任。 </w:t>
      </w:r>
    </w:p>
    <w:p w14:paraId="64A23AE5">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.9 采购组织机构对评标委员会评审专家进行评价。</w:t>
      </w:r>
    </w:p>
    <w:p w14:paraId="433006B9">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.10 修改评审结果</w:t>
      </w:r>
    </w:p>
    <w:p w14:paraId="485C63CF">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评标结果汇总完成后，除下列情形外，任何人不得修改评标结果：</w:t>
      </w:r>
    </w:p>
    <w:p w14:paraId="29075263">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（1）分值汇总计算错误的；</w:t>
      </w:r>
    </w:p>
    <w:p w14:paraId="1D38DCC1">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（2）分项评分超出评分标准范围的；</w:t>
      </w:r>
    </w:p>
    <w:p w14:paraId="070C2143">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（3）评标委员会成员对客观评审因素评分不一致的；</w:t>
      </w:r>
    </w:p>
    <w:p w14:paraId="12AE5F29">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（4）经评标委员会认定评分畸高、畸低的。</w:t>
      </w:r>
    </w:p>
    <w:p w14:paraId="61E80C1D">
      <w:pPr>
        <w:widowControl/>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610C6D1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．澄清、说明或补正的形式</w:t>
      </w:r>
    </w:p>
    <w:p w14:paraId="3A4F5B39">
      <w:pPr>
        <w:spacing w:line="440" w:lineRule="exact"/>
        <w:ind w:firstLine="243" w:firstLineChars="100"/>
        <w:rPr>
          <w:rFonts w:ascii="仿宋" w:hAnsi="仿宋" w:eastAsia="仿宋" w:cs="仿宋"/>
          <w:color w:val="auto"/>
          <w:szCs w:val="21"/>
          <w:highlight w:val="none"/>
          <w:lang w:eastAsia="zh-CN"/>
        </w:rPr>
      </w:pPr>
      <w:bookmarkStart w:id="28" w:name="OLE_LINK13"/>
      <w:r>
        <w:rPr>
          <w:rFonts w:hint="eastAsia" w:ascii="仿宋" w:hAnsi="仿宋" w:eastAsia="仿宋" w:cs="仿宋"/>
          <w:color w:val="auto"/>
          <w:szCs w:val="21"/>
          <w:highlight w:val="none"/>
          <w:lang w:val="en-US" w:eastAsia="zh-CN"/>
        </w:rPr>
        <w:t>33</w:t>
      </w:r>
      <w:bookmarkEnd w:id="28"/>
      <w:r>
        <w:rPr>
          <w:rFonts w:hint="eastAsia" w:ascii="仿宋" w:hAnsi="仿宋" w:eastAsia="仿宋" w:cs="仿宋"/>
          <w:color w:val="auto"/>
          <w:szCs w:val="21"/>
          <w:highlight w:val="none"/>
          <w:lang w:eastAsia="zh-CN"/>
        </w:rPr>
        <w:t>.1对于投标文件中含义不明确、同类问题表述不一致或者有明显文字和计算错误的内容，评标委员会将通过“政府采购云平台”在线询标的方式要求投标供应商在规定的时间内作出必要的澄清、说明或者补正，</w:t>
      </w:r>
      <w:r>
        <w:rPr>
          <w:rFonts w:hint="eastAsia" w:ascii="仿宋" w:hAnsi="仿宋" w:eastAsia="仿宋" w:cs="仿宋"/>
          <w:b/>
          <w:bCs/>
          <w:color w:val="auto"/>
          <w:szCs w:val="21"/>
          <w:highlight w:val="none"/>
          <w:lang w:eastAsia="zh-CN"/>
        </w:rPr>
        <w:t>投标供应商澄清、说明或补正时间为20分钟</w:t>
      </w:r>
      <w:r>
        <w:rPr>
          <w:rFonts w:hint="eastAsia" w:ascii="仿宋" w:hAnsi="仿宋" w:eastAsia="仿宋" w:cs="仿宋"/>
          <w:color w:val="auto"/>
          <w:szCs w:val="21"/>
          <w:highlight w:val="none"/>
          <w:lang w:eastAsia="zh-CN"/>
        </w:rPr>
        <w:t>。</w:t>
      </w:r>
    </w:p>
    <w:p w14:paraId="52086D0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33</w:t>
      </w:r>
      <w:r>
        <w:rPr>
          <w:rFonts w:hint="eastAsia" w:ascii="仿宋" w:hAnsi="仿宋" w:eastAsia="仿宋" w:cs="仿宋"/>
          <w:color w:val="auto"/>
          <w:szCs w:val="21"/>
          <w:highlight w:val="none"/>
          <w:lang w:eastAsia="zh-CN"/>
        </w:rPr>
        <w:t>.2投标供应商的澄清、说明或者补正应当通过“政府采购云平台”在线答复的方式提交，并加盖公章（电子印章），或者由法定代表人（负责人）或其授权的代表签字或盖章。投标供应商的澄清、说明或者补正不得超出投标文件的范围或者改变投标文件的实质性内容，不接受投标供应商主动对投标文件的澄清、说明或者补正。</w:t>
      </w:r>
    </w:p>
    <w:p w14:paraId="2807587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33</w:t>
      </w:r>
      <w:r>
        <w:rPr>
          <w:rFonts w:hint="eastAsia" w:ascii="仿宋" w:hAnsi="仿宋" w:eastAsia="仿宋" w:cs="仿宋"/>
          <w:color w:val="auto"/>
          <w:szCs w:val="21"/>
          <w:highlight w:val="none"/>
          <w:lang w:eastAsia="zh-CN"/>
        </w:rPr>
        <w:t>.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0ABC1E0F">
      <w:pPr>
        <w:spacing w:line="440" w:lineRule="exact"/>
        <w:ind w:firstLine="243" w:firstLineChars="100"/>
        <w:rPr>
          <w:rFonts w:ascii="仿宋" w:hAnsi="仿宋" w:eastAsia="仿宋" w:cs="仿宋"/>
          <w:color w:val="auto"/>
          <w:szCs w:val="21"/>
          <w:highlight w:val="none"/>
          <w:lang w:eastAsia="zh-CN"/>
        </w:rPr>
      </w:pPr>
      <w:bookmarkStart w:id="29" w:name="OLE_LINK14"/>
      <w:r>
        <w:rPr>
          <w:rFonts w:hint="eastAsia" w:ascii="仿宋" w:hAnsi="仿宋" w:eastAsia="仿宋" w:cs="仿宋"/>
          <w:color w:val="auto"/>
          <w:szCs w:val="21"/>
          <w:highlight w:val="none"/>
          <w:lang w:val="en-US" w:eastAsia="zh-CN"/>
        </w:rPr>
        <w:t>34</w:t>
      </w:r>
      <w:bookmarkEnd w:id="29"/>
      <w:r>
        <w:rPr>
          <w:rFonts w:hint="eastAsia" w:ascii="仿宋" w:hAnsi="仿宋" w:eastAsia="仿宋" w:cs="仿宋"/>
          <w:color w:val="auto"/>
          <w:szCs w:val="21"/>
          <w:highlight w:val="none"/>
          <w:lang w:eastAsia="zh-CN"/>
        </w:rPr>
        <w:t>．错误修正的原则</w:t>
      </w:r>
    </w:p>
    <w:p w14:paraId="630758F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电子交易平台客户端里开标一览表录入的投标报价或优惠率与扫描上传的报价文件信息不一致的，以扫描上传的报价文件信息为准进行修正。</w:t>
      </w:r>
    </w:p>
    <w:p w14:paraId="02A3740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投标文件报价出现前后不一致的，除采购文件另有规定外，按照下列规定修正：</w:t>
      </w:r>
    </w:p>
    <w:p w14:paraId="3CB3C21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34</w:t>
      </w:r>
      <w:r>
        <w:rPr>
          <w:rFonts w:hint="eastAsia" w:ascii="仿宋" w:hAnsi="仿宋" w:eastAsia="仿宋" w:cs="仿宋"/>
          <w:color w:val="auto"/>
          <w:szCs w:val="21"/>
          <w:highlight w:val="none"/>
          <w:lang w:eastAsia="zh-CN"/>
        </w:rPr>
        <w:t>.1 投标函中表述的内容与报价表中不一致的，以报价表为准；报价表中的内容与报价明细表不一致的，以报价表为准；</w:t>
      </w:r>
    </w:p>
    <w:p w14:paraId="6B58442F">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34</w:t>
      </w:r>
      <w:r>
        <w:rPr>
          <w:rFonts w:hint="eastAsia" w:ascii="仿宋" w:hAnsi="仿宋" w:eastAsia="仿宋" w:cs="仿宋"/>
          <w:color w:val="auto"/>
          <w:szCs w:val="21"/>
          <w:highlight w:val="none"/>
          <w:lang w:eastAsia="zh-CN"/>
        </w:rPr>
        <w:t>.2 投标文件中的大写金额和小写金额不一致的，以大写金额为准；</w:t>
      </w:r>
    </w:p>
    <w:p w14:paraId="3972D96F">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34</w:t>
      </w:r>
      <w:r>
        <w:rPr>
          <w:rFonts w:hint="eastAsia" w:ascii="仿宋" w:hAnsi="仿宋" w:eastAsia="仿宋" w:cs="仿宋"/>
          <w:color w:val="auto"/>
          <w:szCs w:val="21"/>
          <w:highlight w:val="none"/>
          <w:lang w:eastAsia="zh-CN"/>
        </w:rPr>
        <w:t>.3 单价金额小数点有明显错位的，以开标一览表的总价为准，并修改单价；</w:t>
      </w:r>
    </w:p>
    <w:p w14:paraId="314F265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34</w:t>
      </w:r>
      <w:r>
        <w:rPr>
          <w:rFonts w:hint="eastAsia" w:ascii="仿宋" w:hAnsi="仿宋" w:eastAsia="仿宋" w:cs="仿宋"/>
          <w:color w:val="auto"/>
          <w:szCs w:val="21"/>
          <w:highlight w:val="none"/>
          <w:lang w:eastAsia="zh-CN"/>
        </w:rPr>
        <w:t>.4 总价金额与按单价汇总金额不一致的，以单价金额计算结果为准；</w:t>
      </w:r>
    </w:p>
    <w:p w14:paraId="0CA5CE1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34</w:t>
      </w:r>
      <w:r>
        <w:rPr>
          <w:rFonts w:hint="eastAsia" w:ascii="仿宋" w:hAnsi="仿宋" w:eastAsia="仿宋" w:cs="仿宋"/>
          <w:color w:val="auto"/>
          <w:szCs w:val="21"/>
          <w:highlight w:val="none"/>
          <w:lang w:eastAsia="zh-CN"/>
        </w:rPr>
        <w:t>.5 若用文字表示的数值与用数字表示的数值不一致，以文字表示的数值为准；</w:t>
      </w:r>
    </w:p>
    <w:p w14:paraId="4F35848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34</w:t>
      </w:r>
      <w:r>
        <w:rPr>
          <w:rFonts w:hint="eastAsia" w:ascii="仿宋" w:hAnsi="仿宋" w:eastAsia="仿宋" w:cs="仿宋"/>
          <w:color w:val="auto"/>
          <w:szCs w:val="21"/>
          <w:highlight w:val="none"/>
          <w:lang w:eastAsia="zh-CN"/>
        </w:rPr>
        <w:t>.6 如有多报（指数量超出采购文件需求）、重报（指同一货物重复报价），其投标总价在评标过程中不予调整，如其中标，其合同价按其投标单价予以调整；</w:t>
      </w:r>
    </w:p>
    <w:p w14:paraId="064E1437">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34</w:t>
      </w:r>
      <w:r>
        <w:rPr>
          <w:rFonts w:hint="eastAsia" w:ascii="仿宋" w:hAnsi="仿宋" w:eastAsia="仿宋" w:cs="仿宋"/>
          <w:color w:val="auto"/>
          <w:szCs w:val="21"/>
          <w:highlight w:val="none"/>
          <w:lang w:eastAsia="zh-CN"/>
        </w:rPr>
        <w:t>.7 对不同文字文本投标文件的解释发生异议的，以中文文本为准；</w:t>
      </w:r>
    </w:p>
    <w:p w14:paraId="33E978E4">
      <w:pPr>
        <w:spacing w:line="440" w:lineRule="exact"/>
        <w:ind w:firstLine="243" w:firstLineChars="100"/>
        <w:rPr>
          <w:rFonts w:ascii="仿宋" w:hAnsi="仿宋" w:eastAsia="仿宋" w:cs="仿宋"/>
          <w:b/>
          <w:bCs/>
          <w:color w:val="auto"/>
          <w:szCs w:val="21"/>
          <w:highlight w:val="none"/>
          <w:lang w:eastAsia="zh-CN"/>
        </w:rPr>
      </w:pPr>
      <w:r>
        <w:rPr>
          <w:rFonts w:hint="eastAsia" w:ascii="仿宋" w:hAnsi="仿宋" w:eastAsia="仿宋" w:cs="仿宋"/>
          <w:color w:val="auto"/>
          <w:szCs w:val="21"/>
          <w:highlight w:val="none"/>
          <w:lang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w:t>
      </w:r>
      <w:r>
        <w:rPr>
          <w:rFonts w:hint="eastAsia" w:ascii="仿宋" w:hAnsi="仿宋" w:eastAsia="仿宋" w:cs="仿宋"/>
          <w:b/>
          <w:bCs/>
          <w:color w:val="auto"/>
          <w:szCs w:val="21"/>
          <w:highlight w:val="none"/>
          <w:lang w:eastAsia="zh-CN"/>
        </w:rPr>
        <w:t>修正应当采用电子询标的形式，并加盖公章（电子印章）。</w:t>
      </w:r>
    </w:p>
    <w:p w14:paraId="36F746C9">
      <w:pPr>
        <w:spacing w:line="440" w:lineRule="exact"/>
        <w:ind w:firstLine="243" w:firstLineChars="100"/>
        <w:rPr>
          <w:rFonts w:ascii="仿宋" w:hAnsi="仿宋" w:eastAsia="仿宋" w:cs="仿宋"/>
          <w:color w:val="auto"/>
          <w:szCs w:val="21"/>
          <w:highlight w:val="none"/>
          <w:lang w:eastAsia="zh-CN"/>
        </w:rPr>
      </w:pPr>
      <w:bookmarkStart w:id="30" w:name="OLE_LINK15"/>
      <w:r>
        <w:rPr>
          <w:rFonts w:hint="eastAsia" w:ascii="仿宋" w:hAnsi="仿宋" w:eastAsia="仿宋" w:cs="仿宋"/>
          <w:color w:val="auto"/>
          <w:szCs w:val="21"/>
          <w:highlight w:val="none"/>
          <w:lang w:val="en-US" w:eastAsia="zh-CN"/>
        </w:rPr>
        <w:t>35</w:t>
      </w:r>
      <w:bookmarkEnd w:id="30"/>
      <w:r>
        <w:rPr>
          <w:rFonts w:hint="eastAsia" w:ascii="仿宋" w:hAnsi="仿宋" w:eastAsia="仿宋" w:cs="仿宋"/>
          <w:color w:val="auto"/>
          <w:szCs w:val="21"/>
          <w:highlight w:val="none"/>
          <w:lang w:eastAsia="zh-CN"/>
        </w:rPr>
        <w:t>．无效投标文件</w:t>
      </w:r>
    </w:p>
    <w:p w14:paraId="2A9D0AF8">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有下列情形之一的，投标文件按无效标处理：</w:t>
      </w:r>
    </w:p>
    <w:p w14:paraId="2A4A8D2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.1 报名的供应商与参加投标的供应商发生实质性变更的且未提供有效证明的；</w:t>
      </w:r>
    </w:p>
    <w:p w14:paraId="1267DD81">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.2 供应商提交两份或两份以上内容不同的投标文件，未声明哪一份有效的；</w:t>
      </w:r>
    </w:p>
    <w:p w14:paraId="23925EE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.3 投标文件非供应商法定代表人签署的，未提供或提供无效的法定代表人授权书；</w:t>
      </w:r>
    </w:p>
    <w:p w14:paraId="405ED877">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.4 未按招标文件规定装订；</w:t>
      </w:r>
    </w:p>
    <w:p w14:paraId="1AC6C35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.5 投标文件内容未按招标文件规定签字或盖章或盖章的；</w:t>
      </w:r>
    </w:p>
    <w:p w14:paraId="003382E1">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.6 投标文件组成漏项或未按规定的格式编制或投标文件正、副本份数不足或内容不全或内容字迹模糊辨认不清的等而导致评标活动无法正常进行；</w:t>
      </w:r>
    </w:p>
    <w:p w14:paraId="53253B8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.7 供应商未按招标文件变更通知更改投标文件的；</w:t>
      </w:r>
    </w:p>
    <w:p w14:paraId="0E9A2370">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.8 《开标一览表》和《投标分项报价明细表》内容不完整且不接受修正意见或字迹不能辨认的或未提供；</w:t>
      </w:r>
    </w:p>
    <w:p w14:paraId="241D3111">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.9 标项投标报价超过招标文件规定的预算金额或最高限价</w:t>
      </w:r>
    </w:p>
    <w:p w14:paraId="085B681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.10 因供应商原因编制错误造成经评标委员会修正后的报价达到或超过投标报价的0.5%；</w:t>
      </w:r>
    </w:p>
    <w:p w14:paraId="40E2238F">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.11 供应商的报价明显低于其他通过符合性审查供应商的报价，有可能影响产品质量或者不能诚信履约的，且在规定时间内不能合理说明原因并提供证明材料的；</w:t>
      </w:r>
    </w:p>
    <w:p w14:paraId="23A2E0A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.12 未实质性响应招标文件中条款要求的投标文件；</w:t>
      </w:r>
    </w:p>
    <w:p w14:paraId="0E229E6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.13 不符合招标范围、技术规格、技术标准的要求无法满足采购人使用要求；</w:t>
      </w:r>
    </w:p>
    <w:p w14:paraId="39F6B07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.14 投标文件附有采购人不能接受的条款；</w:t>
      </w:r>
    </w:p>
    <w:p w14:paraId="1679640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.15 投标文件中提供了赠品或者与本项目采购无关的其他商品、服务；</w:t>
      </w:r>
    </w:p>
    <w:p w14:paraId="3A800EC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.16 投标文件中承诺的投标有效期少于招标文件中载明的投标有效期；</w:t>
      </w:r>
    </w:p>
    <w:p w14:paraId="2FB888E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.17供应商串通投标，妨碍其他供应商的竞争行为，损害采购人或者其他供应商的合法权益；</w:t>
      </w:r>
    </w:p>
    <w:p w14:paraId="4D57104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35</w:t>
      </w:r>
      <w:r>
        <w:rPr>
          <w:rFonts w:hint="eastAsia" w:ascii="仿宋" w:hAnsi="仿宋" w:eastAsia="仿宋" w:cs="仿宋"/>
          <w:color w:val="auto"/>
          <w:szCs w:val="21"/>
          <w:highlight w:val="none"/>
          <w:lang w:eastAsia="zh-CN"/>
        </w:rPr>
        <w:t>.18违反国家及政府部门相关法律、法规、文件规定或经评标委员会认定的其他属于重大偏离；</w:t>
      </w:r>
    </w:p>
    <w:p w14:paraId="054FC3EC">
      <w:pPr>
        <w:spacing w:line="440" w:lineRule="exact"/>
        <w:ind w:firstLine="243" w:firstLineChars="100"/>
        <w:rPr>
          <w:rFonts w:ascii="仿宋" w:hAnsi="仿宋" w:eastAsia="仿宋" w:cs="仿宋"/>
          <w:color w:val="auto"/>
          <w:szCs w:val="21"/>
          <w:highlight w:val="none"/>
          <w:lang w:eastAsia="zh-CN"/>
        </w:rPr>
      </w:pPr>
      <w:bookmarkStart w:id="31" w:name="OLE_LINK16"/>
      <w:r>
        <w:rPr>
          <w:rFonts w:hint="eastAsia" w:ascii="仿宋" w:hAnsi="仿宋" w:eastAsia="仿宋" w:cs="仿宋"/>
          <w:color w:val="auto"/>
          <w:szCs w:val="21"/>
          <w:highlight w:val="none"/>
          <w:lang w:val="en-US" w:eastAsia="zh-CN"/>
        </w:rPr>
        <w:t>36</w:t>
      </w:r>
      <w:bookmarkEnd w:id="31"/>
      <w:r>
        <w:rPr>
          <w:rFonts w:hint="eastAsia" w:ascii="仿宋" w:hAnsi="仿宋" w:eastAsia="仿宋" w:cs="仿宋"/>
          <w:color w:val="auto"/>
          <w:szCs w:val="21"/>
          <w:highlight w:val="none"/>
          <w:lang w:eastAsia="zh-CN"/>
        </w:rPr>
        <w:t>．废标</w:t>
      </w:r>
    </w:p>
    <w:p w14:paraId="6A48EAB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36</w:t>
      </w:r>
      <w:r>
        <w:rPr>
          <w:rFonts w:hint="eastAsia" w:ascii="仿宋" w:hAnsi="仿宋" w:eastAsia="仿宋" w:cs="仿宋"/>
          <w:color w:val="auto"/>
          <w:szCs w:val="21"/>
          <w:highlight w:val="none"/>
          <w:lang w:eastAsia="zh-CN"/>
        </w:rPr>
        <w:t>.1 符合招标文件规定废标情形的；</w:t>
      </w:r>
    </w:p>
    <w:p w14:paraId="6DE79CF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36</w:t>
      </w:r>
      <w:r>
        <w:rPr>
          <w:rFonts w:hint="eastAsia" w:ascii="仿宋" w:hAnsi="仿宋" w:eastAsia="仿宋" w:cs="仿宋"/>
          <w:color w:val="auto"/>
          <w:szCs w:val="21"/>
          <w:highlight w:val="none"/>
          <w:lang w:eastAsia="zh-CN"/>
        </w:rPr>
        <w:t>.2 出现影响采购公正的违法、违规行为的；</w:t>
      </w:r>
    </w:p>
    <w:p w14:paraId="2551937C">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36</w:t>
      </w:r>
      <w:r>
        <w:rPr>
          <w:rFonts w:hint="eastAsia" w:ascii="仿宋" w:hAnsi="仿宋" w:eastAsia="仿宋" w:cs="仿宋"/>
          <w:color w:val="auto"/>
          <w:szCs w:val="21"/>
          <w:highlight w:val="none"/>
          <w:lang w:eastAsia="zh-CN"/>
        </w:rPr>
        <w:t>.3 供应商的报价均超过了采购预算（或最高限价），采购人不能支付的;</w:t>
      </w:r>
    </w:p>
    <w:p w14:paraId="309CE44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36</w:t>
      </w:r>
      <w:r>
        <w:rPr>
          <w:rFonts w:hint="eastAsia" w:ascii="仿宋" w:hAnsi="仿宋" w:eastAsia="仿宋" w:cs="仿宋"/>
          <w:color w:val="auto"/>
          <w:szCs w:val="21"/>
          <w:highlight w:val="none"/>
          <w:lang w:eastAsia="zh-CN"/>
        </w:rPr>
        <w:t>.4 因重大变故，采购任务取消的。</w:t>
      </w:r>
    </w:p>
    <w:p w14:paraId="18A949E6">
      <w:pPr>
        <w:spacing w:line="440" w:lineRule="exact"/>
        <w:ind w:firstLine="243" w:firstLineChars="100"/>
        <w:rPr>
          <w:rFonts w:ascii="仿宋" w:hAnsi="仿宋" w:eastAsia="仿宋" w:cs="仿宋"/>
          <w:color w:val="auto"/>
          <w:szCs w:val="21"/>
          <w:highlight w:val="none"/>
          <w:lang w:eastAsia="zh-CN"/>
        </w:rPr>
      </w:pPr>
      <w:bookmarkStart w:id="32" w:name="OLE_LINK17"/>
      <w:r>
        <w:rPr>
          <w:rFonts w:hint="eastAsia" w:ascii="仿宋" w:hAnsi="仿宋" w:eastAsia="仿宋" w:cs="仿宋"/>
          <w:color w:val="auto"/>
          <w:szCs w:val="21"/>
          <w:highlight w:val="none"/>
          <w:lang w:val="en-US" w:eastAsia="zh-CN"/>
        </w:rPr>
        <w:t>37</w:t>
      </w:r>
      <w:bookmarkEnd w:id="32"/>
      <w:r>
        <w:rPr>
          <w:rFonts w:hint="eastAsia" w:ascii="仿宋" w:hAnsi="仿宋" w:eastAsia="仿宋" w:cs="仿宋"/>
          <w:color w:val="auto"/>
          <w:szCs w:val="21"/>
          <w:highlight w:val="none"/>
          <w:lang w:eastAsia="zh-CN"/>
        </w:rPr>
        <w:t>．突发情况处理</w:t>
      </w:r>
    </w:p>
    <w:p w14:paraId="5C871E87">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37</w:t>
      </w:r>
      <w:r>
        <w:rPr>
          <w:rFonts w:hint="eastAsia" w:ascii="仿宋" w:hAnsi="仿宋" w:eastAsia="仿宋" w:cs="仿宋"/>
          <w:color w:val="auto"/>
          <w:szCs w:val="21"/>
          <w:highlight w:val="none"/>
          <w:lang w:eastAsia="zh-CN"/>
        </w:rPr>
        <w:t>.1 采购过程中出现以下情形，导致电子交易平台无法正常运行，或者无法保证电子交易的公平、公正和安全时，采购组织机构可中止电子交易活动：</w:t>
      </w:r>
    </w:p>
    <w:p w14:paraId="2E1AF271">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（1）电子交易平台发生故障而无法登录访问的； </w:t>
      </w:r>
    </w:p>
    <w:p w14:paraId="66AFF787">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（2）电子交易平台应用或数据库出现错误，不能进行正常操作的；</w:t>
      </w:r>
    </w:p>
    <w:p w14:paraId="407E396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（3）电子交易平台发现严重安全漏洞，有潜在泄密危险的；</w:t>
      </w:r>
    </w:p>
    <w:p w14:paraId="1BD3B50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（4）病毒发作导致不能进行正常操作的； </w:t>
      </w:r>
    </w:p>
    <w:p w14:paraId="68AA9450">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（5）其他无法保证电子交易的公平、公正和安全的情况。</w:t>
      </w:r>
    </w:p>
    <w:p w14:paraId="2E72957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3D3258A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37</w:t>
      </w:r>
      <w:r>
        <w:rPr>
          <w:rFonts w:hint="eastAsia" w:ascii="仿宋" w:hAnsi="仿宋" w:eastAsia="仿宋" w:cs="仿宋"/>
          <w:color w:val="auto"/>
          <w:szCs w:val="21"/>
          <w:highlight w:val="none"/>
          <w:lang w:eastAsia="zh-CN"/>
        </w:rPr>
        <w:t>.2 采购代理机构或评审小组因不可抗力（不可抗力包括但不限于自然灾害、断电、传播疫病等）原因造成电子交易活动无法正常运行的，将采取以下措施：</w:t>
      </w:r>
    </w:p>
    <w:p w14:paraId="1B987C5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（1）短时间内能消除不可抗力因素的，采购代理机构或评审小组在消除不可抗力因素后继续组织电子交易活动； </w:t>
      </w:r>
    </w:p>
    <w:p w14:paraId="3D93A30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（2）长时间内无法消除不可抗力因素的，采购代理机构或评审小组将中止电子交易活动。中止电子交易活动的，采购人应当重新组织政府采购活动。</w:t>
      </w:r>
    </w:p>
    <w:p w14:paraId="243BB354">
      <w:pPr>
        <w:snapToGrid w:val="0"/>
        <w:spacing w:line="360" w:lineRule="exact"/>
        <w:ind w:firstLine="421"/>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val="en-US" w:eastAsia="zh-CN"/>
        </w:rPr>
        <w:t>38</w:t>
      </w:r>
      <w:r>
        <w:rPr>
          <w:rFonts w:hint="eastAsia" w:ascii="仿宋" w:hAnsi="仿宋" w:eastAsia="仿宋" w:cs="仿宋"/>
          <w:b/>
          <w:color w:val="auto"/>
          <w:szCs w:val="21"/>
          <w:highlight w:val="none"/>
          <w:lang w:eastAsia="zh-CN"/>
        </w:rPr>
        <w:t>. 定标</w:t>
      </w:r>
    </w:p>
    <w:p w14:paraId="198759E5">
      <w:pPr>
        <w:spacing w:line="440" w:lineRule="exact"/>
        <w:ind w:firstLine="243" w:firstLineChars="100"/>
        <w:rPr>
          <w:rFonts w:ascii="仿宋" w:hAnsi="仿宋" w:eastAsia="仿宋" w:cs="仿宋"/>
          <w:color w:val="auto"/>
          <w:szCs w:val="21"/>
          <w:highlight w:val="none"/>
          <w:lang w:eastAsia="zh-CN"/>
        </w:rPr>
      </w:pPr>
      <w:bookmarkStart w:id="33" w:name="OLE_LINK18"/>
      <w:bookmarkStart w:id="34" w:name="_Toc469495729"/>
      <w:r>
        <w:rPr>
          <w:rFonts w:hint="eastAsia" w:ascii="仿宋" w:hAnsi="仿宋" w:eastAsia="仿宋" w:cs="仿宋"/>
          <w:color w:val="auto"/>
          <w:szCs w:val="21"/>
          <w:highlight w:val="none"/>
          <w:lang w:val="en-US" w:eastAsia="zh-CN"/>
        </w:rPr>
        <w:t>38</w:t>
      </w:r>
      <w:bookmarkEnd w:id="33"/>
      <w:r>
        <w:rPr>
          <w:rFonts w:hint="eastAsia" w:ascii="仿宋" w:hAnsi="仿宋" w:eastAsia="仿宋" w:cs="仿宋"/>
          <w:color w:val="auto"/>
          <w:szCs w:val="21"/>
          <w:highlight w:val="none"/>
          <w:lang w:eastAsia="zh-CN"/>
        </w:rPr>
        <w:t>.1采购结果确认（确定中标供应商）</w:t>
      </w:r>
    </w:p>
    <w:p w14:paraId="6913108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采购结果确认（确定中标供应商）：本项目由采购人根据评标委员会提交的《评审报告》，通过“政府采购云平台”依法确认采购结果、确定中标供应商。具体流程如下：</w:t>
      </w:r>
    </w:p>
    <w:p w14:paraId="487FAED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（1）采购代理机构将在评审结束后2个工作日内将评审报告送采购人。</w:t>
      </w:r>
    </w:p>
    <w:p w14:paraId="0A18063A">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（2）采购人将在收到评审报告之日起5个工作日内，在评审报告推荐的中标候选供应商名单中按顺序确定中标供应商，并将确认意见以书面形式回复采购代理机构。 </w:t>
      </w:r>
    </w:p>
    <w:p w14:paraId="49DD1070">
      <w:pPr>
        <w:spacing w:line="440" w:lineRule="exact"/>
        <w:ind w:firstLine="243" w:firstLineChars="100"/>
        <w:rPr>
          <w:rFonts w:ascii="仿宋" w:hAnsi="仿宋" w:eastAsia="仿宋" w:cs="仿宋"/>
          <w:b/>
          <w:bCs/>
          <w:color w:val="auto"/>
          <w:szCs w:val="21"/>
          <w:highlight w:val="none"/>
          <w:lang w:eastAsia="zh-CN"/>
        </w:rPr>
      </w:pPr>
      <w:r>
        <w:rPr>
          <w:rFonts w:hint="eastAsia" w:ascii="仿宋" w:hAnsi="仿宋" w:eastAsia="仿宋" w:cs="仿宋"/>
          <w:color w:val="auto"/>
          <w:szCs w:val="21"/>
          <w:highlight w:val="none"/>
          <w:lang w:val="en-US" w:eastAsia="zh-CN"/>
        </w:rPr>
        <w:t>38</w:t>
      </w:r>
      <w:r>
        <w:rPr>
          <w:rFonts w:hint="eastAsia" w:ascii="仿宋" w:hAnsi="仿宋" w:eastAsia="仿宋" w:cs="仿宋"/>
          <w:color w:val="auto"/>
          <w:szCs w:val="21"/>
          <w:highlight w:val="none"/>
          <w:lang w:eastAsia="zh-CN"/>
        </w:rPr>
        <w:t>.2采购结果经采购人确认后2个工作日内，采购代理机构将在</w:t>
      </w:r>
      <w:r>
        <w:rPr>
          <w:rFonts w:hint="eastAsia" w:ascii="仿宋" w:hAnsi="仿宋" w:eastAsia="仿宋" w:cs="仿宋"/>
          <w:b/>
          <w:bCs/>
          <w:color w:val="auto"/>
          <w:szCs w:val="21"/>
          <w:highlight w:val="none"/>
          <w:lang w:eastAsia="zh-CN"/>
        </w:rPr>
        <w:t>新疆政府采购网、克州公共资源交易网上公告采购结果，中标公告期限为1个工作日。</w:t>
      </w:r>
    </w:p>
    <w:p w14:paraId="23161A6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39</w:t>
      </w:r>
      <w:r>
        <w:rPr>
          <w:rFonts w:hint="eastAsia" w:ascii="仿宋" w:hAnsi="仿宋" w:eastAsia="仿宋" w:cs="仿宋"/>
          <w:color w:val="auto"/>
          <w:szCs w:val="21"/>
          <w:highlight w:val="none"/>
          <w:lang w:eastAsia="zh-CN"/>
        </w:rPr>
        <w:t>. 中标通知书</w:t>
      </w:r>
    </w:p>
    <w:p w14:paraId="56070EAF">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39</w:t>
      </w:r>
      <w:r>
        <w:rPr>
          <w:rFonts w:hint="eastAsia" w:ascii="仿宋" w:hAnsi="仿宋" w:eastAsia="仿宋" w:cs="仿宋"/>
          <w:color w:val="auto"/>
          <w:szCs w:val="21"/>
          <w:highlight w:val="none"/>
          <w:lang w:eastAsia="zh-CN"/>
        </w:rPr>
        <w:t>.1在中标通知书发出前，招标人将中标侯选人的情况在克州公共资源交易网、新疆政府采购网予以公示，</w:t>
      </w:r>
      <w:r>
        <w:rPr>
          <w:rFonts w:hint="eastAsia" w:ascii="仿宋" w:hAnsi="仿宋" w:eastAsia="仿宋" w:cs="仿宋"/>
          <w:b/>
          <w:bCs/>
          <w:color w:val="auto"/>
          <w:szCs w:val="21"/>
          <w:highlight w:val="none"/>
          <w:lang w:eastAsia="zh-CN"/>
        </w:rPr>
        <w:t>公示期为一个工作日。待公示期结束后，</w:t>
      </w:r>
      <w:r>
        <w:rPr>
          <w:rFonts w:hint="eastAsia" w:ascii="仿宋" w:hAnsi="仿宋" w:eastAsia="仿宋" w:cs="仿宋"/>
          <w:color w:val="auto"/>
          <w:szCs w:val="21"/>
          <w:highlight w:val="none"/>
          <w:lang w:eastAsia="zh-CN"/>
        </w:rPr>
        <w:t>采购组织机构向中标人发出中标通知书。</w:t>
      </w:r>
    </w:p>
    <w:p w14:paraId="4C9130B5">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39</w:t>
      </w:r>
      <w:r>
        <w:rPr>
          <w:rFonts w:hint="eastAsia" w:ascii="仿宋" w:hAnsi="仿宋" w:eastAsia="仿宋" w:cs="仿宋"/>
          <w:color w:val="auto"/>
          <w:szCs w:val="21"/>
          <w:highlight w:val="none"/>
          <w:lang w:eastAsia="zh-CN"/>
        </w:rPr>
        <w:t>.2中标通知书作为签订合同的重要依据，对采购人和中标供应商均具有法律效力。采购人改变中标结果或者中标供应商放弃中标项目的都应承担法律责任。中标供应商不得向他人转让中标项目，也不得将中标项目肢解后分别向他人转让。</w:t>
      </w:r>
    </w:p>
    <w:p w14:paraId="50F14B66">
      <w:pPr>
        <w:spacing w:beforeLines="50" w:line="440" w:lineRule="exact"/>
        <w:jc w:val="center"/>
        <w:outlineLvl w:val="2"/>
        <w:rPr>
          <w:rFonts w:ascii="仿宋" w:hAnsi="仿宋" w:eastAsia="仿宋" w:cs="仿宋"/>
          <w:b/>
          <w:bCs/>
          <w:color w:val="auto"/>
          <w:highlight w:val="none"/>
          <w:lang w:eastAsia="zh-CN"/>
        </w:rPr>
      </w:pPr>
      <w:r>
        <w:rPr>
          <w:rFonts w:hint="eastAsia" w:ascii="仿宋" w:hAnsi="仿宋" w:eastAsia="仿宋" w:cs="仿宋"/>
          <w:b/>
          <w:bCs/>
          <w:color w:val="auto"/>
          <w:sz w:val="28"/>
          <w:szCs w:val="28"/>
          <w:highlight w:val="none"/>
          <w:lang w:eastAsia="zh-CN"/>
        </w:rPr>
        <w:t>（六）合同的授予</w:t>
      </w:r>
      <w:bookmarkEnd w:id="34"/>
    </w:p>
    <w:p w14:paraId="3CF1212D">
      <w:pPr>
        <w:spacing w:line="440" w:lineRule="exact"/>
        <w:ind w:firstLine="243" w:firstLineChars="100"/>
        <w:rPr>
          <w:rFonts w:ascii="仿宋" w:hAnsi="仿宋" w:eastAsia="仿宋" w:cs="仿宋"/>
          <w:color w:val="auto"/>
          <w:szCs w:val="21"/>
          <w:highlight w:val="none"/>
          <w:lang w:eastAsia="zh-CN"/>
        </w:rPr>
      </w:pPr>
      <w:bookmarkStart w:id="35" w:name="OLE_LINK19"/>
      <w:bookmarkStart w:id="36" w:name="_Toc73975842"/>
      <w:bookmarkStart w:id="37" w:name="_Toc469495730"/>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0</w:t>
      </w:r>
      <w:bookmarkEnd w:id="35"/>
      <w:r>
        <w:rPr>
          <w:rFonts w:hint="eastAsia" w:ascii="仿宋" w:hAnsi="仿宋" w:eastAsia="仿宋" w:cs="仿宋"/>
          <w:color w:val="auto"/>
          <w:szCs w:val="21"/>
          <w:highlight w:val="none"/>
          <w:lang w:eastAsia="zh-CN"/>
        </w:rPr>
        <w:t>．履约保证金</w:t>
      </w:r>
      <w:bookmarkEnd w:id="36"/>
    </w:p>
    <w:p w14:paraId="57FFAB4B">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lang w:eastAsia="zh-CN"/>
        </w:rPr>
        <w:t>.1 中标供应商在签订合同后10个工作日内向采购人缴纳不超过</w:t>
      </w:r>
      <w:r>
        <w:rPr>
          <w:rFonts w:hint="eastAsia" w:ascii="仿宋" w:hAnsi="仿宋" w:eastAsia="仿宋" w:cs="仿宋"/>
          <w:color w:val="auto"/>
          <w:szCs w:val="21"/>
          <w:highlight w:val="none"/>
          <w:u w:val="single"/>
          <w:lang w:eastAsia="zh-CN"/>
        </w:rPr>
        <w:t>中标合同价</w:t>
      </w:r>
      <w:r>
        <w:rPr>
          <w:rFonts w:hint="eastAsia" w:ascii="仿宋" w:hAnsi="仿宋" w:eastAsia="仿宋" w:cs="仿宋"/>
          <w:color w:val="auto"/>
          <w:szCs w:val="21"/>
          <w:highlight w:val="none"/>
          <w:u w:val="single"/>
          <w:lang w:val="en-US" w:eastAsia="zh-CN"/>
        </w:rPr>
        <w:t>5</w:t>
      </w:r>
      <w:r>
        <w:rPr>
          <w:rFonts w:hint="eastAsia" w:ascii="仿宋" w:hAnsi="仿宋" w:eastAsia="仿宋" w:cs="仿宋"/>
          <w:color w:val="auto"/>
          <w:szCs w:val="21"/>
          <w:highlight w:val="none"/>
          <w:u w:val="single"/>
          <w:lang w:eastAsia="zh-CN"/>
        </w:rPr>
        <w:t>%</w:t>
      </w:r>
      <w:r>
        <w:rPr>
          <w:rFonts w:hint="eastAsia" w:ascii="仿宋" w:hAnsi="仿宋" w:eastAsia="仿宋" w:cs="仿宋"/>
          <w:color w:val="auto"/>
          <w:szCs w:val="21"/>
          <w:highlight w:val="none"/>
          <w:lang w:eastAsia="zh-CN"/>
        </w:rPr>
        <w:t>的履约保证金（鼓励以银行、保险公司出具的履约保函形式提交；若以电汇、银行转账方式提交的，必须转到采购人的指定账户）。</w:t>
      </w:r>
    </w:p>
    <w:p w14:paraId="4FAED0E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lang w:eastAsia="zh-CN"/>
        </w:rPr>
        <w:t>.2 签订合同后，如中标供应商不按合同约定履约的，履约保证金不予退还，履约保证金不足以赔偿损失的，按实际损失赔偿。</w:t>
      </w:r>
    </w:p>
    <w:p w14:paraId="669A6CC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0</w:t>
      </w:r>
      <w:r>
        <w:rPr>
          <w:rFonts w:hint="eastAsia" w:ascii="仿宋" w:hAnsi="仿宋" w:eastAsia="仿宋" w:cs="仿宋"/>
          <w:color w:val="auto"/>
          <w:szCs w:val="21"/>
          <w:highlight w:val="none"/>
          <w:lang w:eastAsia="zh-CN"/>
        </w:rPr>
        <w:t>.3 如果中标供应商在建设期内没有涉及采购人的应付而未付金额或违约行为，采购人在项目验收合格后或提前终止合同后全额无息退还履约保证金。</w:t>
      </w:r>
    </w:p>
    <w:p w14:paraId="143BB8D3">
      <w:pPr>
        <w:spacing w:line="440" w:lineRule="exact"/>
        <w:ind w:firstLine="243" w:firstLineChars="100"/>
        <w:rPr>
          <w:rFonts w:ascii="仿宋" w:hAnsi="仿宋" w:eastAsia="仿宋" w:cs="仿宋"/>
          <w:color w:val="auto"/>
          <w:szCs w:val="21"/>
          <w:highlight w:val="none"/>
          <w:lang w:eastAsia="zh-CN"/>
        </w:rPr>
      </w:pPr>
      <w:bookmarkStart w:id="38" w:name="OLE_LINK20"/>
      <w:bookmarkStart w:id="39" w:name="_Toc73975843"/>
      <w:r>
        <w:rPr>
          <w:rFonts w:hint="eastAsia" w:ascii="仿宋" w:hAnsi="仿宋" w:eastAsia="仿宋" w:cs="仿宋"/>
          <w:color w:val="auto"/>
          <w:szCs w:val="21"/>
          <w:highlight w:val="none"/>
          <w:lang w:val="en-US" w:eastAsia="zh-CN"/>
        </w:rPr>
        <w:t>41</w:t>
      </w:r>
      <w:bookmarkEnd w:id="38"/>
      <w:r>
        <w:rPr>
          <w:rFonts w:hint="eastAsia" w:ascii="仿宋" w:hAnsi="仿宋" w:eastAsia="仿宋" w:cs="仿宋"/>
          <w:color w:val="auto"/>
          <w:szCs w:val="21"/>
          <w:highlight w:val="none"/>
          <w:lang w:eastAsia="zh-CN"/>
        </w:rPr>
        <w:t>．签订合同及公告</w:t>
      </w:r>
      <w:bookmarkEnd w:id="39"/>
    </w:p>
    <w:p w14:paraId="578D7CEE">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41</w:t>
      </w:r>
      <w:r>
        <w:rPr>
          <w:rFonts w:hint="eastAsia" w:ascii="仿宋" w:hAnsi="仿宋" w:eastAsia="仿宋" w:cs="仿宋"/>
          <w:color w:val="auto"/>
          <w:szCs w:val="21"/>
          <w:highlight w:val="none"/>
          <w:lang w:eastAsia="zh-CN"/>
        </w:rPr>
        <w:t>.1采购人在中标通知书发出之日起30日内与中标供应商签订合同。</w:t>
      </w:r>
    </w:p>
    <w:p w14:paraId="1457A279">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41</w:t>
      </w:r>
      <w:r>
        <w:rPr>
          <w:rFonts w:hint="eastAsia" w:ascii="仿宋" w:hAnsi="仿宋" w:eastAsia="仿宋" w:cs="仿宋"/>
          <w:color w:val="auto"/>
          <w:szCs w:val="21"/>
          <w:highlight w:val="none"/>
          <w:lang w:eastAsia="zh-CN"/>
        </w:rPr>
        <w:t>.2中标供应商拖延、拒签合同的,取消中标资格。</w:t>
      </w:r>
    </w:p>
    <w:p w14:paraId="5FEF664B">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41</w:t>
      </w:r>
      <w:r>
        <w:rPr>
          <w:rFonts w:hint="eastAsia" w:ascii="仿宋" w:hAnsi="仿宋" w:eastAsia="仿宋" w:cs="仿宋"/>
          <w:color w:val="auto"/>
          <w:szCs w:val="21"/>
          <w:highlight w:val="none"/>
          <w:lang w:eastAsia="zh-CN"/>
        </w:rPr>
        <w:t>.3 采购文件、中标供应商的投标文件及评标过程中有关澄清文件等均作为签订合同的依据。所签订的合同不得对采购文件和中标供应商的投标文件的内容作实质性修改。</w:t>
      </w:r>
    </w:p>
    <w:p w14:paraId="6E6D9046">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41</w:t>
      </w:r>
      <w:r>
        <w:rPr>
          <w:rFonts w:hint="eastAsia" w:ascii="仿宋" w:hAnsi="仿宋" w:eastAsia="仿宋" w:cs="仿宋"/>
          <w:color w:val="auto"/>
          <w:szCs w:val="21"/>
          <w:highlight w:val="none"/>
          <w:lang w:eastAsia="zh-CN"/>
        </w:rPr>
        <w:t>.4采购人应当自政府采购合同签订之日起2个工作日内，在省级以上财政部门指定的政府采购信息发布媒体及相关网站上公告。</w:t>
      </w:r>
    </w:p>
    <w:p w14:paraId="0EF81173">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41</w:t>
      </w:r>
      <w:r>
        <w:rPr>
          <w:rFonts w:hint="eastAsia" w:ascii="仿宋" w:hAnsi="仿宋" w:eastAsia="仿宋" w:cs="仿宋"/>
          <w:color w:val="auto"/>
          <w:szCs w:val="21"/>
          <w:highlight w:val="none"/>
          <w:lang w:eastAsia="zh-CN"/>
        </w:rPr>
        <w:t>.5采购人应当自政府采购合同签订之日起7个工作日内，将政府采购合同副本报同级人民政府财政部门备案以及采购代理机构存档。</w:t>
      </w:r>
    </w:p>
    <w:p w14:paraId="66FE7F89">
      <w:pPr>
        <w:adjustRightInd w:val="0"/>
        <w:snapToGrid w:val="0"/>
        <w:spacing w:line="440" w:lineRule="exact"/>
        <w:jc w:val="center"/>
        <w:outlineLvl w:val="2"/>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（七）纪律和监督</w:t>
      </w:r>
      <w:bookmarkEnd w:id="37"/>
    </w:p>
    <w:p w14:paraId="4788E4D8">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val="en-US" w:eastAsia="zh-CN"/>
        </w:rPr>
        <w:t>42</w:t>
      </w:r>
      <w:r>
        <w:rPr>
          <w:rFonts w:hint="eastAsia" w:ascii="仿宋" w:hAnsi="仿宋" w:eastAsia="仿宋" w:cs="仿宋"/>
          <w:b/>
          <w:color w:val="auto"/>
          <w:szCs w:val="21"/>
          <w:highlight w:val="none"/>
          <w:lang w:eastAsia="zh-CN"/>
        </w:rPr>
        <w:t xml:space="preserve">. 对招标人的纪律要求 </w:t>
      </w:r>
    </w:p>
    <w:p w14:paraId="7E2DCBDE">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4</w:t>
      </w:r>
      <w:r>
        <w:rPr>
          <w:rFonts w:hint="eastAsia" w:ascii="仿宋" w:hAnsi="仿宋" w:eastAsia="仿宋" w:cs="仿宋"/>
          <w:color w:val="auto"/>
          <w:kern w:val="10"/>
          <w:szCs w:val="21"/>
          <w:highlight w:val="none"/>
          <w:lang w:val="en-US" w:eastAsia="zh-CN"/>
        </w:rPr>
        <w:t>2</w:t>
      </w:r>
      <w:r>
        <w:rPr>
          <w:rFonts w:hint="eastAsia" w:ascii="仿宋" w:hAnsi="仿宋" w:eastAsia="仿宋" w:cs="仿宋"/>
          <w:color w:val="auto"/>
          <w:kern w:val="10"/>
          <w:szCs w:val="21"/>
          <w:highlight w:val="none"/>
          <w:lang w:eastAsia="zh-CN"/>
        </w:rPr>
        <w:t xml:space="preserve">.1招标人不得泄漏招标投标活动中应当保密的情况和资料，不得与供应商串通损害国家利益，社会公共利益或者他人合法权益。 </w:t>
      </w:r>
    </w:p>
    <w:p w14:paraId="1DA72390">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4</w:t>
      </w:r>
      <w:r>
        <w:rPr>
          <w:rFonts w:hint="eastAsia" w:ascii="仿宋" w:hAnsi="仿宋" w:eastAsia="仿宋" w:cs="仿宋"/>
          <w:b/>
          <w:color w:val="auto"/>
          <w:szCs w:val="21"/>
          <w:highlight w:val="none"/>
          <w:lang w:val="en-US" w:eastAsia="zh-CN"/>
        </w:rPr>
        <w:t>3</w:t>
      </w:r>
      <w:r>
        <w:rPr>
          <w:rFonts w:hint="eastAsia" w:ascii="仿宋" w:hAnsi="仿宋" w:eastAsia="仿宋" w:cs="仿宋"/>
          <w:b/>
          <w:color w:val="auto"/>
          <w:szCs w:val="21"/>
          <w:highlight w:val="none"/>
          <w:lang w:eastAsia="zh-CN"/>
        </w:rPr>
        <w:t xml:space="preserve">. 对供应商的纪律要求 </w:t>
      </w:r>
    </w:p>
    <w:p w14:paraId="4AB4F527">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4</w:t>
      </w:r>
      <w:r>
        <w:rPr>
          <w:rFonts w:hint="eastAsia" w:ascii="仿宋" w:hAnsi="仿宋" w:eastAsia="仿宋" w:cs="仿宋"/>
          <w:color w:val="auto"/>
          <w:kern w:val="10"/>
          <w:szCs w:val="21"/>
          <w:highlight w:val="none"/>
          <w:lang w:val="en-US" w:eastAsia="zh-CN"/>
        </w:rPr>
        <w:t>3</w:t>
      </w:r>
      <w:r>
        <w:rPr>
          <w:rFonts w:hint="eastAsia" w:ascii="仿宋" w:hAnsi="仿宋" w:eastAsia="仿宋" w:cs="仿宋"/>
          <w:color w:val="auto"/>
          <w:kern w:val="10"/>
          <w:szCs w:val="21"/>
          <w:highlight w:val="none"/>
          <w:lang w:eastAsia="zh-CN"/>
        </w:rPr>
        <w:t>.1供应商不得相互串通投标或者与招标人串通投标，不得向招标人或者评标委员会成员行贿谋取中标，不得以他人名义投标或者以其他方式弄虚作假骗取中标；供应商不得以任何方式干扰、影响评标工作。</w:t>
      </w:r>
    </w:p>
    <w:p w14:paraId="1269B1AD">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4</w:t>
      </w:r>
      <w:r>
        <w:rPr>
          <w:rFonts w:hint="eastAsia" w:ascii="仿宋" w:hAnsi="仿宋" w:eastAsia="仿宋" w:cs="仿宋"/>
          <w:b/>
          <w:color w:val="auto"/>
          <w:szCs w:val="21"/>
          <w:highlight w:val="none"/>
          <w:lang w:val="en-US" w:eastAsia="zh-CN"/>
        </w:rPr>
        <w:t>4</w:t>
      </w:r>
      <w:r>
        <w:rPr>
          <w:rFonts w:hint="eastAsia" w:ascii="仿宋" w:hAnsi="仿宋" w:eastAsia="仿宋" w:cs="仿宋"/>
          <w:b/>
          <w:color w:val="auto"/>
          <w:szCs w:val="21"/>
          <w:highlight w:val="none"/>
          <w:lang w:eastAsia="zh-CN"/>
        </w:rPr>
        <w:t xml:space="preserve">. 对评标委员会成员的纪律要求 </w:t>
      </w:r>
    </w:p>
    <w:p w14:paraId="5F950D06">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4</w:t>
      </w:r>
      <w:r>
        <w:rPr>
          <w:rFonts w:hint="eastAsia" w:ascii="仿宋" w:hAnsi="仿宋" w:eastAsia="仿宋" w:cs="仿宋"/>
          <w:color w:val="auto"/>
          <w:kern w:val="10"/>
          <w:szCs w:val="21"/>
          <w:highlight w:val="none"/>
          <w:lang w:val="en-US" w:eastAsia="zh-CN"/>
        </w:rPr>
        <w:t>4</w:t>
      </w:r>
      <w:r>
        <w:rPr>
          <w:rFonts w:hint="eastAsia" w:ascii="仿宋" w:hAnsi="仿宋" w:eastAsia="仿宋" w:cs="仿宋"/>
          <w:color w:val="auto"/>
          <w:kern w:val="10"/>
          <w:szCs w:val="21"/>
          <w:highlight w:val="none"/>
          <w:lang w:eastAsia="zh-CN"/>
        </w:rPr>
        <w:t>.1评标委员会成员不得收受他人的财物或者其他好处，不得向他人透漏对投标文件的评审和比较、中标候选人的推荐情况以及评标有关的其他情况。</w:t>
      </w:r>
    </w:p>
    <w:p w14:paraId="45745BA7">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eastAsia="zh-CN"/>
        </w:rPr>
        <w:t>4</w:t>
      </w:r>
      <w:r>
        <w:rPr>
          <w:rFonts w:hint="eastAsia" w:ascii="仿宋" w:hAnsi="仿宋" w:eastAsia="仿宋" w:cs="仿宋"/>
          <w:color w:val="auto"/>
          <w:kern w:val="10"/>
          <w:szCs w:val="21"/>
          <w:highlight w:val="none"/>
          <w:lang w:val="en-US" w:eastAsia="zh-CN"/>
        </w:rPr>
        <w:t>4</w:t>
      </w:r>
      <w:r>
        <w:rPr>
          <w:rFonts w:hint="eastAsia" w:ascii="仿宋" w:hAnsi="仿宋" w:eastAsia="仿宋" w:cs="仿宋"/>
          <w:color w:val="auto"/>
          <w:kern w:val="10"/>
          <w:szCs w:val="21"/>
          <w:highlight w:val="none"/>
          <w:lang w:eastAsia="zh-CN"/>
        </w:rPr>
        <w:t xml:space="preserve">.2在评标活动中，评标委员会成员不得擅离职守，影响评标程序正常进行，不得使用第三章“评标办法”没有规定的评审因素和标准进行评标。 </w:t>
      </w:r>
    </w:p>
    <w:p w14:paraId="70D13FD6">
      <w:pPr>
        <w:spacing w:line="44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val="en-US" w:eastAsia="zh-CN"/>
        </w:rPr>
        <w:t>45</w:t>
      </w:r>
      <w:r>
        <w:rPr>
          <w:rFonts w:hint="eastAsia" w:ascii="仿宋" w:hAnsi="仿宋" w:eastAsia="仿宋" w:cs="仿宋"/>
          <w:b/>
          <w:color w:val="auto"/>
          <w:szCs w:val="21"/>
          <w:highlight w:val="none"/>
          <w:lang w:eastAsia="zh-CN"/>
        </w:rPr>
        <w:t xml:space="preserve">. 对与评标活动有关的工作人员的纪律要求 </w:t>
      </w:r>
    </w:p>
    <w:p w14:paraId="016BBC67">
      <w:pPr>
        <w:adjustRightInd w:val="0"/>
        <w:snapToGrid w:val="0"/>
        <w:spacing w:line="440" w:lineRule="exact"/>
        <w:ind w:firstLine="364" w:firstLineChars="150"/>
        <w:rPr>
          <w:rFonts w:ascii="仿宋" w:hAnsi="仿宋" w:eastAsia="仿宋" w:cs="仿宋"/>
          <w:color w:val="auto"/>
          <w:kern w:val="10"/>
          <w:szCs w:val="21"/>
          <w:highlight w:val="none"/>
          <w:lang w:eastAsia="zh-CN"/>
        </w:rPr>
      </w:pPr>
      <w:r>
        <w:rPr>
          <w:rFonts w:hint="eastAsia" w:ascii="仿宋" w:hAnsi="仿宋" w:eastAsia="仿宋" w:cs="仿宋"/>
          <w:color w:val="auto"/>
          <w:kern w:val="10"/>
          <w:szCs w:val="21"/>
          <w:highlight w:val="none"/>
          <w:lang w:val="en-US" w:eastAsia="zh-CN"/>
        </w:rPr>
        <w:t>45</w:t>
      </w:r>
      <w:r>
        <w:rPr>
          <w:rFonts w:hint="eastAsia" w:ascii="仿宋" w:hAnsi="仿宋" w:eastAsia="仿宋" w:cs="仿宋"/>
          <w:color w:val="auto"/>
          <w:kern w:val="10"/>
          <w:szCs w:val="21"/>
          <w:highlight w:val="none"/>
          <w:lang w:eastAsia="zh-CN"/>
        </w:rPr>
        <w:t>.1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2AF363A6">
      <w:pPr>
        <w:spacing w:beforeLines="50" w:afterLines="50" w:line="320" w:lineRule="exact"/>
        <w:jc w:val="center"/>
        <w:rPr>
          <w:rFonts w:hint="eastAsia" w:ascii="仿宋" w:hAnsi="仿宋" w:eastAsia="仿宋" w:cs="仿宋"/>
          <w:b/>
          <w:bCs/>
          <w:color w:val="auto"/>
          <w:sz w:val="28"/>
          <w:szCs w:val="28"/>
          <w:highlight w:val="none"/>
          <w:lang w:eastAsia="zh-CN"/>
        </w:rPr>
      </w:pPr>
    </w:p>
    <w:p w14:paraId="57DAC34A">
      <w:pPr>
        <w:spacing w:beforeLines="50" w:afterLines="50" w:line="320" w:lineRule="exact"/>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（八）质疑与投诉</w:t>
      </w:r>
    </w:p>
    <w:p w14:paraId="35E81FF0">
      <w:pPr>
        <w:spacing w:line="36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46</w:t>
      </w:r>
      <w:r>
        <w:rPr>
          <w:rFonts w:hint="eastAsia" w:ascii="仿宋" w:hAnsi="仿宋" w:eastAsia="仿宋" w:cs="仿宋"/>
          <w:color w:val="auto"/>
          <w:szCs w:val="21"/>
          <w:highlight w:val="none"/>
          <w:lang w:eastAsia="zh-CN"/>
        </w:rPr>
        <w:t>．质疑和投诉</w:t>
      </w:r>
    </w:p>
    <w:p w14:paraId="2C524AC3">
      <w:pPr>
        <w:spacing w:line="36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46</w:t>
      </w:r>
      <w:r>
        <w:rPr>
          <w:rFonts w:hint="eastAsia" w:ascii="仿宋" w:hAnsi="仿宋" w:eastAsia="仿宋" w:cs="仿宋"/>
          <w:color w:val="auto"/>
          <w:szCs w:val="21"/>
          <w:highlight w:val="none"/>
          <w:lang w:eastAsia="zh-CN"/>
        </w:rPr>
        <w:t>.1.供应商认为采购文件、采购过程和中标、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325505E5">
      <w:pPr>
        <w:spacing w:line="36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（一）对可以质疑的采购文件提出质疑的，为收到采购文件之日或者采购文件公告期限届满之日；</w:t>
      </w:r>
    </w:p>
    <w:p w14:paraId="0FB3158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（二）对采购过程提出质疑的，为各采购程序环节结束之日；</w:t>
      </w:r>
    </w:p>
    <w:p w14:paraId="4447F12D">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（三）对中标或者成交结果提出质疑的，为中标或者成交结果公告期限届满之日。</w:t>
      </w:r>
    </w:p>
    <w:p w14:paraId="02546377">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16B0B01C">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供应商为自然人的，应当由本人签字或盖章；供应商为法人或者其他组织的，应当由法定代表人、主要负责人，或者其授权代表签字或盖章或者盖章，并加盖公章。</w:t>
      </w:r>
    </w:p>
    <w:p w14:paraId="32B747F4">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.3供应商质疑、投诉应当有明确的请求和必要的证明材料。供应商投诉的事项不得超出已质疑事项的范围。采购人及采购代理机构按《政府采购质疑和投诉办法》进行处理供应商质疑事项。</w:t>
      </w:r>
    </w:p>
    <w:p w14:paraId="169A5A6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.4质疑供应商对采购人、采购代理机构的质疑答复不满意，或者采购人、采购代理机构未在规定期限内作出答复的，供应商可以在答复期满后15个工作日内向同级财政部门提起投诉。</w:t>
      </w:r>
    </w:p>
    <w:p w14:paraId="3E1DA3AC">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lang w:eastAsia="zh-CN"/>
        </w:rPr>
        <w:t>.5供应商有下列情形之一的，采购代理机构将报告阿图什市财政局，将其列入不良行为记录名单：</w:t>
      </w:r>
    </w:p>
    <w:p w14:paraId="776110F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（一）一年内三次以上质疑均查无实据的；</w:t>
      </w:r>
    </w:p>
    <w:p w14:paraId="1AD304D2">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（二）捏造事实或者提供虚假质疑材料的。</w:t>
      </w:r>
    </w:p>
    <w:p w14:paraId="7488D401">
      <w:pPr>
        <w:spacing w:line="440" w:lineRule="exact"/>
        <w:ind w:firstLine="243"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（三）以非法手段取得证明材料。证据来源的合法性存在明显疑问，质疑人无法证明其取得方式合法的，视为以非法手段取得证明材料。</w:t>
      </w:r>
    </w:p>
    <w:p w14:paraId="479FFAC1">
      <w:pPr>
        <w:pStyle w:val="39"/>
        <w:rPr>
          <w:rFonts w:ascii="仿宋" w:hAnsi="仿宋" w:eastAsia="仿宋" w:cs="仿宋"/>
          <w:color w:val="auto"/>
          <w:sz w:val="30"/>
          <w:szCs w:val="30"/>
          <w:highlight w:val="none"/>
          <w:lang w:eastAsia="zh-CN"/>
        </w:rPr>
      </w:pPr>
    </w:p>
    <w:p w14:paraId="44662C6E">
      <w:pPr>
        <w:rPr>
          <w:rFonts w:hint="eastAsia" w:ascii="仿宋" w:hAnsi="仿宋" w:eastAsia="仿宋" w:cs="仿宋"/>
          <w:b/>
          <w:bCs/>
          <w:color w:val="auto"/>
          <w:highlight w:val="none"/>
          <w:lang w:eastAsia="zh-CN"/>
        </w:rPr>
      </w:pPr>
    </w:p>
    <w:p w14:paraId="67FB9304">
      <w:pPr>
        <w:rPr>
          <w:rFonts w:hint="eastAsia" w:ascii="仿宋" w:hAnsi="仿宋" w:eastAsia="仿宋" w:cs="仿宋"/>
          <w:b/>
          <w:bCs/>
          <w:color w:val="auto"/>
          <w:highlight w:val="none"/>
          <w:lang w:eastAsia="zh-CN"/>
        </w:rPr>
      </w:pPr>
    </w:p>
    <w:p w14:paraId="7FFC80A7">
      <w:pPr>
        <w:rPr>
          <w:rFonts w:hint="eastAsia" w:ascii="仿宋" w:hAnsi="仿宋" w:eastAsia="仿宋" w:cs="仿宋"/>
          <w:b/>
          <w:bCs/>
          <w:color w:val="auto"/>
          <w:highlight w:val="none"/>
          <w:lang w:eastAsia="zh-CN"/>
        </w:rPr>
      </w:pPr>
    </w:p>
    <w:p w14:paraId="1609E033">
      <w:pPr>
        <w:rPr>
          <w:rFonts w:hint="eastAsia" w:ascii="仿宋" w:hAnsi="仿宋" w:eastAsia="仿宋" w:cs="仿宋"/>
          <w:b/>
          <w:bCs/>
          <w:color w:val="auto"/>
          <w:highlight w:val="none"/>
          <w:lang w:eastAsia="zh-CN"/>
        </w:rPr>
      </w:pPr>
    </w:p>
    <w:p w14:paraId="31ECA839">
      <w:pPr>
        <w:rPr>
          <w:rFonts w:hint="eastAsia" w:ascii="仿宋" w:hAnsi="仿宋" w:eastAsia="仿宋" w:cs="仿宋"/>
          <w:b/>
          <w:bCs/>
          <w:color w:val="auto"/>
          <w:highlight w:val="none"/>
          <w:lang w:eastAsia="zh-CN"/>
        </w:rPr>
      </w:pPr>
    </w:p>
    <w:p w14:paraId="5DA5D7E2">
      <w:pPr>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附件：</w:t>
      </w:r>
    </w:p>
    <w:p w14:paraId="01A8CF7A">
      <w:pPr>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32"/>
          <w:szCs w:val="32"/>
          <w:highlight w:val="none"/>
          <w:lang w:eastAsia="zh-CN"/>
        </w:rPr>
        <w:t>政府采购投诉书（范本）、质疑函范本</w:t>
      </w:r>
    </w:p>
    <w:p w14:paraId="0B9C53AB">
      <w:pPr>
        <w:spacing w:line="400" w:lineRule="exact"/>
        <w:jc w:val="center"/>
        <w:rPr>
          <w:rFonts w:ascii="仿宋" w:hAnsi="仿宋" w:eastAsia="仿宋" w:cs="仿宋"/>
          <w:color w:val="auto"/>
          <w:highlight w:val="none"/>
          <w:u w:val="single"/>
          <w:lang w:eastAsia="zh-CN"/>
        </w:rPr>
      </w:pPr>
      <w:r>
        <w:rPr>
          <w:rFonts w:hint="eastAsia" w:ascii="仿宋" w:hAnsi="仿宋" w:eastAsia="仿宋" w:cs="仿宋"/>
          <w:b/>
          <w:bCs/>
          <w:color w:val="auto"/>
          <w:sz w:val="28"/>
          <w:szCs w:val="28"/>
          <w:highlight w:val="none"/>
          <w:lang w:eastAsia="zh-CN"/>
        </w:rPr>
        <w:t>政府采购投诉书（范本）</w:t>
      </w:r>
    </w:p>
    <w:p w14:paraId="2961DB9B">
      <w:pPr>
        <w:spacing w:line="400" w:lineRule="exact"/>
        <w:rPr>
          <w:rFonts w:ascii="仿宋" w:hAnsi="仿宋" w:eastAsia="仿宋" w:cs="仿宋"/>
          <w:color w:val="auto"/>
          <w:highlight w:val="none"/>
          <w:lang w:eastAsia="zh-CN"/>
        </w:rPr>
      </w:pPr>
    </w:p>
    <w:p w14:paraId="5347CA31">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outlineLvl w:val="0"/>
        <w:rPr>
          <w:rFonts w:hint="eastAsia" w:ascii="仿宋" w:hAnsi="仿宋" w:eastAsia="仿宋" w:cs="仿宋"/>
          <w:color w:val="auto"/>
          <w:kern w:val="0"/>
          <w:sz w:val="24"/>
          <w:szCs w:val="24"/>
          <w:highlight w:val="none"/>
          <w:lang w:eastAsia="zh-CN"/>
        </w:rPr>
      </w:pPr>
      <w:bookmarkStart w:id="40" w:name="_Toc17515"/>
      <w:r>
        <w:rPr>
          <w:rFonts w:hint="eastAsia" w:ascii="仿宋" w:hAnsi="仿宋" w:eastAsia="仿宋" w:cs="仿宋"/>
          <w:color w:val="auto"/>
          <w:kern w:val="0"/>
          <w:sz w:val="24"/>
          <w:szCs w:val="24"/>
          <w:highlight w:val="none"/>
          <w:lang w:eastAsia="zh-CN"/>
        </w:rPr>
        <w:t>一、投诉相关主体基本情况</w:t>
      </w:r>
    </w:p>
    <w:p w14:paraId="47C5B257">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投诉人：</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 xml:space="preserve">  </w:t>
      </w:r>
    </w:p>
    <w:p w14:paraId="22CDA496">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地</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邮</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编：</w:t>
      </w:r>
      <w:r>
        <w:rPr>
          <w:rFonts w:hint="eastAsia" w:ascii="仿宋" w:hAnsi="仿宋" w:eastAsia="仿宋" w:cs="仿宋"/>
          <w:color w:val="auto"/>
          <w:kern w:val="0"/>
          <w:sz w:val="24"/>
          <w:szCs w:val="24"/>
          <w:highlight w:val="none"/>
          <w:u w:val="single"/>
        </w:rPr>
        <w:t xml:space="preserve">             </w:t>
      </w:r>
    </w:p>
    <w:p w14:paraId="14184DC3">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none"/>
          <w:lang w:val="en-US" w:eastAsia="zh-CN"/>
        </w:rPr>
      </w:pPr>
      <w:r>
        <w:rPr>
          <w:rFonts w:hint="eastAsia" w:ascii="仿宋" w:hAnsi="仿宋" w:eastAsia="仿宋" w:cs="仿宋"/>
          <w:color w:val="auto"/>
          <w:kern w:val="0"/>
          <w:sz w:val="24"/>
          <w:szCs w:val="24"/>
          <w:highlight w:val="none"/>
          <w:u w:val="none"/>
          <w:lang w:val="en-US" w:eastAsia="zh-CN"/>
        </w:rPr>
        <w:t>法定代表人/主要负责人：</w:t>
      </w:r>
      <w:r>
        <w:rPr>
          <w:rFonts w:hint="eastAsia" w:ascii="仿宋" w:hAnsi="仿宋" w:eastAsia="仿宋" w:cs="仿宋"/>
          <w:color w:val="auto"/>
          <w:kern w:val="0"/>
          <w:sz w:val="24"/>
          <w:szCs w:val="24"/>
          <w:highlight w:val="none"/>
          <w:u w:val="single"/>
          <w:lang w:val="en-US" w:eastAsia="zh-CN"/>
        </w:rPr>
        <w:t xml:space="preserve">                             </w:t>
      </w:r>
    </w:p>
    <w:p w14:paraId="2EA311DA">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联系电话：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6A8C073C">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地</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邮</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编：</w:t>
      </w:r>
      <w:r>
        <w:rPr>
          <w:rFonts w:hint="eastAsia" w:ascii="仿宋" w:hAnsi="仿宋" w:eastAsia="仿宋" w:cs="仿宋"/>
          <w:color w:val="auto"/>
          <w:kern w:val="0"/>
          <w:sz w:val="24"/>
          <w:szCs w:val="24"/>
          <w:highlight w:val="none"/>
          <w:u w:val="single"/>
        </w:rPr>
        <w:t xml:space="preserve">             </w:t>
      </w:r>
    </w:p>
    <w:p w14:paraId="65A88EC6">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kern w:val="0"/>
          <w:sz w:val="24"/>
          <w:szCs w:val="24"/>
          <w:highlight w:val="none"/>
          <w:u w:val="none"/>
          <w:lang w:eastAsia="zh-CN"/>
        </w:rPr>
        <w:t>授权代表（如有）：</w:t>
      </w:r>
      <w:r>
        <w:rPr>
          <w:rFonts w:hint="eastAsia" w:ascii="仿宋" w:hAnsi="仿宋" w:eastAsia="仿宋" w:cs="仿宋"/>
          <w:color w:val="auto"/>
          <w:kern w:val="0"/>
          <w:sz w:val="24"/>
          <w:szCs w:val="24"/>
          <w:highlight w:val="none"/>
          <w:u w:val="single"/>
          <w:lang w:val="en-US" w:eastAsia="zh-CN"/>
        </w:rPr>
        <w:t xml:space="preserve">                         </w:t>
      </w:r>
    </w:p>
    <w:p w14:paraId="0AFEB026">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lang w:val="en-US" w:eastAsia="zh-CN"/>
        </w:rPr>
        <w:t>联系电话：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30E43521">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地</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邮</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编：</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 xml:space="preserve">         </w:t>
      </w:r>
    </w:p>
    <w:p w14:paraId="0F3B9A76">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u w:val="none"/>
          <w:lang w:eastAsia="zh-CN"/>
        </w:rPr>
        <w:t>被投诉人</w:t>
      </w:r>
      <w:r>
        <w:rPr>
          <w:rFonts w:hint="eastAsia" w:ascii="仿宋" w:hAnsi="仿宋" w:eastAsia="仿宋" w:cs="仿宋"/>
          <w:color w:val="auto"/>
          <w:kern w:val="0"/>
          <w:sz w:val="24"/>
          <w:szCs w:val="24"/>
          <w:highlight w:val="none"/>
          <w:u w:val="none"/>
          <w:lang w:val="en-US" w:eastAsia="zh-CN"/>
        </w:rPr>
        <w:t>1：</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410B5DC7">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地</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邮</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编：</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54403792">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lang w:eastAsia="zh-CN"/>
        </w:rPr>
        <w:t>联系人：</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联系电话：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6E5E0591">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kern w:val="0"/>
          <w:sz w:val="24"/>
          <w:szCs w:val="24"/>
          <w:highlight w:val="none"/>
          <w:u w:val="none"/>
          <w:lang w:eastAsia="zh-CN"/>
        </w:rPr>
        <w:t>被投诉人</w:t>
      </w:r>
      <w:r>
        <w:rPr>
          <w:rFonts w:hint="eastAsia" w:ascii="仿宋" w:hAnsi="仿宋" w:eastAsia="仿宋" w:cs="仿宋"/>
          <w:color w:val="auto"/>
          <w:kern w:val="0"/>
          <w:sz w:val="24"/>
          <w:szCs w:val="24"/>
          <w:highlight w:val="none"/>
          <w:u w:val="none"/>
          <w:lang w:val="en-US" w:eastAsia="zh-CN"/>
        </w:rPr>
        <w:t>2：</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3E397060">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u w:val="none"/>
          <w:lang w:val="en-US" w:eastAsia="zh-CN"/>
        </w:rPr>
        <w:t>相关供应商</w:t>
      </w:r>
      <w:r>
        <w:rPr>
          <w:rFonts w:hint="eastAsia" w:ascii="仿宋" w:hAnsi="仿宋" w:eastAsia="仿宋" w:cs="仿宋"/>
          <w:color w:val="auto"/>
          <w:kern w:val="0"/>
          <w:sz w:val="24"/>
          <w:szCs w:val="24"/>
          <w:highlight w:val="none"/>
          <w:u w:val="none"/>
          <w:lang w:eastAsia="zh-CN"/>
        </w:rPr>
        <w:t>（如有）</w:t>
      </w:r>
      <w:r>
        <w:rPr>
          <w:rFonts w:hint="eastAsia" w:ascii="仿宋" w:hAnsi="仿宋" w:eastAsia="仿宋" w:cs="仿宋"/>
          <w:color w:val="auto"/>
          <w:kern w:val="0"/>
          <w:sz w:val="24"/>
          <w:szCs w:val="24"/>
          <w:highlight w:val="none"/>
          <w:u w:val="none"/>
          <w:lang w:val="en-US" w:eastAsia="zh-CN"/>
        </w:rPr>
        <w:t>：</w:t>
      </w:r>
      <w:r>
        <w:rPr>
          <w:rFonts w:hint="eastAsia" w:ascii="仿宋" w:hAnsi="仿宋" w:eastAsia="仿宋" w:cs="仿宋"/>
          <w:color w:val="auto"/>
          <w:kern w:val="0"/>
          <w:sz w:val="24"/>
          <w:szCs w:val="24"/>
          <w:highlight w:val="none"/>
          <w:u w:val="single"/>
        </w:rPr>
        <w:t xml:space="preserve">                                        </w:t>
      </w:r>
    </w:p>
    <w:p w14:paraId="608CA2FA">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地</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址：</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邮编：</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639B5FDC">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u w:val="single"/>
        </w:rPr>
      </w:pPr>
      <w:r>
        <w:rPr>
          <w:rFonts w:hint="eastAsia" w:ascii="仿宋" w:hAnsi="仿宋" w:eastAsia="仿宋" w:cs="仿宋"/>
          <w:color w:val="auto"/>
          <w:kern w:val="0"/>
          <w:sz w:val="24"/>
          <w:szCs w:val="24"/>
          <w:highlight w:val="none"/>
        </w:rPr>
        <w:t>联系人：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联系电话：</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rPr>
        <w:t xml:space="preserve">    </w:t>
      </w:r>
    </w:p>
    <w:p w14:paraId="3E480EF7">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outlineLvl w:val="0"/>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二、投诉项目基本情况</w:t>
      </w:r>
    </w:p>
    <w:p w14:paraId="7791E32B">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采购项目名称：</w:t>
      </w:r>
    </w:p>
    <w:p w14:paraId="38A98ADB">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采购项目编号：</w:t>
      </w:r>
      <w:r>
        <w:rPr>
          <w:rFonts w:hint="eastAsia" w:ascii="仿宋" w:hAnsi="仿宋" w:eastAsia="仿宋" w:cs="仿宋"/>
          <w:color w:val="auto"/>
          <w:kern w:val="0"/>
          <w:sz w:val="24"/>
          <w:szCs w:val="24"/>
          <w:highlight w:val="none"/>
          <w:lang w:val="en-US" w:eastAsia="zh-CN"/>
        </w:rPr>
        <w:t xml:space="preserve">        包号：</w:t>
      </w:r>
    </w:p>
    <w:p w14:paraId="06E4F9A4">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采购人名称：</w:t>
      </w:r>
    </w:p>
    <w:p w14:paraId="5370750C">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代理机构名称：</w:t>
      </w:r>
    </w:p>
    <w:p w14:paraId="7FDC9D22">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采购文件公告：是/否 公告期限：</w:t>
      </w:r>
    </w:p>
    <w:p w14:paraId="6DA78ED2">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采购结果公告：是/否 公告期限：</w:t>
      </w:r>
    </w:p>
    <w:p w14:paraId="7895EC57">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leftChars="0" w:firstLine="486" w:firstLineChars="200"/>
        <w:jc w:val="left"/>
        <w:textAlignment w:val="auto"/>
        <w:outlineLvl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三、质疑基本情况</w:t>
      </w:r>
    </w:p>
    <w:p w14:paraId="50D0E3FE">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leftChars="0"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投诉人于    年  月  日，向       提出质疑，</w:t>
      </w:r>
    </w:p>
    <w:p w14:paraId="510799E3">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leftChars="0"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质疑事项为：</w:t>
      </w:r>
    </w:p>
    <w:p w14:paraId="2EC6AD4C">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leftChars="0"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采购人/代理机构于    年  月  日，就质疑事项做出了答复/没有在法定期限内做出答复。</w:t>
      </w:r>
    </w:p>
    <w:p w14:paraId="7069FE07">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leftChars="0" w:firstLine="486" w:firstLineChars="200"/>
        <w:jc w:val="left"/>
        <w:textAlignment w:val="auto"/>
        <w:outlineLvl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四、投诉事项具体内容</w:t>
      </w:r>
    </w:p>
    <w:p w14:paraId="24845723">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投诉事项1：</w:t>
      </w:r>
    </w:p>
    <w:p w14:paraId="6B6AEB66">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事实依据：</w:t>
      </w:r>
    </w:p>
    <w:p w14:paraId="6BAD043C">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法律依据1：</w:t>
      </w:r>
    </w:p>
    <w:p w14:paraId="28FCDC48">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法律依据2：</w:t>
      </w:r>
    </w:p>
    <w:p w14:paraId="49B3AE1A">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val="en-US" w:eastAsia="zh-CN"/>
        </w:rPr>
      </w:pPr>
    </w:p>
    <w:p w14:paraId="1E147D39">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投诉事项2：</w:t>
      </w:r>
    </w:p>
    <w:p w14:paraId="2423DF8D">
      <w:pPr>
        <w:keepNext w:val="0"/>
        <w:keepLines w:val="0"/>
        <w:pageBreakBefore w:val="0"/>
        <w:kinsoku/>
        <w:wordWrap/>
        <w:overflowPunct/>
        <w:topLinePunct w:val="0"/>
        <w:autoSpaceDE/>
        <w:autoSpaceDN/>
        <w:bidi w:val="0"/>
        <w:adjustRightInd/>
        <w:snapToGrid/>
        <w:spacing w:line="500" w:lineRule="exact"/>
        <w:ind w:firstLine="486" w:firstLineChars="200"/>
        <w:textAlignment w:val="auto"/>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sz w:val="24"/>
          <w:szCs w:val="24"/>
          <w:highlight w:val="none"/>
        </w:rPr>
        <w:t>……</w:t>
      </w:r>
    </w:p>
    <w:p w14:paraId="4B3A4A67">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leftChars="0" w:firstLine="486" w:firstLineChars="200"/>
        <w:jc w:val="left"/>
        <w:textAlignment w:val="auto"/>
        <w:outlineLvl w:val="0"/>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五、与投诉事项相关的投诉请求</w:t>
      </w:r>
    </w:p>
    <w:p w14:paraId="2F7A4B2C">
      <w:pPr>
        <w:keepNext w:val="0"/>
        <w:keepLines w:val="0"/>
        <w:pageBreakBefore w:val="0"/>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leftChars="0" w:firstLine="486" w:firstLineChars="200"/>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请求：</w:t>
      </w:r>
    </w:p>
    <w:p w14:paraId="1A523D73">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auto"/>
          <w:kern w:val="0"/>
          <w:sz w:val="24"/>
          <w:szCs w:val="24"/>
          <w:highlight w:val="none"/>
        </w:rPr>
      </w:pPr>
    </w:p>
    <w:p w14:paraId="50A1158B">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签字（签字或盖章）</w:t>
      </w:r>
      <w:r>
        <w:rPr>
          <w:rFonts w:hint="eastAsia" w:ascii="仿宋" w:hAnsi="仿宋" w:eastAsia="仿宋" w:cs="仿宋"/>
          <w:color w:val="auto"/>
          <w:kern w:val="0"/>
          <w:sz w:val="22"/>
          <w:szCs w:val="22"/>
          <w:highlight w:val="none"/>
          <w:lang w:eastAsia="zh-CN"/>
        </w:rPr>
        <w:t>（法人代表或负责人、代理人）</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 xml:space="preserve">       </w:t>
      </w:r>
    </w:p>
    <w:p w14:paraId="4DBA9795">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公章</w:t>
      </w:r>
      <w:r>
        <w:rPr>
          <w:rFonts w:hint="eastAsia" w:ascii="仿宋" w:hAnsi="仿宋" w:eastAsia="仿宋" w:cs="仿宋"/>
          <w:color w:val="auto"/>
          <w:kern w:val="0"/>
          <w:sz w:val="22"/>
          <w:szCs w:val="22"/>
          <w:highlight w:val="none"/>
          <w:lang w:eastAsia="zh-CN"/>
        </w:rPr>
        <w:t>（单位）</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 xml:space="preserve">            </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rPr>
        <w:t xml:space="preserve">  </w:t>
      </w:r>
    </w:p>
    <w:p w14:paraId="12856BE7">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jc w:val="left"/>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日期：</w:t>
      </w:r>
    </w:p>
    <w:p w14:paraId="676C2CBA">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snapToGrid/>
        <w:spacing w:line="500" w:lineRule="exact"/>
        <w:ind w:firstLine="486" w:firstLineChars="200"/>
        <w:jc w:val="left"/>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附件：质疑及答复材料</w:t>
      </w:r>
    </w:p>
    <w:p w14:paraId="2091721D">
      <w:pPr>
        <w:keepNext w:val="0"/>
        <w:keepLines w:val="0"/>
        <w:pageBreakBefore w:val="0"/>
        <w:kinsoku/>
        <w:wordWrap/>
        <w:overflowPunct/>
        <w:topLinePunct w:val="0"/>
        <w:autoSpaceDE/>
        <w:autoSpaceDN/>
        <w:bidi w:val="0"/>
        <w:adjustRightInd/>
        <w:snapToGrid/>
        <w:spacing w:line="500" w:lineRule="exact"/>
        <w:textAlignment w:val="auto"/>
        <w:rPr>
          <w:rFonts w:hint="eastAsia" w:ascii="仿宋" w:hAnsi="仿宋" w:eastAsia="仿宋" w:cs="仿宋"/>
          <w:b/>
          <w:bCs/>
          <w:color w:val="auto"/>
          <w:kern w:val="0"/>
          <w:sz w:val="32"/>
          <w:szCs w:val="32"/>
          <w:highlight w:val="none"/>
          <w:lang w:eastAsia="zh-CN"/>
        </w:rPr>
      </w:pPr>
      <w:r>
        <w:rPr>
          <w:rFonts w:hint="eastAsia" w:ascii="仿宋" w:hAnsi="仿宋" w:eastAsia="仿宋" w:cs="仿宋"/>
          <w:b/>
          <w:bCs/>
          <w:color w:val="auto"/>
          <w:kern w:val="0"/>
          <w:sz w:val="32"/>
          <w:szCs w:val="32"/>
          <w:highlight w:val="none"/>
          <w:lang w:eastAsia="zh-CN"/>
        </w:rPr>
        <w:br w:type="page"/>
      </w:r>
    </w:p>
    <w:p w14:paraId="5EDD4B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jc w:val="center"/>
        <w:outlineLvl w:val="0"/>
        <w:rPr>
          <w:rFonts w:hint="eastAsia" w:ascii="仿宋" w:hAnsi="仿宋" w:eastAsia="仿宋" w:cs="仿宋"/>
          <w:b/>
          <w:bCs/>
          <w:color w:val="auto"/>
          <w:kern w:val="0"/>
          <w:sz w:val="28"/>
          <w:szCs w:val="28"/>
          <w:highlight w:val="none"/>
          <w:lang w:eastAsia="zh-CN"/>
        </w:rPr>
      </w:pPr>
      <w:r>
        <w:rPr>
          <w:rFonts w:hint="eastAsia" w:ascii="仿宋" w:hAnsi="仿宋" w:eastAsia="仿宋" w:cs="仿宋"/>
          <w:b/>
          <w:bCs/>
          <w:color w:val="auto"/>
          <w:kern w:val="0"/>
          <w:sz w:val="28"/>
          <w:szCs w:val="28"/>
          <w:highlight w:val="none"/>
          <w:lang w:eastAsia="zh-CN"/>
        </w:rPr>
        <w:t>投诉书制作说明：</w:t>
      </w:r>
    </w:p>
    <w:p w14:paraId="5131067F">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1.投诉人应当按照《政府采购质疑和投诉办法》（财政部令第94号）规定提起投诉。</w:t>
      </w:r>
    </w:p>
    <w:p w14:paraId="6F9706E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2.投诉人提起投诉时，应当提交投诉书和必要的证明材料，并按照被投诉人和与投诉事项有关的供应商数量提供投诉书副本。</w:t>
      </w:r>
    </w:p>
    <w:p w14:paraId="4AA09E48">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投诉人若委托代理人进行投诉的，投诉书应按照要求列明“授权代表”的有关内容，并在附件中提交由投诉人签署的授权委托书。授权委托书应当载明代理人的姓名或者名称、代理事项、具体权限、期限和相关事项。</w:t>
      </w:r>
    </w:p>
    <w:p w14:paraId="4B1B7242">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4.投诉人若对项目的某一分包进行投诉，投诉书应列明具体分包号。</w:t>
      </w:r>
    </w:p>
    <w:p w14:paraId="584DC06E">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5.投诉书应简要列明质疑事项，质疑函、质疑答复等作为附件材料提供。</w:t>
      </w:r>
    </w:p>
    <w:p w14:paraId="23D270EB">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6.投诉书的投诉事项应具体、明确，并由必要的事实依据和法律依据。</w:t>
      </w:r>
    </w:p>
    <w:p w14:paraId="6FE1068D">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7.投诉书的投诉请求应与投诉事项相关。</w:t>
      </w:r>
    </w:p>
    <w:p w14:paraId="7B732CD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left="642" w:leftChars="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8.投诉人为自然人的，投诉书应当由本人签字；投诉书应当由法定代表人、主要负责人，或者其授权代表签字或者盖章，并加盖公章。</w:t>
      </w:r>
    </w:p>
    <w:p w14:paraId="18752465">
      <w:pPr>
        <w:ind w:left="5783" w:hanging="4374" w:hangingChars="1800"/>
        <w:jc w:val="center"/>
        <w:outlineLvl w:val="0"/>
        <w:rPr>
          <w:rFonts w:hint="eastAsia" w:ascii="仿宋" w:hAnsi="仿宋" w:eastAsia="仿宋" w:cs="仿宋"/>
          <w:b/>
          <w:bCs/>
          <w:color w:val="auto"/>
          <w:sz w:val="24"/>
          <w:szCs w:val="24"/>
          <w:highlight w:val="none"/>
          <w:lang w:eastAsia="zh-CN"/>
        </w:rPr>
      </w:pPr>
    </w:p>
    <w:p w14:paraId="72A8A441">
      <w:pPr>
        <w:ind w:left="5783" w:hanging="4374" w:hangingChars="1800"/>
        <w:jc w:val="center"/>
        <w:outlineLvl w:val="0"/>
        <w:rPr>
          <w:rFonts w:hint="eastAsia" w:ascii="仿宋" w:hAnsi="仿宋" w:eastAsia="仿宋" w:cs="仿宋"/>
          <w:b/>
          <w:bCs/>
          <w:color w:val="auto"/>
          <w:sz w:val="24"/>
          <w:szCs w:val="24"/>
          <w:highlight w:val="none"/>
          <w:lang w:eastAsia="zh-CN"/>
        </w:rPr>
      </w:pPr>
    </w:p>
    <w:p w14:paraId="683EB987">
      <w:pPr>
        <w:pStyle w:val="36"/>
        <w:rPr>
          <w:rFonts w:hint="eastAsia" w:ascii="仿宋" w:hAnsi="仿宋" w:eastAsia="仿宋" w:cs="仿宋"/>
          <w:b/>
          <w:bCs/>
          <w:color w:val="auto"/>
          <w:sz w:val="24"/>
          <w:szCs w:val="24"/>
          <w:highlight w:val="none"/>
          <w:lang w:eastAsia="zh-CN"/>
        </w:rPr>
      </w:pPr>
    </w:p>
    <w:p w14:paraId="7FC4712E">
      <w:pPr>
        <w:pStyle w:val="36"/>
        <w:rPr>
          <w:rFonts w:hint="eastAsia" w:ascii="仿宋" w:hAnsi="仿宋" w:eastAsia="仿宋" w:cs="仿宋"/>
          <w:b/>
          <w:bCs/>
          <w:color w:val="auto"/>
          <w:sz w:val="24"/>
          <w:szCs w:val="24"/>
          <w:highlight w:val="none"/>
          <w:lang w:eastAsia="zh-CN"/>
        </w:rPr>
      </w:pPr>
    </w:p>
    <w:p w14:paraId="757CAC3E">
      <w:pPr>
        <w:pStyle w:val="36"/>
        <w:rPr>
          <w:rFonts w:hint="eastAsia" w:ascii="仿宋" w:hAnsi="仿宋" w:eastAsia="仿宋" w:cs="仿宋"/>
          <w:b/>
          <w:bCs/>
          <w:color w:val="auto"/>
          <w:sz w:val="24"/>
          <w:szCs w:val="24"/>
          <w:highlight w:val="none"/>
          <w:lang w:eastAsia="zh-CN"/>
        </w:rPr>
      </w:pPr>
    </w:p>
    <w:p w14:paraId="5E87DDA8">
      <w:pPr>
        <w:pStyle w:val="36"/>
        <w:rPr>
          <w:rFonts w:hint="eastAsia" w:ascii="仿宋" w:hAnsi="仿宋" w:eastAsia="仿宋" w:cs="仿宋"/>
          <w:b/>
          <w:bCs/>
          <w:color w:val="auto"/>
          <w:sz w:val="24"/>
          <w:szCs w:val="24"/>
          <w:highlight w:val="none"/>
          <w:lang w:eastAsia="zh-CN"/>
        </w:rPr>
      </w:pPr>
    </w:p>
    <w:p w14:paraId="1119B7E6">
      <w:pPr>
        <w:pStyle w:val="36"/>
        <w:rPr>
          <w:rFonts w:hint="eastAsia" w:ascii="仿宋" w:hAnsi="仿宋" w:eastAsia="仿宋" w:cs="仿宋"/>
          <w:b/>
          <w:bCs/>
          <w:color w:val="auto"/>
          <w:sz w:val="24"/>
          <w:szCs w:val="24"/>
          <w:highlight w:val="none"/>
          <w:lang w:eastAsia="zh-CN"/>
        </w:rPr>
      </w:pPr>
    </w:p>
    <w:p w14:paraId="20ACED54">
      <w:pPr>
        <w:pStyle w:val="36"/>
        <w:rPr>
          <w:rFonts w:hint="eastAsia" w:ascii="仿宋" w:hAnsi="仿宋" w:eastAsia="仿宋" w:cs="仿宋"/>
          <w:b/>
          <w:bCs/>
          <w:color w:val="auto"/>
          <w:sz w:val="24"/>
          <w:szCs w:val="24"/>
          <w:highlight w:val="none"/>
          <w:lang w:eastAsia="zh-CN"/>
        </w:rPr>
      </w:pPr>
    </w:p>
    <w:p w14:paraId="4F0F8436">
      <w:pPr>
        <w:pStyle w:val="36"/>
        <w:rPr>
          <w:rFonts w:hint="eastAsia" w:ascii="仿宋" w:hAnsi="仿宋" w:eastAsia="仿宋" w:cs="仿宋"/>
          <w:b/>
          <w:bCs/>
          <w:color w:val="auto"/>
          <w:sz w:val="24"/>
          <w:szCs w:val="24"/>
          <w:highlight w:val="none"/>
          <w:lang w:eastAsia="zh-CN"/>
        </w:rPr>
      </w:pPr>
    </w:p>
    <w:p w14:paraId="66F9A51C">
      <w:pPr>
        <w:pStyle w:val="36"/>
        <w:rPr>
          <w:rFonts w:hint="eastAsia" w:ascii="仿宋" w:hAnsi="仿宋" w:eastAsia="仿宋" w:cs="仿宋"/>
          <w:b/>
          <w:bCs/>
          <w:color w:val="auto"/>
          <w:sz w:val="24"/>
          <w:szCs w:val="24"/>
          <w:highlight w:val="none"/>
          <w:lang w:eastAsia="zh-CN"/>
        </w:rPr>
      </w:pPr>
    </w:p>
    <w:p w14:paraId="24315388">
      <w:pPr>
        <w:ind w:left="5783" w:hanging="4374" w:hangingChars="1800"/>
        <w:jc w:val="center"/>
        <w:outlineLvl w:val="0"/>
        <w:rPr>
          <w:rFonts w:hint="eastAsia" w:ascii="仿宋" w:hAnsi="仿宋" w:eastAsia="仿宋" w:cs="仿宋"/>
          <w:b/>
          <w:bCs/>
          <w:color w:val="auto"/>
          <w:sz w:val="24"/>
          <w:szCs w:val="24"/>
          <w:highlight w:val="none"/>
          <w:lang w:eastAsia="zh-CN"/>
        </w:rPr>
      </w:pPr>
    </w:p>
    <w:p w14:paraId="5955B6EB">
      <w:pPr>
        <w:ind w:left="5783" w:hanging="4374" w:hangingChars="1800"/>
        <w:jc w:val="center"/>
        <w:outlineLvl w:val="0"/>
        <w:rPr>
          <w:rFonts w:hint="eastAsia" w:ascii="仿宋" w:hAnsi="仿宋" w:eastAsia="仿宋" w:cs="仿宋"/>
          <w:b/>
          <w:bCs/>
          <w:color w:val="auto"/>
          <w:sz w:val="24"/>
          <w:szCs w:val="24"/>
          <w:highlight w:val="none"/>
          <w:lang w:eastAsia="zh-CN"/>
        </w:rPr>
      </w:pPr>
    </w:p>
    <w:p w14:paraId="57B16838">
      <w:pPr>
        <w:ind w:left="5783" w:hanging="4374" w:hangingChars="1800"/>
        <w:jc w:val="center"/>
        <w:outlineLvl w:val="0"/>
        <w:rPr>
          <w:rFonts w:hint="eastAsia" w:ascii="仿宋" w:hAnsi="仿宋" w:eastAsia="仿宋" w:cs="仿宋"/>
          <w:b/>
          <w:bCs/>
          <w:color w:val="auto"/>
          <w:sz w:val="24"/>
          <w:szCs w:val="24"/>
          <w:highlight w:val="none"/>
          <w:lang w:eastAsia="zh-CN"/>
        </w:rPr>
      </w:pPr>
    </w:p>
    <w:p w14:paraId="2A537923">
      <w:pPr>
        <w:ind w:left="5783" w:hanging="4374" w:hangingChars="1800"/>
        <w:jc w:val="center"/>
        <w:outlineLvl w:val="0"/>
        <w:rPr>
          <w:rFonts w:hint="eastAsia" w:ascii="仿宋" w:hAnsi="仿宋" w:eastAsia="仿宋" w:cs="仿宋"/>
          <w:b/>
          <w:bCs/>
          <w:color w:val="auto"/>
          <w:sz w:val="24"/>
          <w:szCs w:val="24"/>
          <w:highlight w:val="none"/>
          <w:lang w:eastAsia="zh-CN"/>
        </w:rPr>
      </w:pPr>
    </w:p>
    <w:p w14:paraId="10503B11">
      <w:pPr>
        <w:ind w:left="5783" w:hanging="5814" w:hangingChars="1800"/>
        <w:jc w:val="center"/>
        <w:outlineLvl w:val="0"/>
        <w:rPr>
          <w:rFonts w:hint="eastAsia" w:ascii="仿宋" w:hAnsi="仿宋" w:eastAsia="仿宋" w:cs="仿宋"/>
          <w:b/>
          <w:bCs/>
          <w:color w:val="auto"/>
          <w:sz w:val="32"/>
          <w:szCs w:val="32"/>
          <w:highlight w:val="none"/>
          <w:lang w:eastAsia="zh-CN"/>
        </w:rPr>
      </w:pPr>
    </w:p>
    <w:p w14:paraId="344F1485">
      <w:pPr>
        <w:jc w:val="center"/>
        <w:outlineLvl w:val="0"/>
        <w:rPr>
          <w:rFonts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eastAsia="zh-CN"/>
        </w:rPr>
        <w:t>投诉相关说明</w:t>
      </w:r>
      <w:bookmarkEnd w:id="40"/>
    </w:p>
    <w:p w14:paraId="6EE8844D">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投诉人应当满足《政府采购法》、《政府采购法实施条例》和《政府采购供应商投诉处理办法》的相关规定。</w:t>
      </w:r>
    </w:p>
    <w:p w14:paraId="19512C95">
      <w:pPr>
        <w:numPr>
          <w:ilvl w:val="0"/>
          <w:numId w:val="4"/>
        </w:numPr>
        <w:spacing w:line="400" w:lineRule="exact"/>
        <w:ind w:left="4626" w:leftChars="304" w:hanging="3888" w:hangingChars="1600"/>
        <w:outlineLvl w:val="0"/>
        <w:rPr>
          <w:rFonts w:ascii="仿宋" w:hAnsi="仿宋" w:eastAsia="仿宋" w:cs="仿宋"/>
          <w:b/>
          <w:bCs/>
          <w:color w:val="auto"/>
          <w:sz w:val="24"/>
          <w:szCs w:val="24"/>
          <w:highlight w:val="none"/>
        </w:rPr>
      </w:pPr>
      <w:bookmarkStart w:id="41" w:name="_Toc11499"/>
      <w:r>
        <w:rPr>
          <w:rFonts w:hint="eastAsia" w:ascii="仿宋" w:hAnsi="仿宋" w:eastAsia="仿宋" w:cs="仿宋"/>
          <w:b/>
          <w:bCs/>
          <w:color w:val="auto"/>
          <w:sz w:val="24"/>
          <w:szCs w:val="24"/>
          <w:highlight w:val="none"/>
        </w:rPr>
        <w:t>质疑前置及时间要求</w:t>
      </w:r>
      <w:bookmarkEnd w:id="41"/>
    </w:p>
    <w:p w14:paraId="0D7FD4A1">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lang w:eastAsia="zh-CN"/>
        </w:rPr>
        <w:t>《中华人民共和国政府采购法》</w:t>
      </w:r>
      <w:r>
        <w:rPr>
          <w:rFonts w:hint="eastAsia" w:ascii="仿宋" w:hAnsi="仿宋" w:eastAsia="仿宋" w:cs="仿宋"/>
          <w:color w:val="auto"/>
          <w:highlight w:val="none"/>
          <w:shd w:val="clear" w:color="auto" w:fill="FFFFFF"/>
          <w:lang w:eastAsia="zh-CN"/>
        </w:rPr>
        <w:t>第五十一条：供应商对政府采购活动事项有疑问的，可以向采购人提出询问，采购人应当及时作出答复，但答复的内容不得涉及商业秘密。</w:t>
      </w:r>
    </w:p>
    <w:p w14:paraId="39D9F544">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第五十二条：供应商认为采购文件、采购过程和中标、中标结果使自己的权益受到损害的，可以在知道或者应知其权益受到损害之日起七个工作日内，以书面形式向采购人提出质疑。</w:t>
      </w:r>
    </w:p>
    <w:p w14:paraId="0782AE16">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第五十三条：采购人应当在收到供应商的书面质疑后七个工作日内作出答复，并以书面形式通知质疑供应商和其他有关供应商，但答复的内容不得涉及商业秘密。</w:t>
      </w:r>
    </w:p>
    <w:p w14:paraId="01B84B75">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756E5AF2">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《政府采购实施条例》第五十五条：供应商质疑、投诉应当有明确的请求和必要的证明材料。供应商投诉的事项不得超出质疑事项的范围。</w:t>
      </w:r>
    </w:p>
    <w:p w14:paraId="500C9F78">
      <w:pPr>
        <w:spacing w:line="400" w:lineRule="exact"/>
        <w:ind w:left="3780" w:hanging="3834" w:hangingChars="1800"/>
        <w:outlineLvl w:val="0"/>
        <w:rPr>
          <w:rFonts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b/>
          <w:bCs/>
          <w:color w:val="auto"/>
          <w:sz w:val="21"/>
          <w:szCs w:val="21"/>
          <w:highlight w:val="none"/>
          <w:lang w:eastAsia="zh-CN"/>
        </w:rPr>
        <w:t xml:space="preserve"> </w:t>
      </w:r>
      <w:r>
        <w:rPr>
          <w:rFonts w:hint="eastAsia" w:ascii="仿宋" w:hAnsi="仿宋" w:eastAsia="仿宋" w:cs="仿宋"/>
          <w:b/>
          <w:bCs/>
          <w:color w:val="auto"/>
          <w:sz w:val="21"/>
          <w:szCs w:val="21"/>
          <w:highlight w:val="none"/>
          <w:lang w:val="en-US" w:eastAsia="zh-CN"/>
        </w:rPr>
        <w:t xml:space="preserve"> </w:t>
      </w:r>
      <w:r>
        <w:rPr>
          <w:rFonts w:hint="eastAsia" w:ascii="仿宋" w:hAnsi="仿宋" w:eastAsia="仿宋" w:cs="仿宋"/>
          <w:b/>
          <w:bCs/>
          <w:color w:val="auto"/>
          <w:sz w:val="21"/>
          <w:szCs w:val="21"/>
          <w:highlight w:val="none"/>
          <w:lang w:eastAsia="zh-CN"/>
        </w:rPr>
        <w:t xml:space="preserve"> </w:t>
      </w:r>
      <w:r>
        <w:rPr>
          <w:rFonts w:hint="eastAsia" w:ascii="仿宋" w:hAnsi="仿宋" w:eastAsia="仿宋" w:cs="仿宋"/>
          <w:b/>
          <w:bCs/>
          <w:color w:val="auto"/>
          <w:sz w:val="24"/>
          <w:szCs w:val="24"/>
          <w:highlight w:val="none"/>
          <w:lang w:eastAsia="zh-CN"/>
        </w:rPr>
        <w:t xml:space="preserve"> </w:t>
      </w:r>
      <w:bookmarkStart w:id="42" w:name="_Toc13508"/>
      <w:r>
        <w:rPr>
          <w:rFonts w:hint="eastAsia" w:ascii="仿宋" w:hAnsi="仿宋" w:eastAsia="仿宋" w:cs="仿宋"/>
          <w:b/>
          <w:bCs/>
          <w:color w:val="auto"/>
          <w:sz w:val="24"/>
          <w:szCs w:val="24"/>
          <w:highlight w:val="none"/>
          <w:lang w:eastAsia="zh-CN"/>
        </w:rPr>
        <w:t>二、书面方式</w:t>
      </w:r>
      <w:bookmarkEnd w:id="42"/>
    </w:p>
    <w:p w14:paraId="3346A286">
      <w:pPr>
        <w:spacing w:line="400" w:lineRule="exact"/>
        <w:ind w:firstLine="426" w:firstLineChars="200"/>
        <w:rPr>
          <w:rFonts w:ascii="仿宋" w:hAnsi="仿宋" w:eastAsia="仿宋" w:cs="仿宋"/>
          <w:color w:val="auto"/>
          <w:highlight w:val="none"/>
          <w:lang w:eastAsia="zh-CN"/>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highlight w:val="none"/>
          <w:lang w:eastAsia="zh-CN"/>
        </w:rPr>
        <w:t>政府采购供应商投诉处理办法》第八条：投诉人投诉</w:t>
      </w:r>
    </w:p>
    <w:p w14:paraId="0D619C7C">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时，应当提交投诉书，并按照被投诉人以及与投诉事项有关的供应商数量提供投诉书的副本。</w:t>
      </w:r>
    </w:p>
    <w:p w14:paraId="45D38B16">
      <w:pPr>
        <w:spacing w:line="400" w:lineRule="exact"/>
        <w:ind w:left="4320" w:hanging="4374"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投诉书应当包括下列主要内容：</w:t>
      </w:r>
    </w:p>
    <w:p w14:paraId="091E6EB9">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投诉人和被投诉人的名称、地址、电话等；</w:t>
      </w:r>
    </w:p>
    <w:p w14:paraId="4C3AD2C0">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具体的投诉事项及事实依据；</w:t>
      </w:r>
    </w:p>
    <w:p w14:paraId="5BC9DB9B">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质疑和质疑答复情况及相关证明材料；</w:t>
      </w:r>
    </w:p>
    <w:p w14:paraId="4ED97E8C">
      <w:pPr>
        <w:numPr>
          <w:ilvl w:val="0"/>
          <w:numId w:val="5"/>
        </w:numPr>
        <w:spacing w:line="400" w:lineRule="exact"/>
        <w:rPr>
          <w:rFonts w:ascii="仿宋" w:hAnsi="仿宋" w:eastAsia="仿宋" w:cs="仿宋"/>
          <w:color w:val="auto"/>
          <w:highlight w:val="none"/>
        </w:rPr>
      </w:pPr>
      <w:r>
        <w:rPr>
          <w:rFonts w:hint="eastAsia" w:ascii="仿宋" w:hAnsi="仿宋" w:eastAsia="仿宋" w:cs="仿宋"/>
          <w:color w:val="auto"/>
          <w:highlight w:val="none"/>
        </w:rPr>
        <w:t>提起投诉的日期。</w:t>
      </w:r>
    </w:p>
    <w:p w14:paraId="72F36F65">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投诉书应当署名。投诉人为自然人，应当由本人签字或盖章；投诉人为法人或者其他组织的，应当由法定代表人或者主要负责人签字或盖章并加盖公章。</w:t>
      </w:r>
    </w:p>
    <w:p w14:paraId="2CDA34CB">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544FAE43">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《政府采购供应商投诉处理办法》第十条：投诉人提起投诉应当符合下列条件：</w:t>
      </w:r>
    </w:p>
    <w:p w14:paraId="15CB4F79">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投诉人是参与所投诉政府采购活动的供应商；</w:t>
      </w:r>
    </w:p>
    <w:p w14:paraId="29C5ADD5">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提起投诉诉前已依法进行质疑；</w:t>
      </w:r>
    </w:p>
    <w:p w14:paraId="0D8EF7A0">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投诉书内容符合本办法的规定；</w:t>
      </w:r>
    </w:p>
    <w:p w14:paraId="29621078">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在投诉有效期内提起投诉；</w:t>
      </w:r>
    </w:p>
    <w:p w14:paraId="15508A15">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属于本级财政部门管辖；</w:t>
      </w:r>
    </w:p>
    <w:p w14:paraId="4AB470E8">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同一投诉事项未经财政部门投诉处理；</w:t>
      </w:r>
    </w:p>
    <w:p w14:paraId="75105114">
      <w:pPr>
        <w:numPr>
          <w:ilvl w:val="0"/>
          <w:numId w:val="6"/>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国务院财政部门规定的其他条件。</w:t>
      </w:r>
    </w:p>
    <w:p w14:paraId="49B3C754">
      <w:pPr>
        <w:spacing w:line="400" w:lineRule="exact"/>
        <w:ind w:left="4320" w:hanging="4374"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77D7C5A3">
      <w:pPr>
        <w:outlineLvl w:val="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b/>
          <w:bCs/>
          <w:color w:val="auto"/>
          <w:highlight w:val="none"/>
          <w:lang w:eastAsia="zh-CN"/>
        </w:rPr>
        <w:t xml:space="preserve">   </w:t>
      </w:r>
      <w:bookmarkStart w:id="43" w:name="_Toc5978"/>
      <w:r>
        <w:rPr>
          <w:rFonts w:hint="eastAsia" w:ascii="仿宋" w:hAnsi="仿宋" w:eastAsia="仿宋" w:cs="仿宋"/>
          <w:b/>
          <w:bCs/>
          <w:color w:val="auto"/>
          <w:highlight w:val="none"/>
          <w:lang w:eastAsia="zh-CN"/>
        </w:rPr>
        <w:t>三、虚假、恶意投诉法律责任</w:t>
      </w:r>
      <w:bookmarkEnd w:id="43"/>
    </w:p>
    <w:p w14:paraId="459B34FF">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第七十三条：供应商捏造实施、提供虚假材料或者以非法手段取得证明材料进行投诉的，由财政部门列入不良行为记录名单，禁止其1至3年内参加政府采购活动。</w:t>
      </w:r>
    </w:p>
    <w:p w14:paraId="14FC2390">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《政府采购供应商投诉处理办法》第二十六条：投诉人有下列情形之一的，属于虚假、恶意投诉，财政部门应当驳回投诉，将其列入不良行为记录名单，并依法予以处罚：</w:t>
      </w:r>
    </w:p>
    <w:p w14:paraId="17F0F8A4">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（一）1年内3次以上投诉均查无实据的；</w:t>
      </w:r>
    </w:p>
    <w:p w14:paraId="76C2B83B">
      <w:pPr>
        <w:spacing w:line="400" w:lineRule="exact"/>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（二）捏造事实或者提供虚假投诉材料的。</w:t>
      </w:r>
    </w:p>
    <w:p w14:paraId="47224769">
      <w:pPr>
        <w:spacing w:line="400" w:lineRule="exact"/>
        <w:rPr>
          <w:rFonts w:ascii="仿宋" w:hAnsi="仿宋" w:eastAsia="仿宋" w:cs="仿宋"/>
          <w:color w:val="auto"/>
          <w:sz w:val="21"/>
          <w:szCs w:val="21"/>
          <w:highlight w:val="none"/>
          <w:lang w:eastAsia="zh-CN"/>
        </w:rPr>
      </w:pPr>
    </w:p>
    <w:p w14:paraId="299B32FC">
      <w:pPr>
        <w:spacing w:line="400" w:lineRule="exact"/>
        <w:rPr>
          <w:rFonts w:ascii="仿宋" w:hAnsi="仿宋" w:eastAsia="仿宋" w:cs="仿宋"/>
          <w:color w:val="auto"/>
          <w:sz w:val="21"/>
          <w:szCs w:val="21"/>
          <w:highlight w:val="none"/>
          <w:lang w:eastAsia="zh-CN"/>
        </w:rPr>
      </w:pPr>
    </w:p>
    <w:p w14:paraId="3E1017D4">
      <w:pPr>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递交投诉书地址：阿图什市政府采购办监管办公室</w:t>
      </w:r>
    </w:p>
    <w:p w14:paraId="59D2DC67">
      <w:pPr>
        <w:jc w:val="both"/>
        <w:rPr>
          <w:rFonts w:ascii="仿宋" w:hAnsi="仿宋" w:eastAsia="仿宋" w:cs="仿宋"/>
          <w:color w:val="auto"/>
          <w:sz w:val="32"/>
          <w:szCs w:val="32"/>
          <w:highlight w:val="none"/>
          <w:lang w:eastAsia="zh-CN"/>
        </w:rPr>
      </w:pPr>
    </w:p>
    <w:p w14:paraId="38C97D5F">
      <w:pPr>
        <w:spacing w:line="540" w:lineRule="exact"/>
        <w:jc w:val="center"/>
        <w:rPr>
          <w:rFonts w:ascii="仿宋" w:hAnsi="仿宋" w:eastAsia="仿宋" w:cs="仿宋"/>
          <w:b/>
          <w:bCs/>
          <w:color w:val="auto"/>
          <w:sz w:val="44"/>
          <w:szCs w:val="44"/>
          <w:highlight w:val="none"/>
          <w:lang w:eastAsia="zh-CN"/>
        </w:rPr>
      </w:pPr>
    </w:p>
    <w:p w14:paraId="678F1093">
      <w:pPr>
        <w:spacing w:line="540" w:lineRule="exact"/>
        <w:jc w:val="center"/>
        <w:rPr>
          <w:rFonts w:ascii="仿宋" w:hAnsi="仿宋" w:eastAsia="仿宋" w:cs="仿宋"/>
          <w:b/>
          <w:bCs/>
          <w:color w:val="auto"/>
          <w:sz w:val="44"/>
          <w:szCs w:val="44"/>
          <w:highlight w:val="none"/>
          <w:lang w:eastAsia="zh-CN"/>
        </w:rPr>
      </w:pPr>
    </w:p>
    <w:p w14:paraId="0D764AE0">
      <w:pPr>
        <w:spacing w:line="540" w:lineRule="exact"/>
        <w:jc w:val="center"/>
        <w:rPr>
          <w:rFonts w:ascii="仿宋" w:hAnsi="仿宋" w:eastAsia="仿宋" w:cs="仿宋"/>
          <w:b/>
          <w:bCs/>
          <w:color w:val="auto"/>
          <w:sz w:val="44"/>
          <w:szCs w:val="44"/>
          <w:highlight w:val="none"/>
          <w:lang w:eastAsia="zh-CN"/>
        </w:rPr>
      </w:pPr>
    </w:p>
    <w:p w14:paraId="16A35BA1">
      <w:pPr>
        <w:spacing w:line="540" w:lineRule="exact"/>
        <w:jc w:val="center"/>
        <w:rPr>
          <w:rFonts w:ascii="仿宋" w:hAnsi="仿宋" w:eastAsia="仿宋" w:cs="仿宋"/>
          <w:b/>
          <w:bCs/>
          <w:color w:val="auto"/>
          <w:sz w:val="44"/>
          <w:szCs w:val="44"/>
          <w:highlight w:val="none"/>
          <w:lang w:eastAsia="zh-CN"/>
        </w:rPr>
      </w:pPr>
    </w:p>
    <w:p w14:paraId="52DB0A98">
      <w:pPr>
        <w:spacing w:line="540" w:lineRule="exact"/>
        <w:jc w:val="center"/>
        <w:rPr>
          <w:rFonts w:ascii="仿宋" w:hAnsi="仿宋" w:eastAsia="仿宋" w:cs="仿宋"/>
          <w:b/>
          <w:bCs/>
          <w:color w:val="auto"/>
          <w:sz w:val="44"/>
          <w:szCs w:val="44"/>
          <w:highlight w:val="none"/>
          <w:lang w:eastAsia="zh-CN"/>
        </w:rPr>
      </w:pPr>
    </w:p>
    <w:p w14:paraId="3850F81B">
      <w:pPr>
        <w:spacing w:line="540" w:lineRule="exact"/>
        <w:jc w:val="center"/>
        <w:rPr>
          <w:rFonts w:ascii="仿宋" w:hAnsi="仿宋" w:eastAsia="仿宋" w:cs="仿宋"/>
          <w:b/>
          <w:bCs/>
          <w:color w:val="auto"/>
          <w:sz w:val="44"/>
          <w:szCs w:val="44"/>
          <w:highlight w:val="none"/>
          <w:lang w:eastAsia="zh-CN"/>
        </w:rPr>
      </w:pPr>
    </w:p>
    <w:p w14:paraId="31D5C3F2">
      <w:pPr>
        <w:spacing w:line="540" w:lineRule="exact"/>
        <w:jc w:val="center"/>
        <w:rPr>
          <w:rFonts w:ascii="仿宋" w:hAnsi="仿宋" w:eastAsia="仿宋" w:cs="仿宋"/>
          <w:b/>
          <w:bCs/>
          <w:color w:val="auto"/>
          <w:sz w:val="44"/>
          <w:szCs w:val="44"/>
          <w:highlight w:val="none"/>
          <w:lang w:eastAsia="zh-CN"/>
        </w:rPr>
      </w:pPr>
    </w:p>
    <w:p w14:paraId="0A854098">
      <w:pPr>
        <w:spacing w:line="540" w:lineRule="exact"/>
        <w:jc w:val="center"/>
        <w:rPr>
          <w:rFonts w:ascii="仿宋" w:hAnsi="仿宋" w:eastAsia="仿宋" w:cs="仿宋"/>
          <w:b/>
          <w:bCs/>
          <w:color w:val="auto"/>
          <w:sz w:val="44"/>
          <w:szCs w:val="44"/>
          <w:highlight w:val="none"/>
          <w:lang w:eastAsia="zh-CN"/>
        </w:rPr>
      </w:pPr>
    </w:p>
    <w:p w14:paraId="52114EAE">
      <w:pPr>
        <w:spacing w:line="540" w:lineRule="exact"/>
        <w:jc w:val="center"/>
        <w:rPr>
          <w:rFonts w:ascii="仿宋" w:hAnsi="仿宋" w:eastAsia="仿宋" w:cs="仿宋"/>
          <w:b/>
          <w:bCs/>
          <w:color w:val="auto"/>
          <w:sz w:val="44"/>
          <w:szCs w:val="44"/>
          <w:highlight w:val="none"/>
          <w:lang w:eastAsia="zh-CN"/>
        </w:rPr>
      </w:pPr>
    </w:p>
    <w:p w14:paraId="16C663BE">
      <w:pPr>
        <w:spacing w:line="540" w:lineRule="exact"/>
        <w:jc w:val="center"/>
        <w:rPr>
          <w:rFonts w:ascii="仿宋" w:hAnsi="仿宋" w:eastAsia="仿宋" w:cs="仿宋"/>
          <w:b/>
          <w:bCs/>
          <w:color w:val="auto"/>
          <w:sz w:val="44"/>
          <w:szCs w:val="44"/>
          <w:highlight w:val="none"/>
          <w:lang w:eastAsia="zh-CN"/>
        </w:rPr>
      </w:pPr>
    </w:p>
    <w:p w14:paraId="0CB96349">
      <w:pPr>
        <w:pStyle w:val="36"/>
        <w:ind w:left="0" w:leftChars="0" w:firstLine="0" w:firstLineChars="0"/>
        <w:rPr>
          <w:rFonts w:ascii="仿宋" w:hAnsi="仿宋" w:eastAsia="仿宋" w:cs="仿宋"/>
          <w:b/>
          <w:bCs/>
          <w:color w:val="auto"/>
          <w:sz w:val="44"/>
          <w:szCs w:val="44"/>
          <w:highlight w:val="none"/>
          <w:lang w:eastAsia="zh-CN"/>
        </w:rPr>
      </w:pPr>
    </w:p>
    <w:p w14:paraId="3DC20C7E">
      <w:pPr>
        <w:spacing w:line="540" w:lineRule="exact"/>
        <w:jc w:val="center"/>
        <w:outlineLvl w:val="0"/>
        <w:rPr>
          <w:rFonts w:hint="eastAsia" w:ascii="仿宋" w:hAnsi="仿宋" w:eastAsia="仿宋" w:cs="仿宋"/>
          <w:b/>
          <w:bCs/>
          <w:color w:val="auto"/>
          <w:sz w:val="32"/>
          <w:szCs w:val="32"/>
          <w:highlight w:val="none"/>
          <w:lang w:eastAsia="zh-CN"/>
        </w:rPr>
      </w:pPr>
      <w:bookmarkStart w:id="44" w:name="_Toc1697"/>
    </w:p>
    <w:p w14:paraId="4F9BB464">
      <w:pPr>
        <w:spacing w:line="540" w:lineRule="exact"/>
        <w:jc w:val="center"/>
        <w:outlineLvl w:val="0"/>
        <w:rPr>
          <w:rFonts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质疑函范本</w:t>
      </w:r>
      <w:bookmarkEnd w:id="44"/>
    </w:p>
    <w:p w14:paraId="6B56C0CA">
      <w:pPr>
        <w:keepNext w:val="0"/>
        <w:keepLines w:val="0"/>
        <w:pageBreakBefore w:val="0"/>
        <w:widowControl w:val="0"/>
        <w:kinsoku/>
        <w:wordWrap/>
        <w:overflowPunct/>
        <w:topLinePunct w:val="0"/>
        <w:autoSpaceDE/>
        <w:autoSpaceDN/>
        <w:bidi w:val="0"/>
        <w:adjustRightInd w:val="0"/>
        <w:snapToGrid w:val="0"/>
        <w:spacing w:beforeLines="100" w:line="500" w:lineRule="exact"/>
        <w:ind w:firstLine="486" w:firstLineChars="200"/>
        <w:textAlignment w:val="auto"/>
        <w:outlineLvl w:val="0"/>
        <w:rPr>
          <w:rFonts w:ascii="仿宋" w:hAnsi="仿宋" w:eastAsia="仿宋" w:cs="仿宋"/>
          <w:bCs/>
          <w:color w:val="auto"/>
          <w:highlight w:val="none"/>
          <w:lang w:eastAsia="zh-CN"/>
        </w:rPr>
      </w:pPr>
      <w:bookmarkStart w:id="45" w:name="_Toc9061"/>
      <w:r>
        <w:rPr>
          <w:rFonts w:hint="eastAsia" w:ascii="仿宋" w:hAnsi="仿宋" w:eastAsia="仿宋" w:cs="仿宋"/>
          <w:bCs/>
          <w:color w:val="auto"/>
          <w:highlight w:val="none"/>
          <w:lang w:eastAsia="zh-CN"/>
        </w:rPr>
        <w:t>一、质疑供应商基本信息</w:t>
      </w:r>
      <w:bookmarkEnd w:id="45"/>
    </w:p>
    <w:p w14:paraId="5590912E">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质疑供应商：</w:t>
      </w:r>
      <w:r>
        <w:rPr>
          <w:rFonts w:hint="eastAsia" w:ascii="仿宋" w:hAnsi="仿宋" w:eastAsia="仿宋" w:cs="仿宋"/>
          <w:color w:val="auto"/>
          <w:highlight w:val="none"/>
          <w:u w:val="dotted"/>
          <w:lang w:eastAsia="zh-CN"/>
        </w:rPr>
        <w:t xml:space="preserve">                         </w:t>
      </w:r>
    </w:p>
    <w:p w14:paraId="48605325">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47A81D16">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1B5200A7">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授权代表：</w:t>
      </w:r>
      <w:r>
        <w:rPr>
          <w:rFonts w:hint="eastAsia" w:ascii="仿宋" w:hAnsi="仿宋" w:eastAsia="仿宋" w:cs="仿宋"/>
          <w:color w:val="auto"/>
          <w:highlight w:val="none"/>
          <w:u w:val="dotted"/>
          <w:lang w:eastAsia="zh-CN"/>
        </w:rPr>
        <w:t xml:space="preserve">                                          </w:t>
      </w:r>
    </w:p>
    <w:p w14:paraId="26357603">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3001E1F0">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地址： </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15FB5686">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outlineLvl w:val="0"/>
        <w:rPr>
          <w:rFonts w:ascii="仿宋" w:hAnsi="仿宋" w:eastAsia="仿宋" w:cs="仿宋"/>
          <w:bCs/>
          <w:color w:val="auto"/>
          <w:highlight w:val="none"/>
          <w:lang w:eastAsia="zh-CN"/>
        </w:rPr>
      </w:pPr>
      <w:bookmarkStart w:id="46" w:name="_Toc15938"/>
      <w:r>
        <w:rPr>
          <w:rFonts w:hint="eastAsia" w:ascii="仿宋" w:hAnsi="仿宋" w:eastAsia="仿宋" w:cs="仿宋"/>
          <w:bCs/>
          <w:color w:val="auto"/>
          <w:highlight w:val="none"/>
          <w:lang w:eastAsia="zh-CN"/>
        </w:rPr>
        <w:t>二、质疑项目基本情况</w:t>
      </w:r>
      <w:bookmarkEnd w:id="46"/>
    </w:p>
    <w:p w14:paraId="74A8BF92">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质疑项目的名称：</w:t>
      </w:r>
      <w:r>
        <w:rPr>
          <w:rFonts w:hint="eastAsia" w:ascii="仿宋" w:hAnsi="仿宋" w:eastAsia="仿宋" w:cs="仿宋"/>
          <w:color w:val="auto"/>
          <w:highlight w:val="none"/>
          <w:u w:val="dotted"/>
          <w:lang w:eastAsia="zh-CN"/>
        </w:rPr>
        <w:t xml:space="preserve">                                     </w:t>
      </w:r>
    </w:p>
    <w:p w14:paraId="228B2D9D">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质疑项目的编号：</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包号：</w:t>
      </w:r>
      <w:r>
        <w:rPr>
          <w:rFonts w:hint="eastAsia" w:ascii="仿宋" w:hAnsi="仿宋" w:eastAsia="仿宋" w:cs="仿宋"/>
          <w:color w:val="auto"/>
          <w:highlight w:val="none"/>
          <w:u w:val="dotted"/>
          <w:lang w:eastAsia="zh-CN"/>
        </w:rPr>
        <w:t xml:space="preserve">                </w:t>
      </w:r>
    </w:p>
    <w:p w14:paraId="7716D6D0">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采购人名称：</w:t>
      </w:r>
      <w:r>
        <w:rPr>
          <w:rFonts w:hint="eastAsia" w:ascii="仿宋" w:hAnsi="仿宋" w:eastAsia="仿宋" w:cs="仿宋"/>
          <w:color w:val="auto"/>
          <w:highlight w:val="none"/>
          <w:u w:val="dotted"/>
          <w:lang w:eastAsia="zh-CN"/>
        </w:rPr>
        <w:t xml:space="preserve">                                         </w:t>
      </w:r>
    </w:p>
    <w:p w14:paraId="0010BAAC">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采购文件获取日期：</w:t>
      </w:r>
      <w:r>
        <w:rPr>
          <w:rFonts w:hint="eastAsia" w:ascii="仿宋" w:hAnsi="仿宋" w:eastAsia="仿宋" w:cs="仿宋"/>
          <w:color w:val="auto"/>
          <w:highlight w:val="none"/>
          <w:u w:val="dotted"/>
          <w:lang w:eastAsia="zh-CN"/>
        </w:rPr>
        <w:t xml:space="preserve">                                   </w:t>
      </w:r>
    </w:p>
    <w:p w14:paraId="6E86226E">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outlineLvl w:val="0"/>
        <w:rPr>
          <w:rFonts w:ascii="仿宋" w:hAnsi="仿宋" w:eastAsia="仿宋" w:cs="仿宋"/>
          <w:bCs/>
          <w:color w:val="auto"/>
          <w:highlight w:val="none"/>
          <w:lang w:eastAsia="zh-CN"/>
        </w:rPr>
      </w:pPr>
      <w:bookmarkStart w:id="47" w:name="_Toc18271"/>
      <w:r>
        <w:rPr>
          <w:rFonts w:hint="eastAsia" w:ascii="仿宋" w:hAnsi="仿宋" w:eastAsia="仿宋" w:cs="仿宋"/>
          <w:bCs/>
          <w:color w:val="auto"/>
          <w:highlight w:val="none"/>
          <w:lang w:eastAsia="zh-CN"/>
        </w:rPr>
        <w:t>三、质疑事项具体内容</w:t>
      </w:r>
      <w:bookmarkEnd w:id="47"/>
    </w:p>
    <w:p w14:paraId="5045B50A">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质疑事项1：</w:t>
      </w:r>
      <w:r>
        <w:rPr>
          <w:rFonts w:hint="eastAsia" w:ascii="仿宋" w:hAnsi="仿宋" w:eastAsia="仿宋" w:cs="仿宋"/>
          <w:color w:val="auto"/>
          <w:highlight w:val="none"/>
          <w:u w:val="dotted"/>
          <w:lang w:eastAsia="zh-CN"/>
        </w:rPr>
        <w:t xml:space="preserve">                                         </w:t>
      </w:r>
    </w:p>
    <w:p w14:paraId="6CCD5DCB">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事实依据：</w:t>
      </w:r>
      <w:r>
        <w:rPr>
          <w:rFonts w:hint="eastAsia" w:ascii="仿宋" w:hAnsi="仿宋" w:eastAsia="仿宋" w:cs="仿宋"/>
          <w:color w:val="auto"/>
          <w:highlight w:val="none"/>
          <w:u w:val="dotted"/>
          <w:lang w:eastAsia="zh-CN"/>
        </w:rPr>
        <w:t xml:space="preserve">                                           </w:t>
      </w:r>
    </w:p>
    <w:p w14:paraId="3B26CAC8">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法律依据：</w:t>
      </w:r>
      <w:r>
        <w:rPr>
          <w:rFonts w:hint="eastAsia" w:ascii="仿宋" w:hAnsi="仿宋" w:eastAsia="仿宋" w:cs="仿宋"/>
          <w:color w:val="auto"/>
          <w:highlight w:val="none"/>
          <w:u w:val="dotted"/>
          <w:lang w:eastAsia="zh-CN"/>
        </w:rPr>
        <w:t xml:space="preserve">                                           </w:t>
      </w:r>
    </w:p>
    <w:p w14:paraId="4B8ED87F">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质疑事项2</w:t>
      </w:r>
    </w:p>
    <w:p w14:paraId="4665E6D4">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631CD194">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outlineLvl w:val="0"/>
        <w:rPr>
          <w:rFonts w:ascii="仿宋" w:hAnsi="仿宋" w:eastAsia="仿宋" w:cs="仿宋"/>
          <w:bCs/>
          <w:color w:val="auto"/>
          <w:highlight w:val="none"/>
          <w:lang w:eastAsia="zh-CN"/>
        </w:rPr>
      </w:pPr>
      <w:bookmarkStart w:id="48" w:name="_Toc22365"/>
      <w:r>
        <w:rPr>
          <w:rFonts w:hint="eastAsia" w:ascii="仿宋" w:hAnsi="仿宋" w:eastAsia="仿宋" w:cs="仿宋"/>
          <w:bCs/>
          <w:color w:val="auto"/>
          <w:highlight w:val="none"/>
          <w:lang w:eastAsia="zh-CN"/>
        </w:rPr>
        <w:t>四、与质疑事项相关的质疑请求</w:t>
      </w:r>
      <w:bookmarkEnd w:id="48"/>
    </w:p>
    <w:p w14:paraId="140A8CDE">
      <w:pPr>
        <w:keepNext w:val="0"/>
        <w:keepLines w:val="0"/>
        <w:pageBreakBefore w:val="0"/>
        <w:widowControl w:val="0"/>
        <w:kinsoku/>
        <w:wordWrap/>
        <w:overflowPunct/>
        <w:topLinePunct w:val="0"/>
        <w:autoSpaceDE/>
        <w:autoSpaceDN/>
        <w:bidi w:val="0"/>
        <w:adjustRightInd w:val="0"/>
        <w:snapToGrid w:val="0"/>
        <w:spacing w:line="500" w:lineRule="exact"/>
        <w:ind w:firstLine="486" w:firstLineChars="200"/>
        <w:textAlignment w:val="auto"/>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请求：</w:t>
      </w:r>
      <w:r>
        <w:rPr>
          <w:rFonts w:hint="eastAsia" w:ascii="仿宋" w:hAnsi="仿宋" w:eastAsia="仿宋" w:cs="仿宋"/>
          <w:color w:val="auto"/>
          <w:highlight w:val="none"/>
          <w:u w:val="dotted"/>
          <w:lang w:eastAsia="zh-CN"/>
        </w:rPr>
        <w:t xml:space="preserve">                                               </w:t>
      </w:r>
    </w:p>
    <w:p w14:paraId="4A950468">
      <w:pPr>
        <w:keepNext w:val="0"/>
        <w:keepLines w:val="0"/>
        <w:pageBreakBefore w:val="0"/>
        <w:widowControl w:val="0"/>
        <w:kinsoku/>
        <w:wordWrap/>
        <w:overflowPunct/>
        <w:topLinePunct w:val="0"/>
        <w:autoSpaceDE/>
        <w:autoSpaceDN/>
        <w:bidi w:val="0"/>
        <w:spacing w:line="500" w:lineRule="exact"/>
        <w:ind w:firstLine="486"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签字或盖章(签字或盖章)：                   公章：                      </w:t>
      </w:r>
    </w:p>
    <w:p w14:paraId="6DD0B5FC">
      <w:pPr>
        <w:keepNext w:val="0"/>
        <w:keepLines w:val="0"/>
        <w:pageBreakBefore w:val="0"/>
        <w:widowControl w:val="0"/>
        <w:kinsoku/>
        <w:wordWrap/>
        <w:overflowPunct/>
        <w:topLinePunct w:val="0"/>
        <w:autoSpaceDE/>
        <w:autoSpaceDN/>
        <w:bidi w:val="0"/>
        <w:spacing w:line="500" w:lineRule="exact"/>
        <w:ind w:firstLine="486" w:firstLineChars="200"/>
        <w:textAlignment w:val="auto"/>
        <w:rPr>
          <w:rFonts w:ascii="仿宋" w:hAnsi="仿宋" w:eastAsia="仿宋" w:cs="仿宋"/>
          <w:b/>
          <w:bCs/>
          <w:color w:val="auto"/>
          <w:highlight w:val="none"/>
          <w:lang w:eastAsia="zh-CN"/>
        </w:rPr>
      </w:pPr>
      <w:r>
        <w:rPr>
          <w:rFonts w:hint="eastAsia" w:ascii="仿宋" w:hAnsi="仿宋" w:eastAsia="仿宋" w:cs="仿宋"/>
          <w:color w:val="auto"/>
          <w:highlight w:val="none"/>
          <w:lang w:eastAsia="zh-CN"/>
        </w:rPr>
        <w:t xml:space="preserve">日期：    </w:t>
      </w:r>
    </w:p>
    <w:p w14:paraId="0F32AD63">
      <w:pPr>
        <w:pageBreakBefore/>
        <w:spacing w:line="440" w:lineRule="exact"/>
        <w:jc w:val="center"/>
        <w:outlineLvl w:val="0"/>
        <w:rPr>
          <w:rFonts w:ascii="仿宋" w:hAnsi="仿宋" w:eastAsia="仿宋" w:cs="仿宋"/>
          <w:b/>
          <w:bCs/>
          <w:color w:val="auto"/>
          <w:sz w:val="30"/>
          <w:szCs w:val="30"/>
          <w:highlight w:val="none"/>
          <w:lang w:eastAsia="zh-CN"/>
        </w:rPr>
      </w:pPr>
      <w:bookmarkStart w:id="49" w:name="_Toc469495731"/>
      <w:r>
        <w:rPr>
          <w:rFonts w:hint="eastAsia" w:ascii="仿宋" w:hAnsi="仿宋" w:eastAsia="仿宋" w:cs="仿宋"/>
          <w:b/>
          <w:bCs/>
          <w:color w:val="auto"/>
          <w:sz w:val="30"/>
          <w:szCs w:val="30"/>
          <w:highlight w:val="none"/>
          <w:lang w:eastAsia="zh-CN"/>
        </w:rPr>
        <w:t>第三</w:t>
      </w:r>
      <w:r>
        <w:rPr>
          <w:rFonts w:hint="eastAsia" w:ascii="仿宋" w:hAnsi="仿宋" w:eastAsia="仿宋" w:cs="仿宋"/>
          <w:b/>
          <w:bCs/>
          <w:color w:val="auto"/>
          <w:sz w:val="30"/>
          <w:szCs w:val="30"/>
          <w:highlight w:val="none"/>
          <w:lang w:val="en-US" w:eastAsia="zh-CN"/>
        </w:rPr>
        <w:t>章</w:t>
      </w:r>
      <w:r>
        <w:rPr>
          <w:rFonts w:hint="eastAsia" w:ascii="仿宋" w:hAnsi="仿宋" w:eastAsia="仿宋" w:cs="仿宋"/>
          <w:b/>
          <w:bCs/>
          <w:color w:val="auto"/>
          <w:sz w:val="30"/>
          <w:szCs w:val="30"/>
          <w:highlight w:val="none"/>
          <w:lang w:eastAsia="zh-CN"/>
        </w:rPr>
        <w:t xml:space="preserve">  评标办法</w:t>
      </w:r>
      <w:bookmarkEnd w:id="49"/>
    </w:p>
    <w:p w14:paraId="29FC5D16">
      <w:pPr>
        <w:jc w:val="center"/>
        <w:outlineLvl w:val="1"/>
        <w:rPr>
          <w:rFonts w:ascii="仿宋" w:hAnsi="仿宋" w:eastAsia="仿宋" w:cs="仿宋"/>
          <w:b/>
          <w:color w:val="auto"/>
          <w:sz w:val="28"/>
          <w:szCs w:val="28"/>
          <w:highlight w:val="none"/>
          <w:lang w:eastAsia="zh-CN"/>
        </w:rPr>
      </w:pPr>
      <w:bookmarkStart w:id="50" w:name="_Toc469495733"/>
      <w:bookmarkStart w:id="51" w:name="_Toc362983802"/>
      <w:bookmarkStart w:id="52" w:name="_Toc267320058"/>
      <w:bookmarkStart w:id="53" w:name="_Toc363135205"/>
      <w:r>
        <w:rPr>
          <w:rFonts w:hint="eastAsia" w:ascii="仿宋" w:hAnsi="仿宋" w:eastAsia="仿宋" w:cs="仿宋"/>
          <w:b/>
          <w:color w:val="auto"/>
          <w:sz w:val="28"/>
          <w:szCs w:val="28"/>
          <w:highlight w:val="none"/>
          <w:lang w:eastAsia="zh-CN"/>
        </w:rPr>
        <w:t>一  总  则</w:t>
      </w:r>
    </w:p>
    <w:p w14:paraId="7EA6D4B7">
      <w:pPr>
        <w:keepNext w:val="0"/>
        <w:keepLines w:val="0"/>
        <w:pageBreakBefore w:val="0"/>
        <w:tabs>
          <w:tab w:val="left" w:pos="567"/>
          <w:tab w:val="left" w:pos="600"/>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1、一般规定</w:t>
      </w:r>
    </w:p>
    <w:p w14:paraId="13B02A1F">
      <w:pPr>
        <w:keepNext w:val="0"/>
        <w:keepLines w:val="0"/>
        <w:pageBreakBefore w:val="0"/>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1.1本项目的招标按照《中华人民共和国政府采购法》、《政府采购货物和服务招标投标管理办法》及政府采购的有关规定进行。</w:t>
      </w:r>
    </w:p>
    <w:p w14:paraId="42E4716D">
      <w:pPr>
        <w:keepNext w:val="0"/>
        <w:keepLines w:val="0"/>
        <w:pageBreakBefore w:val="0"/>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1.2评标必须遵循邀请、公平、公正、诚实信用的原则。</w:t>
      </w:r>
    </w:p>
    <w:p w14:paraId="7396F007">
      <w:pPr>
        <w:keepNext w:val="0"/>
        <w:keepLines w:val="0"/>
        <w:pageBreakBefore w:val="0"/>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1.3招标代理机构组织招标、开标、评标工作，全过程接受政府采购有关部门的监督、管理和指导。</w:t>
      </w:r>
    </w:p>
    <w:p w14:paraId="7F84DEC6">
      <w:pPr>
        <w:keepNext w:val="0"/>
        <w:keepLines w:val="0"/>
        <w:pageBreakBefore w:val="0"/>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1.4评标按照招标文件规定的内容进行，采取符合招标文件要求的</w:t>
      </w:r>
      <w:r>
        <w:rPr>
          <w:rFonts w:hint="eastAsia" w:ascii="仿宋" w:hAnsi="仿宋" w:eastAsia="仿宋" w:cs="仿宋"/>
          <w:color w:val="auto"/>
          <w:highlight w:val="none"/>
          <w:lang w:eastAsia="zh-CN"/>
        </w:rPr>
        <w:t>综合评分法</w:t>
      </w:r>
      <w:r>
        <w:rPr>
          <w:rFonts w:hint="eastAsia" w:ascii="仿宋" w:hAnsi="仿宋" w:eastAsia="仿宋" w:cs="仿宋"/>
          <w:color w:val="auto"/>
          <w:szCs w:val="21"/>
          <w:highlight w:val="none"/>
          <w:lang w:eastAsia="zh-CN"/>
        </w:rPr>
        <w:t>；</w:t>
      </w:r>
    </w:p>
    <w:p w14:paraId="67CC7F3F">
      <w:pPr>
        <w:keepNext w:val="0"/>
        <w:keepLines w:val="0"/>
        <w:pageBreakBefore w:val="0"/>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1.5本办法的评标对象是指供应商按照招标文件要求提供的有效投标文件，包括供应商应评标委员会要求对原投标文件作出的正式书面澄清文件。</w:t>
      </w:r>
    </w:p>
    <w:p w14:paraId="7589685F">
      <w:pPr>
        <w:keepNext w:val="0"/>
        <w:keepLines w:val="0"/>
        <w:pageBreakBefore w:val="0"/>
        <w:tabs>
          <w:tab w:val="left" w:pos="567"/>
          <w:tab w:val="left" w:pos="1145"/>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2、评标组织机构的组成</w:t>
      </w:r>
    </w:p>
    <w:p w14:paraId="25CC45DF">
      <w:pPr>
        <w:keepNext w:val="0"/>
        <w:keepLines w:val="0"/>
        <w:pageBreakBefore w:val="0"/>
        <w:widowControl/>
        <w:kinsoku/>
        <w:wordWrap/>
        <w:overflowPunct/>
        <w:topLinePunct w:val="0"/>
        <w:autoSpaceDE/>
        <w:autoSpaceDN/>
        <w:bidi w:val="0"/>
        <w:adjustRightInd/>
        <w:snapToGrid/>
        <w:spacing w:line="380" w:lineRule="exact"/>
        <w:ind w:firstLine="480"/>
        <w:textAlignment w:val="auto"/>
        <w:rPr>
          <w:rFonts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2.1</w:t>
      </w:r>
      <w:r>
        <w:rPr>
          <w:rFonts w:hint="eastAsia" w:ascii="仿宋" w:hAnsi="仿宋" w:eastAsia="仿宋" w:cs="仿宋"/>
          <w:color w:val="auto"/>
          <w:spacing w:val="-2"/>
          <w:highlight w:val="none"/>
          <w:lang w:eastAsia="zh-CN"/>
        </w:rPr>
        <w:t xml:space="preserve"> 评标委员会由采购人代表</w:t>
      </w:r>
      <w:r>
        <w:rPr>
          <w:rFonts w:hint="eastAsia" w:ascii="仿宋" w:hAnsi="仿宋" w:eastAsia="仿宋" w:cs="仿宋"/>
          <w:color w:val="auto"/>
          <w:spacing w:val="-2"/>
          <w:highlight w:val="none"/>
          <w:lang w:val="en-US" w:eastAsia="zh-CN"/>
        </w:rPr>
        <w:t>1</w:t>
      </w:r>
      <w:r>
        <w:rPr>
          <w:rFonts w:hint="eastAsia" w:ascii="仿宋" w:hAnsi="仿宋" w:eastAsia="仿宋" w:cs="仿宋"/>
          <w:color w:val="auto"/>
          <w:spacing w:val="-2"/>
          <w:highlight w:val="none"/>
          <w:lang w:eastAsia="zh-CN"/>
        </w:rPr>
        <w:t>人和有关技术、经济等方面的专家</w:t>
      </w:r>
      <w:r>
        <w:rPr>
          <w:rFonts w:hint="eastAsia" w:ascii="仿宋" w:hAnsi="仿宋" w:eastAsia="仿宋" w:cs="仿宋"/>
          <w:color w:val="auto"/>
          <w:spacing w:val="-2"/>
          <w:highlight w:val="none"/>
          <w:lang w:val="en-US" w:eastAsia="zh-CN"/>
        </w:rPr>
        <w:t>4</w:t>
      </w:r>
      <w:r>
        <w:rPr>
          <w:rFonts w:hint="eastAsia" w:ascii="仿宋" w:hAnsi="仿宋" w:eastAsia="仿宋" w:cs="仿宋"/>
          <w:color w:val="auto"/>
          <w:spacing w:val="-2"/>
          <w:highlight w:val="none"/>
          <w:lang w:eastAsia="zh-CN"/>
        </w:rPr>
        <w:t>人组成，成员人数为</w:t>
      </w:r>
      <w:r>
        <w:rPr>
          <w:rFonts w:hint="eastAsia" w:ascii="仿宋" w:hAnsi="仿宋" w:eastAsia="仿宋" w:cs="仿宋"/>
          <w:color w:val="auto"/>
          <w:spacing w:val="-2"/>
          <w:highlight w:val="none"/>
          <w:lang w:val="en-US" w:eastAsia="zh-CN"/>
        </w:rPr>
        <w:t>5</w:t>
      </w:r>
      <w:r>
        <w:rPr>
          <w:rFonts w:hint="eastAsia" w:ascii="仿宋" w:hAnsi="仿宋" w:eastAsia="仿宋" w:cs="仿宋"/>
          <w:color w:val="auto"/>
          <w:spacing w:val="-2"/>
          <w:highlight w:val="none"/>
          <w:lang w:eastAsia="zh-CN"/>
        </w:rPr>
        <w:t>人。</w:t>
      </w:r>
      <w:r>
        <w:rPr>
          <w:rFonts w:hint="eastAsia" w:ascii="仿宋" w:hAnsi="仿宋" w:eastAsia="仿宋" w:cs="仿宋"/>
          <w:color w:val="auto"/>
          <w:szCs w:val="21"/>
          <w:highlight w:val="none"/>
          <w:lang w:eastAsia="zh-CN" w:bidi="ar-SA"/>
        </w:rPr>
        <w:t>其中，技术、经济等方面的专家不得少于成员总数的三分之二。采购数额在1000万元以上、技术复杂的项目，评标委员会中技术、经济方面的专家人数应当为七人以上单数。采购人应当从同级或上一级财政部门设立的政府采购评审专家库中，通过随机方式抽取评标专家。采购人对技术复杂、专业性极强的采购项目，通过随机方式难以确定合适评标专家的，经设区的市、自治州以上人民政府财政部门同意，可以采取选择性方式确定评标专家。</w:t>
      </w:r>
    </w:p>
    <w:p w14:paraId="6EC8732E">
      <w:pPr>
        <w:keepNext w:val="0"/>
        <w:keepLines w:val="0"/>
        <w:pageBreakBefore w:val="0"/>
        <w:tabs>
          <w:tab w:val="left" w:pos="567"/>
          <w:tab w:val="left" w:pos="1145"/>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2.2评标工作组由招标人及有关专家组成，由评标委员会确认，并接受其领导。</w:t>
      </w:r>
    </w:p>
    <w:p w14:paraId="7D54B845">
      <w:pPr>
        <w:keepNext w:val="0"/>
        <w:keepLines w:val="0"/>
        <w:pageBreakBefore w:val="0"/>
        <w:tabs>
          <w:tab w:val="left" w:pos="567"/>
          <w:tab w:val="left" w:pos="1145"/>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2.3评标委员会应相对独立工作，负责评标、撰写技术、商务评标报告。采购代理机构负责评标过程中资料的保管、发放、回收，整理、汇总评标资料。</w:t>
      </w:r>
    </w:p>
    <w:p w14:paraId="3D84AA7C">
      <w:pPr>
        <w:keepNext w:val="0"/>
        <w:keepLines w:val="0"/>
        <w:pageBreakBefore w:val="0"/>
        <w:tabs>
          <w:tab w:val="left" w:pos="567"/>
          <w:tab w:val="left" w:pos="600"/>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3、评标委员会职责</w:t>
      </w:r>
    </w:p>
    <w:p w14:paraId="739E8FD8">
      <w:pPr>
        <w:pStyle w:val="48"/>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619" w:firstLineChars="255"/>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3.1审查投标文件是否符合招标文件要求，并作出评价；</w:t>
      </w:r>
    </w:p>
    <w:p w14:paraId="54EC1368">
      <w:pPr>
        <w:pStyle w:val="48"/>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619" w:firstLineChars="255"/>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3.2要求供应商对投标文件有关事项作出解释或者澄清；</w:t>
      </w:r>
    </w:p>
    <w:p w14:paraId="2C019536">
      <w:pPr>
        <w:pStyle w:val="48"/>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619" w:firstLineChars="255"/>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3.3推荐中标候选人名单；</w:t>
      </w:r>
    </w:p>
    <w:p w14:paraId="300813A4">
      <w:pPr>
        <w:pStyle w:val="48"/>
        <w:keepNext w:val="0"/>
        <w:keepLines w:val="0"/>
        <w:pageBreakBefore w:val="0"/>
        <w:kinsoku/>
        <w:wordWrap/>
        <w:overflowPunct/>
        <w:topLinePunct w:val="0"/>
        <w:autoSpaceDE/>
        <w:autoSpaceDN/>
        <w:bidi w:val="0"/>
        <w:adjustRightInd/>
        <w:snapToGrid/>
        <w:spacing w:before="0" w:beforeAutospacing="0" w:after="0" w:afterAutospacing="0" w:line="380" w:lineRule="exact"/>
        <w:ind w:firstLine="619" w:firstLineChars="255"/>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3.4向招标人、招标代理机构或者有关部门报告非法干预评标工作的行为。</w:t>
      </w:r>
    </w:p>
    <w:p w14:paraId="2AC894BD">
      <w:pPr>
        <w:keepNext w:val="0"/>
        <w:keepLines w:val="0"/>
        <w:pageBreakBefore w:val="0"/>
        <w:tabs>
          <w:tab w:val="left" w:pos="567"/>
          <w:tab w:val="left" w:pos="600"/>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4、评标委员会义务</w:t>
      </w:r>
    </w:p>
    <w:p w14:paraId="207FC1F8">
      <w:pPr>
        <w:keepNext w:val="0"/>
        <w:keepLines w:val="0"/>
        <w:pageBreakBefore w:val="0"/>
        <w:tabs>
          <w:tab w:val="left" w:pos="567"/>
          <w:tab w:val="left" w:pos="600"/>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4.1遵纪守法，客观、公正、廉洁地履行职责；</w:t>
      </w:r>
    </w:p>
    <w:p w14:paraId="667B02A2">
      <w:pPr>
        <w:keepNext w:val="0"/>
        <w:keepLines w:val="0"/>
        <w:pageBreakBefore w:val="0"/>
        <w:tabs>
          <w:tab w:val="left" w:pos="567"/>
          <w:tab w:val="left" w:pos="600"/>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4.2按照招标文件规定的评标方法和评标标准进行评标，对评审意见承担个人责任；</w:t>
      </w:r>
    </w:p>
    <w:p w14:paraId="71EFBBAA">
      <w:pPr>
        <w:keepNext w:val="0"/>
        <w:keepLines w:val="0"/>
        <w:pageBreakBefore w:val="0"/>
        <w:tabs>
          <w:tab w:val="left" w:pos="567"/>
          <w:tab w:val="left" w:pos="600"/>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4.3对评标过程和结果，以及供应商的商业秘密保密；</w:t>
      </w:r>
    </w:p>
    <w:p w14:paraId="46647AB8">
      <w:pPr>
        <w:keepNext w:val="0"/>
        <w:keepLines w:val="0"/>
        <w:pageBreakBefore w:val="0"/>
        <w:tabs>
          <w:tab w:val="left" w:pos="567"/>
          <w:tab w:val="left" w:pos="600"/>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4.4参与评标报告的起草；</w:t>
      </w:r>
    </w:p>
    <w:p w14:paraId="7051CF6F">
      <w:pPr>
        <w:keepNext w:val="0"/>
        <w:keepLines w:val="0"/>
        <w:pageBreakBefore w:val="0"/>
        <w:tabs>
          <w:tab w:val="left" w:pos="567"/>
          <w:tab w:val="left" w:pos="600"/>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4.5配合有关部门的投诉处理工作；</w:t>
      </w:r>
    </w:p>
    <w:p w14:paraId="47A37762">
      <w:pPr>
        <w:keepNext w:val="0"/>
        <w:keepLines w:val="0"/>
        <w:pageBreakBefore w:val="0"/>
        <w:tabs>
          <w:tab w:val="left" w:pos="567"/>
          <w:tab w:val="left" w:pos="600"/>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4.6配合招标人、招标代理机构答复投标供应商提出的质疑。</w:t>
      </w:r>
    </w:p>
    <w:p w14:paraId="55FB22FC">
      <w:pPr>
        <w:keepNext w:val="0"/>
        <w:keepLines w:val="0"/>
        <w:pageBreakBefore w:val="0"/>
        <w:tabs>
          <w:tab w:val="left" w:pos="1547"/>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5、 评标程序</w:t>
      </w:r>
    </w:p>
    <w:p w14:paraId="6BA0464A">
      <w:pPr>
        <w:pStyle w:val="22"/>
        <w:keepNext w:val="0"/>
        <w:keepLines w:val="0"/>
        <w:pageBreakBefore w:val="0"/>
        <w:tabs>
          <w:tab w:val="left" w:pos="720"/>
          <w:tab w:val="clear" w:pos="0"/>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bCs/>
          <w:color w:val="auto"/>
          <w:szCs w:val="21"/>
          <w:highlight w:val="none"/>
          <w:lang w:eastAsia="zh-CN" w:bidi="ar-SA"/>
        </w:rPr>
      </w:pPr>
      <w:r>
        <w:rPr>
          <w:rFonts w:hint="eastAsia" w:ascii="仿宋" w:hAnsi="仿宋" w:eastAsia="仿宋" w:cs="仿宋"/>
          <w:bCs/>
          <w:color w:val="auto"/>
          <w:szCs w:val="21"/>
          <w:highlight w:val="none"/>
          <w:lang w:eastAsia="zh-CN" w:bidi="ar-SA"/>
        </w:rPr>
        <w:t>5.1本次评标首先由评标委员会对供应商的投标文件进行初审，对未能通过初审的投标文件作无效标处理；</w:t>
      </w:r>
    </w:p>
    <w:p w14:paraId="0295E6EB">
      <w:pPr>
        <w:keepNext w:val="0"/>
        <w:keepLines w:val="0"/>
        <w:pageBreakBefore w:val="0"/>
        <w:tabs>
          <w:tab w:val="left" w:pos="720"/>
        </w:tabs>
        <w:kinsoku/>
        <w:wordWrap/>
        <w:overflowPunct/>
        <w:topLinePunct w:val="0"/>
        <w:autoSpaceDE/>
        <w:autoSpaceDN/>
        <w:bidi w:val="0"/>
        <w:adjustRightInd/>
        <w:snapToGrid/>
        <w:spacing w:line="380" w:lineRule="exact"/>
        <w:ind w:firstLine="619" w:firstLineChars="255"/>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5.2对通过初审的供应商的投标文件进行详细的比较和评价。如需要，进行必要的澄清工作；</w:t>
      </w:r>
    </w:p>
    <w:p w14:paraId="386CF11A">
      <w:pPr>
        <w:keepNext w:val="0"/>
        <w:keepLines w:val="0"/>
        <w:pageBreakBefore w:val="0"/>
        <w:widowControl/>
        <w:kinsoku/>
        <w:wordWrap/>
        <w:overflowPunct/>
        <w:topLinePunct w:val="0"/>
        <w:autoSpaceDE/>
        <w:autoSpaceDN/>
        <w:bidi w:val="0"/>
        <w:adjustRightInd/>
        <w:snapToGrid/>
        <w:spacing w:line="380" w:lineRule="exact"/>
        <w:ind w:firstLine="482"/>
        <w:textAlignment w:val="auto"/>
        <w:rPr>
          <w:rFonts w:ascii="仿宋" w:hAnsi="仿宋" w:eastAsia="仿宋" w:cs="仿宋"/>
          <w:b/>
          <w:bCs/>
          <w:color w:val="auto"/>
          <w:sz w:val="36"/>
          <w:szCs w:val="36"/>
          <w:highlight w:val="none"/>
          <w:lang w:eastAsia="zh-CN" w:bidi="ar-SA"/>
        </w:rPr>
      </w:pPr>
      <w:r>
        <w:rPr>
          <w:rFonts w:hint="eastAsia" w:ascii="仿宋" w:hAnsi="仿宋" w:eastAsia="仿宋" w:cs="仿宋"/>
          <w:color w:val="auto"/>
          <w:szCs w:val="21"/>
          <w:highlight w:val="none"/>
          <w:lang w:eastAsia="zh-CN" w:bidi="ar-SA"/>
        </w:rPr>
        <w:t>5.3依据评分标准以及各项权值，各位评委单独就每个供应商的投标文件进行价格、技术、信誉、业绩、服务、对招标文件的响应程度，以及相应的比重或者权值等各项因素进行综合评审后，按最终综合得分由高向低排序，由评标委员会推荐综合得分最高的供应商为第一中标候选人，综合得分第二名的供应商为第二中标候选人，综合得分第三名的供应商为第三中标候选人。</w:t>
      </w:r>
    </w:p>
    <w:p w14:paraId="71939F54">
      <w:pPr>
        <w:jc w:val="center"/>
        <w:outlineLvl w:val="1"/>
        <w:rPr>
          <w:rFonts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二  投标文件初审</w:t>
      </w:r>
      <w:bookmarkEnd w:id="50"/>
      <w:bookmarkEnd w:id="51"/>
    </w:p>
    <w:p w14:paraId="5B80837A">
      <w:pPr>
        <w:spacing w:line="400" w:lineRule="exact"/>
        <w:ind w:firstLine="356" w:firstLineChars="147"/>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6.资格性审查:</w:t>
      </w:r>
    </w:p>
    <w:p w14:paraId="11BE771D">
      <w:pPr>
        <w:spacing w:line="400" w:lineRule="exact"/>
        <w:ind w:firstLine="356" w:firstLineChars="147"/>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6</w:t>
      </w:r>
      <w:r>
        <w:rPr>
          <w:rFonts w:hint="eastAsia" w:ascii="仿宋" w:hAnsi="仿宋" w:eastAsia="仿宋" w:cs="仿宋"/>
          <w:color w:val="auto"/>
          <w:szCs w:val="21"/>
          <w:highlight w:val="none"/>
        </w:rPr>
        <w:t>.1评审细则</w:t>
      </w:r>
    </w:p>
    <w:p w14:paraId="3B3E5CBE">
      <w:pPr>
        <w:spacing w:line="400" w:lineRule="exact"/>
        <w:ind w:firstLine="356" w:firstLineChars="147"/>
        <w:rPr>
          <w:rFonts w:ascii="仿宋" w:hAnsi="仿宋" w:eastAsia="仿宋" w:cs="仿宋"/>
          <w:color w:val="auto"/>
          <w:szCs w:val="21"/>
          <w:highlight w:val="none"/>
        </w:rPr>
      </w:pPr>
    </w:p>
    <w:tbl>
      <w:tblPr>
        <w:tblStyle w:val="28"/>
        <w:tblW w:w="95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
        <w:gridCol w:w="360"/>
        <w:gridCol w:w="7590"/>
        <w:gridCol w:w="597"/>
        <w:gridCol w:w="568"/>
      </w:tblGrid>
      <w:tr w14:paraId="4403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447" w:type="dxa"/>
            <w:vMerge w:val="restart"/>
            <w:vAlign w:val="center"/>
          </w:tcPr>
          <w:p w14:paraId="19191236">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项目</w:t>
            </w:r>
          </w:p>
        </w:tc>
        <w:tc>
          <w:tcPr>
            <w:tcW w:w="7950" w:type="dxa"/>
            <w:gridSpan w:val="2"/>
            <w:vMerge w:val="restart"/>
            <w:vAlign w:val="center"/>
          </w:tcPr>
          <w:p w14:paraId="5072C0B4">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评审内容</w:t>
            </w:r>
          </w:p>
        </w:tc>
        <w:tc>
          <w:tcPr>
            <w:tcW w:w="1165" w:type="dxa"/>
            <w:gridSpan w:val="2"/>
            <w:vAlign w:val="center"/>
          </w:tcPr>
          <w:p w14:paraId="17BFA2FA">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评审意见</w:t>
            </w:r>
          </w:p>
        </w:tc>
      </w:tr>
      <w:tr w14:paraId="0C0A4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47" w:type="dxa"/>
            <w:vMerge w:val="continue"/>
            <w:vAlign w:val="center"/>
          </w:tcPr>
          <w:p w14:paraId="44A81B09">
            <w:pPr>
              <w:rPr>
                <w:rFonts w:ascii="仿宋" w:hAnsi="仿宋" w:eastAsia="仿宋" w:cs="仿宋"/>
                <w:color w:val="auto"/>
                <w:sz w:val="18"/>
                <w:szCs w:val="21"/>
                <w:highlight w:val="none"/>
              </w:rPr>
            </w:pPr>
          </w:p>
        </w:tc>
        <w:tc>
          <w:tcPr>
            <w:tcW w:w="7950" w:type="dxa"/>
            <w:gridSpan w:val="2"/>
            <w:vMerge w:val="continue"/>
          </w:tcPr>
          <w:p w14:paraId="5E74FFAC">
            <w:pPr>
              <w:rPr>
                <w:rFonts w:ascii="仿宋" w:hAnsi="仿宋" w:eastAsia="仿宋" w:cs="仿宋"/>
                <w:color w:val="auto"/>
                <w:sz w:val="18"/>
                <w:szCs w:val="21"/>
                <w:highlight w:val="none"/>
              </w:rPr>
            </w:pPr>
          </w:p>
        </w:tc>
        <w:tc>
          <w:tcPr>
            <w:tcW w:w="597" w:type="dxa"/>
            <w:vAlign w:val="center"/>
          </w:tcPr>
          <w:p w14:paraId="5B696825">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是</w:t>
            </w:r>
          </w:p>
        </w:tc>
        <w:tc>
          <w:tcPr>
            <w:tcW w:w="568" w:type="dxa"/>
            <w:vAlign w:val="center"/>
          </w:tcPr>
          <w:p w14:paraId="6905E17A">
            <w:pPr>
              <w:jc w:val="center"/>
              <w:rPr>
                <w:rFonts w:ascii="仿宋" w:hAnsi="仿宋" w:eastAsia="仿宋" w:cs="仿宋"/>
                <w:b/>
                <w:color w:val="auto"/>
                <w:sz w:val="21"/>
                <w:szCs w:val="21"/>
                <w:highlight w:val="none"/>
              </w:rPr>
            </w:pPr>
            <w:r>
              <w:rPr>
                <w:rFonts w:hint="eastAsia" w:ascii="仿宋" w:hAnsi="仿宋" w:eastAsia="仿宋" w:cs="仿宋"/>
                <w:b/>
                <w:color w:val="auto"/>
                <w:sz w:val="21"/>
                <w:szCs w:val="21"/>
                <w:highlight w:val="none"/>
              </w:rPr>
              <w:t>否</w:t>
            </w:r>
          </w:p>
        </w:tc>
      </w:tr>
      <w:tr w14:paraId="3ECC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47" w:type="dxa"/>
            <w:vMerge w:val="continue"/>
            <w:vAlign w:val="center"/>
          </w:tcPr>
          <w:p w14:paraId="5087F133">
            <w:pPr>
              <w:jc w:val="center"/>
              <w:rPr>
                <w:rFonts w:ascii="仿宋" w:hAnsi="仿宋" w:eastAsia="仿宋" w:cs="仿宋"/>
                <w:color w:val="auto"/>
                <w:szCs w:val="21"/>
                <w:highlight w:val="none"/>
                <w:lang w:eastAsia="zh-CN"/>
              </w:rPr>
            </w:pPr>
          </w:p>
        </w:tc>
        <w:tc>
          <w:tcPr>
            <w:tcW w:w="360" w:type="dxa"/>
            <w:vAlign w:val="center"/>
          </w:tcPr>
          <w:p w14:paraId="4836A1D6">
            <w:pPr>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w:t>
            </w:r>
          </w:p>
        </w:tc>
        <w:tc>
          <w:tcPr>
            <w:tcW w:w="7590" w:type="dxa"/>
            <w:vAlign w:val="center"/>
          </w:tcPr>
          <w:p w14:paraId="3C71C0E6">
            <w:pPr>
              <w:widowControl/>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（三证合一）营业执照</w:t>
            </w:r>
          </w:p>
        </w:tc>
        <w:tc>
          <w:tcPr>
            <w:tcW w:w="597" w:type="dxa"/>
          </w:tcPr>
          <w:p w14:paraId="5852BBA5">
            <w:pPr>
              <w:rPr>
                <w:rFonts w:ascii="仿宋" w:hAnsi="仿宋" w:eastAsia="仿宋" w:cs="仿宋"/>
                <w:color w:val="auto"/>
                <w:szCs w:val="21"/>
                <w:highlight w:val="none"/>
                <w:lang w:eastAsia="zh-CN"/>
              </w:rPr>
            </w:pPr>
          </w:p>
        </w:tc>
        <w:tc>
          <w:tcPr>
            <w:tcW w:w="568" w:type="dxa"/>
          </w:tcPr>
          <w:p w14:paraId="3A273256">
            <w:pPr>
              <w:rPr>
                <w:rFonts w:ascii="仿宋" w:hAnsi="仿宋" w:eastAsia="仿宋" w:cs="仿宋"/>
                <w:color w:val="auto"/>
                <w:szCs w:val="21"/>
                <w:highlight w:val="none"/>
                <w:lang w:eastAsia="zh-CN"/>
              </w:rPr>
            </w:pPr>
          </w:p>
        </w:tc>
      </w:tr>
      <w:tr w14:paraId="28F2F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47" w:type="dxa"/>
            <w:vMerge w:val="continue"/>
            <w:vAlign w:val="center"/>
          </w:tcPr>
          <w:p w14:paraId="159D3AC3">
            <w:pPr>
              <w:jc w:val="center"/>
              <w:rPr>
                <w:rFonts w:ascii="仿宋" w:hAnsi="仿宋" w:eastAsia="仿宋" w:cs="仿宋"/>
                <w:color w:val="auto"/>
                <w:szCs w:val="21"/>
                <w:highlight w:val="none"/>
                <w:lang w:eastAsia="zh-CN"/>
              </w:rPr>
            </w:pPr>
          </w:p>
        </w:tc>
        <w:tc>
          <w:tcPr>
            <w:tcW w:w="360" w:type="dxa"/>
            <w:vAlign w:val="center"/>
          </w:tcPr>
          <w:p w14:paraId="1542CE27">
            <w:pPr>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w:t>
            </w:r>
          </w:p>
        </w:tc>
        <w:tc>
          <w:tcPr>
            <w:tcW w:w="7590" w:type="dxa"/>
            <w:vAlign w:val="center"/>
          </w:tcPr>
          <w:p w14:paraId="298F014F">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法定代表人投标需提供法定代表人资格证明书，委托代理人投标需提供法定代表人授权委托书</w:t>
            </w:r>
          </w:p>
        </w:tc>
        <w:tc>
          <w:tcPr>
            <w:tcW w:w="597" w:type="dxa"/>
          </w:tcPr>
          <w:p w14:paraId="072B7DF3">
            <w:pPr>
              <w:rPr>
                <w:rFonts w:ascii="仿宋" w:hAnsi="仿宋" w:eastAsia="仿宋" w:cs="仿宋"/>
                <w:color w:val="auto"/>
                <w:szCs w:val="21"/>
                <w:highlight w:val="none"/>
                <w:lang w:eastAsia="zh-CN"/>
              </w:rPr>
            </w:pPr>
          </w:p>
        </w:tc>
        <w:tc>
          <w:tcPr>
            <w:tcW w:w="568" w:type="dxa"/>
          </w:tcPr>
          <w:p w14:paraId="7C2D14B7">
            <w:pPr>
              <w:rPr>
                <w:rFonts w:ascii="仿宋" w:hAnsi="仿宋" w:eastAsia="仿宋" w:cs="仿宋"/>
                <w:color w:val="auto"/>
                <w:szCs w:val="21"/>
                <w:highlight w:val="none"/>
                <w:lang w:eastAsia="zh-CN"/>
              </w:rPr>
            </w:pPr>
          </w:p>
        </w:tc>
      </w:tr>
      <w:tr w14:paraId="001A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447" w:type="dxa"/>
            <w:vMerge w:val="continue"/>
            <w:vAlign w:val="center"/>
          </w:tcPr>
          <w:p w14:paraId="17F36283">
            <w:pPr>
              <w:rPr>
                <w:rFonts w:ascii="仿宋" w:hAnsi="仿宋" w:eastAsia="仿宋" w:cs="仿宋"/>
                <w:color w:val="auto"/>
                <w:highlight w:val="none"/>
                <w:lang w:eastAsia="zh-CN"/>
              </w:rPr>
            </w:pPr>
          </w:p>
        </w:tc>
        <w:tc>
          <w:tcPr>
            <w:tcW w:w="360" w:type="dxa"/>
            <w:vAlign w:val="center"/>
          </w:tcPr>
          <w:p w14:paraId="042C754B">
            <w:pPr>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w:t>
            </w:r>
          </w:p>
        </w:tc>
        <w:tc>
          <w:tcPr>
            <w:tcW w:w="7590" w:type="dxa"/>
            <w:vAlign w:val="center"/>
          </w:tcPr>
          <w:p w14:paraId="32E4379E">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参加政府采购活动前三年内，在经营活动中没有重大违法记录；未被“信用中国”（www.creditchina.gov.cn）、中国政府采购网（www.ccgp.gov.cn）列入失信被执行人、税收违法黑名单、政府采购严重违法失信行为记录名单。</w:t>
            </w:r>
          </w:p>
        </w:tc>
        <w:tc>
          <w:tcPr>
            <w:tcW w:w="597" w:type="dxa"/>
          </w:tcPr>
          <w:p w14:paraId="31534945">
            <w:pPr>
              <w:rPr>
                <w:rFonts w:ascii="仿宋" w:hAnsi="仿宋" w:eastAsia="仿宋" w:cs="仿宋"/>
                <w:color w:val="auto"/>
                <w:szCs w:val="21"/>
                <w:highlight w:val="none"/>
                <w:lang w:eastAsia="zh-CN"/>
              </w:rPr>
            </w:pPr>
          </w:p>
        </w:tc>
        <w:tc>
          <w:tcPr>
            <w:tcW w:w="568" w:type="dxa"/>
          </w:tcPr>
          <w:p w14:paraId="418D2229">
            <w:pPr>
              <w:rPr>
                <w:rFonts w:ascii="仿宋" w:hAnsi="仿宋" w:eastAsia="仿宋" w:cs="仿宋"/>
                <w:color w:val="auto"/>
                <w:szCs w:val="21"/>
                <w:highlight w:val="none"/>
                <w:lang w:eastAsia="zh-CN"/>
              </w:rPr>
            </w:pPr>
          </w:p>
        </w:tc>
      </w:tr>
      <w:tr w14:paraId="64CE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47" w:type="dxa"/>
            <w:vMerge w:val="continue"/>
            <w:vAlign w:val="center"/>
          </w:tcPr>
          <w:p w14:paraId="37E13601">
            <w:pPr>
              <w:rPr>
                <w:rFonts w:ascii="仿宋" w:hAnsi="仿宋" w:eastAsia="仿宋" w:cs="仿宋"/>
                <w:color w:val="auto"/>
                <w:highlight w:val="none"/>
                <w:lang w:eastAsia="zh-CN"/>
              </w:rPr>
            </w:pPr>
          </w:p>
        </w:tc>
        <w:tc>
          <w:tcPr>
            <w:tcW w:w="360" w:type="dxa"/>
            <w:vAlign w:val="center"/>
          </w:tcPr>
          <w:p w14:paraId="0A61B080">
            <w:pPr>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w:t>
            </w:r>
          </w:p>
        </w:tc>
        <w:tc>
          <w:tcPr>
            <w:tcW w:w="7590" w:type="dxa"/>
            <w:vAlign w:val="center"/>
          </w:tcPr>
          <w:p w14:paraId="46E3C472">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投标保证金缴纳凭证或投标担保函</w:t>
            </w:r>
          </w:p>
        </w:tc>
        <w:tc>
          <w:tcPr>
            <w:tcW w:w="597" w:type="dxa"/>
          </w:tcPr>
          <w:p w14:paraId="636A2A26">
            <w:pPr>
              <w:rPr>
                <w:rFonts w:ascii="仿宋" w:hAnsi="仿宋" w:eastAsia="仿宋" w:cs="仿宋"/>
                <w:color w:val="auto"/>
                <w:szCs w:val="21"/>
                <w:highlight w:val="none"/>
                <w:lang w:eastAsia="zh-CN"/>
              </w:rPr>
            </w:pPr>
          </w:p>
        </w:tc>
        <w:tc>
          <w:tcPr>
            <w:tcW w:w="568" w:type="dxa"/>
          </w:tcPr>
          <w:p w14:paraId="688C2B6C">
            <w:pPr>
              <w:rPr>
                <w:rFonts w:ascii="仿宋" w:hAnsi="仿宋" w:eastAsia="仿宋" w:cs="仿宋"/>
                <w:color w:val="auto"/>
                <w:szCs w:val="21"/>
                <w:highlight w:val="none"/>
                <w:lang w:eastAsia="zh-CN"/>
              </w:rPr>
            </w:pPr>
          </w:p>
        </w:tc>
      </w:tr>
      <w:tr w14:paraId="159C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47" w:type="dxa"/>
            <w:vMerge w:val="continue"/>
            <w:vAlign w:val="center"/>
          </w:tcPr>
          <w:p w14:paraId="37923C05">
            <w:pPr>
              <w:rPr>
                <w:rFonts w:ascii="仿宋" w:hAnsi="仿宋" w:eastAsia="仿宋" w:cs="仿宋"/>
                <w:color w:val="auto"/>
                <w:highlight w:val="none"/>
                <w:lang w:eastAsia="zh-CN"/>
              </w:rPr>
            </w:pPr>
          </w:p>
        </w:tc>
        <w:tc>
          <w:tcPr>
            <w:tcW w:w="360" w:type="dxa"/>
            <w:vAlign w:val="center"/>
          </w:tcPr>
          <w:p w14:paraId="5850F7B1">
            <w:pPr>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5</w:t>
            </w:r>
          </w:p>
        </w:tc>
        <w:tc>
          <w:tcPr>
            <w:tcW w:w="7590" w:type="dxa"/>
            <w:vAlign w:val="center"/>
          </w:tcPr>
          <w:p w14:paraId="0C252ADA">
            <w:pPr>
              <w:widowControl/>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投标企业须提供投标人（被授权在职人员）近6个月内任意</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lang w:eastAsia="zh-CN"/>
              </w:rPr>
              <w:t>个月有效的社保证明</w:t>
            </w:r>
          </w:p>
        </w:tc>
        <w:tc>
          <w:tcPr>
            <w:tcW w:w="597" w:type="dxa"/>
          </w:tcPr>
          <w:p w14:paraId="535E1794">
            <w:pPr>
              <w:rPr>
                <w:rFonts w:ascii="仿宋" w:hAnsi="仿宋" w:eastAsia="仿宋" w:cs="仿宋"/>
                <w:color w:val="auto"/>
                <w:szCs w:val="21"/>
                <w:highlight w:val="none"/>
                <w:lang w:eastAsia="zh-CN"/>
              </w:rPr>
            </w:pPr>
          </w:p>
        </w:tc>
        <w:tc>
          <w:tcPr>
            <w:tcW w:w="568" w:type="dxa"/>
          </w:tcPr>
          <w:p w14:paraId="2287F726">
            <w:pPr>
              <w:rPr>
                <w:rFonts w:ascii="仿宋" w:hAnsi="仿宋" w:eastAsia="仿宋" w:cs="仿宋"/>
                <w:color w:val="auto"/>
                <w:szCs w:val="21"/>
                <w:highlight w:val="none"/>
                <w:lang w:eastAsia="zh-CN"/>
              </w:rPr>
            </w:pPr>
          </w:p>
        </w:tc>
      </w:tr>
      <w:tr w14:paraId="23DD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447" w:type="dxa"/>
            <w:vMerge w:val="continue"/>
            <w:vAlign w:val="center"/>
          </w:tcPr>
          <w:p w14:paraId="4AB0A8E5">
            <w:pPr>
              <w:jc w:val="center"/>
              <w:rPr>
                <w:rFonts w:ascii="仿宋" w:hAnsi="仿宋" w:eastAsia="仿宋" w:cs="仿宋"/>
                <w:color w:val="auto"/>
                <w:szCs w:val="21"/>
                <w:highlight w:val="none"/>
                <w:lang w:eastAsia="zh-CN"/>
              </w:rPr>
            </w:pPr>
          </w:p>
        </w:tc>
        <w:tc>
          <w:tcPr>
            <w:tcW w:w="360" w:type="dxa"/>
          </w:tcPr>
          <w:p w14:paraId="3DDAF636">
            <w:pPr>
              <w:spacing w:line="440" w:lineRule="exact"/>
              <w:rPr>
                <w:rFonts w:ascii="仿宋" w:hAnsi="仿宋" w:eastAsia="仿宋" w:cs="仿宋"/>
                <w:color w:val="auto"/>
                <w:szCs w:val="21"/>
                <w:highlight w:val="none"/>
                <w:lang w:eastAsia="zh-CN"/>
              </w:rPr>
            </w:pPr>
          </w:p>
        </w:tc>
        <w:tc>
          <w:tcPr>
            <w:tcW w:w="7590" w:type="dxa"/>
          </w:tcPr>
          <w:p w14:paraId="0D76940D">
            <w:pPr>
              <w:rPr>
                <w:rFonts w:ascii="仿宋" w:hAnsi="仿宋" w:eastAsia="仿宋" w:cs="仿宋"/>
                <w:color w:val="auto"/>
                <w:highlight w:val="none"/>
                <w:lang w:eastAsia="zh-CN"/>
              </w:rPr>
            </w:pPr>
            <w:r>
              <w:rPr>
                <w:rFonts w:hint="eastAsia" w:ascii="仿宋" w:hAnsi="仿宋" w:eastAsia="仿宋" w:cs="仿宋"/>
                <w:color w:val="auto"/>
                <w:highlight w:val="none"/>
                <w:lang w:eastAsia="zh-CN"/>
              </w:rPr>
              <w:t>结论：是否通过评审（须填写通过或不通过）</w:t>
            </w:r>
          </w:p>
          <w:p w14:paraId="2326FCDF">
            <w:pPr>
              <w:rPr>
                <w:rFonts w:ascii="仿宋" w:hAnsi="仿宋" w:eastAsia="仿宋" w:cs="仿宋"/>
                <w:color w:val="auto"/>
                <w:highlight w:val="none"/>
                <w:lang w:eastAsia="zh-CN"/>
              </w:rPr>
            </w:pPr>
            <w:r>
              <w:rPr>
                <w:rFonts w:hint="eastAsia" w:ascii="仿宋" w:hAnsi="仿宋" w:eastAsia="仿宋" w:cs="仿宋"/>
                <w:color w:val="auto"/>
                <w:highlight w:val="none"/>
                <w:lang w:eastAsia="zh-CN"/>
              </w:rPr>
              <w:t>注：</w:t>
            </w:r>
            <w:r>
              <w:rPr>
                <w:rFonts w:hint="eastAsia" w:ascii="仿宋" w:hAnsi="仿宋" w:eastAsia="仿宋" w:cs="仿宋"/>
                <w:color w:val="auto"/>
                <w:lang w:eastAsia="zh-CN"/>
              </w:rPr>
              <w:t>如有一项不合格，作无效投标处理。</w:t>
            </w:r>
          </w:p>
        </w:tc>
        <w:tc>
          <w:tcPr>
            <w:tcW w:w="1165" w:type="dxa"/>
            <w:gridSpan w:val="2"/>
          </w:tcPr>
          <w:p w14:paraId="46159118">
            <w:pPr>
              <w:rPr>
                <w:rFonts w:ascii="仿宋" w:hAnsi="仿宋" w:eastAsia="仿宋" w:cs="仿宋"/>
                <w:color w:val="auto"/>
                <w:szCs w:val="21"/>
                <w:highlight w:val="none"/>
                <w:lang w:eastAsia="zh-CN"/>
              </w:rPr>
            </w:pPr>
          </w:p>
        </w:tc>
      </w:tr>
    </w:tbl>
    <w:p w14:paraId="7B32884C">
      <w:pPr>
        <w:keepNext w:val="0"/>
        <w:keepLines w:val="0"/>
        <w:pageBreakBefore w:val="0"/>
        <w:widowControl w:val="0"/>
        <w:kinsoku/>
        <w:wordWrap/>
        <w:overflowPunct/>
        <w:topLinePunct w:val="0"/>
        <w:autoSpaceDE/>
        <w:autoSpaceDN/>
        <w:bidi w:val="0"/>
        <w:adjustRightInd/>
        <w:snapToGrid/>
        <w:spacing w:line="480" w:lineRule="exact"/>
        <w:ind w:firstLine="585" w:firstLineChars="241"/>
        <w:textAlignment w:val="auto"/>
        <w:rPr>
          <w:rFonts w:hint="eastAsia"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6.2如评标专家在检验电子标书过程中，如果由于供应商自身原因导致评标专家无法查看并检验电子标书中以上相关资料的，否决其投标。即使投标单位将原件携带至现场的，同样按无效投标处理。</w:t>
      </w:r>
    </w:p>
    <w:p w14:paraId="21E68F79">
      <w:pPr>
        <w:keepNext w:val="0"/>
        <w:keepLines w:val="0"/>
        <w:pageBreakBefore w:val="0"/>
        <w:widowControl w:val="0"/>
        <w:kinsoku/>
        <w:wordWrap/>
        <w:overflowPunct/>
        <w:topLinePunct w:val="0"/>
        <w:autoSpaceDE/>
        <w:autoSpaceDN/>
        <w:bidi w:val="0"/>
        <w:adjustRightInd/>
        <w:snapToGrid/>
        <w:spacing w:beforeLines="50" w:line="480" w:lineRule="exact"/>
        <w:ind w:firstLine="356" w:firstLineChars="147"/>
        <w:textAlignment w:val="auto"/>
        <w:rPr>
          <w:rFonts w:ascii="仿宋" w:hAnsi="仿宋" w:eastAsia="仿宋" w:cs="仿宋"/>
          <w:b/>
          <w:color w:val="auto"/>
          <w:szCs w:val="21"/>
          <w:highlight w:val="none"/>
        </w:rPr>
      </w:pPr>
      <w:r>
        <w:rPr>
          <w:rFonts w:hint="eastAsia" w:ascii="仿宋" w:hAnsi="仿宋" w:eastAsia="仿宋" w:cs="仿宋"/>
          <w:b/>
          <w:color w:val="auto"/>
          <w:szCs w:val="21"/>
          <w:highlight w:val="none"/>
          <w:lang w:eastAsia="zh-CN"/>
        </w:rPr>
        <w:t>7</w:t>
      </w:r>
      <w:r>
        <w:rPr>
          <w:rFonts w:hint="eastAsia" w:ascii="仿宋" w:hAnsi="仿宋" w:eastAsia="仿宋" w:cs="仿宋"/>
          <w:b/>
          <w:color w:val="auto"/>
          <w:szCs w:val="21"/>
          <w:highlight w:val="none"/>
        </w:rPr>
        <w:t>.符合性审查</w:t>
      </w:r>
    </w:p>
    <w:p w14:paraId="47E33DC4">
      <w:pPr>
        <w:keepNext w:val="0"/>
        <w:keepLines w:val="0"/>
        <w:pageBreakBefore w:val="0"/>
        <w:widowControl w:val="0"/>
        <w:kinsoku/>
        <w:wordWrap/>
        <w:overflowPunct/>
        <w:topLinePunct w:val="0"/>
        <w:autoSpaceDE/>
        <w:autoSpaceDN/>
        <w:bidi w:val="0"/>
        <w:adjustRightInd/>
        <w:snapToGrid/>
        <w:spacing w:line="480" w:lineRule="exact"/>
        <w:ind w:firstLine="364" w:firstLineChars="150"/>
        <w:textAlignment w:val="auto"/>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7</w:t>
      </w:r>
      <w:r>
        <w:rPr>
          <w:rFonts w:hint="eastAsia" w:ascii="仿宋" w:hAnsi="仿宋" w:eastAsia="仿宋" w:cs="仿宋"/>
          <w:color w:val="auto"/>
          <w:szCs w:val="21"/>
          <w:highlight w:val="none"/>
        </w:rPr>
        <w:t>．1评审细则</w:t>
      </w:r>
    </w:p>
    <w:tbl>
      <w:tblPr>
        <w:tblStyle w:val="28"/>
        <w:tblpPr w:leftFromText="180" w:rightFromText="180" w:vertAnchor="text" w:horzAnchor="page" w:tblpX="1772" w:tblpY="544"/>
        <w:tblW w:w="895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15"/>
        <w:gridCol w:w="597"/>
        <w:gridCol w:w="6378"/>
        <w:gridCol w:w="749"/>
        <w:gridCol w:w="617"/>
      </w:tblGrid>
      <w:tr w14:paraId="60EB0E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615" w:type="dxa"/>
            <w:vMerge w:val="restart"/>
            <w:tcBorders>
              <w:top w:val="single" w:color="auto" w:sz="4" w:space="0"/>
              <w:left w:val="single" w:color="auto" w:sz="4" w:space="0"/>
            </w:tcBorders>
            <w:vAlign w:val="center"/>
          </w:tcPr>
          <w:p w14:paraId="459DF596">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项目</w:t>
            </w:r>
          </w:p>
        </w:tc>
        <w:tc>
          <w:tcPr>
            <w:tcW w:w="6975" w:type="dxa"/>
            <w:gridSpan w:val="2"/>
            <w:vMerge w:val="restart"/>
            <w:tcBorders>
              <w:top w:val="single" w:color="auto" w:sz="4" w:space="0"/>
            </w:tcBorders>
            <w:vAlign w:val="center"/>
          </w:tcPr>
          <w:p w14:paraId="29C31D13">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评审内容</w:t>
            </w:r>
          </w:p>
        </w:tc>
        <w:tc>
          <w:tcPr>
            <w:tcW w:w="1366" w:type="dxa"/>
            <w:gridSpan w:val="2"/>
            <w:tcBorders>
              <w:top w:val="single" w:color="auto" w:sz="4" w:space="0"/>
              <w:right w:val="single" w:color="auto" w:sz="4" w:space="0"/>
            </w:tcBorders>
            <w:vAlign w:val="center"/>
          </w:tcPr>
          <w:p w14:paraId="60444D1F">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评审意见</w:t>
            </w:r>
          </w:p>
        </w:tc>
      </w:tr>
      <w:tr w14:paraId="64270B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615" w:type="dxa"/>
            <w:vMerge w:val="continue"/>
            <w:tcBorders>
              <w:left w:val="single" w:color="auto" w:sz="4" w:space="0"/>
              <w:bottom w:val="single" w:color="auto" w:sz="4" w:space="0"/>
            </w:tcBorders>
            <w:vAlign w:val="center"/>
          </w:tcPr>
          <w:p w14:paraId="3001C864">
            <w:pPr>
              <w:spacing w:line="240" w:lineRule="auto"/>
              <w:rPr>
                <w:rFonts w:ascii="仿宋" w:hAnsi="仿宋" w:eastAsia="仿宋" w:cs="仿宋"/>
                <w:color w:val="auto"/>
                <w:highlight w:val="none"/>
              </w:rPr>
            </w:pPr>
          </w:p>
        </w:tc>
        <w:tc>
          <w:tcPr>
            <w:tcW w:w="6975" w:type="dxa"/>
            <w:gridSpan w:val="2"/>
            <w:vMerge w:val="continue"/>
            <w:tcBorders>
              <w:bottom w:val="single" w:color="auto" w:sz="4" w:space="0"/>
            </w:tcBorders>
          </w:tcPr>
          <w:p w14:paraId="5DBBDA8B">
            <w:pPr>
              <w:spacing w:line="240" w:lineRule="auto"/>
              <w:rPr>
                <w:rFonts w:ascii="仿宋" w:hAnsi="仿宋" w:eastAsia="仿宋" w:cs="仿宋"/>
                <w:color w:val="auto"/>
                <w:highlight w:val="none"/>
              </w:rPr>
            </w:pPr>
          </w:p>
        </w:tc>
        <w:tc>
          <w:tcPr>
            <w:tcW w:w="749" w:type="dxa"/>
            <w:vAlign w:val="center"/>
          </w:tcPr>
          <w:p w14:paraId="6FBCBD5D">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是</w:t>
            </w:r>
          </w:p>
        </w:tc>
        <w:tc>
          <w:tcPr>
            <w:tcW w:w="617" w:type="dxa"/>
            <w:tcBorders>
              <w:right w:val="single" w:color="auto" w:sz="4" w:space="0"/>
            </w:tcBorders>
            <w:vAlign w:val="center"/>
          </w:tcPr>
          <w:p w14:paraId="08E4DF1D">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否</w:t>
            </w:r>
          </w:p>
        </w:tc>
      </w:tr>
      <w:tr w14:paraId="5D0357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25" w:hRule="atLeast"/>
        </w:trPr>
        <w:tc>
          <w:tcPr>
            <w:tcW w:w="615" w:type="dxa"/>
            <w:vMerge w:val="restart"/>
            <w:tcBorders>
              <w:top w:val="single" w:color="auto" w:sz="4" w:space="0"/>
              <w:left w:val="single" w:color="auto" w:sz="4" w:space="0"/>
              <w:right w:val="single" w:color="auto" w:sz="4" w:space="0"/>
            </w:tcBorders>
            <w:vAlign w:val="center"/>
          </w:tcPr>
          <w:p w14:paraId="5A25E037">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审</w:t>
            </w:r>
          </w:p>
          <w:p w14:paraId="704F9E76">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查</w:t>
            </w:r>
          </w:p>
          <w:p w14:paraId="6D3DA2E7">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标</w:t>
            </w:r>
          </w:p>
          <w:p w14:paraId="05E35795">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准</w:t>
            </w:r>
          </w:p>
        </w:tc>
        <w:tc>
          <w:tcPr>
            <w:tcW w:w="597" w:type="dxa"/>
            <w:tcBorders>
              <w:top w:val="single" w:color="auto" w:sz="4" w:space="0"/>
              <w:left w:val="single" w:color="auto" w:sz="4" w:space="0"/>
              <w:right w:val="single" w:color="auto" w:sz="4" w:space="0"/>
            </w:tcBorders>
            <w:vAlign w:val="center"/>
          </w:tcPr>
          <w:p w14:paraId="2EE07C7B">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1</w:t>
            </w:r>
          </w:p>
        </w:tc>
        <w:tc>
          <w:tcPr>
            <w:tcW w:w="6378" w:type="dxa"/>
            <w:tcBorders>
              <w:top w:val="single" w:color="auto" w:sz="4" w:space="0"/>
              <w:left w:val="single" w:color="auto" w:sz="4" w:space="0"/>
              <w:right w:val="single" w:color="auto" w:sz="4" w:space="0"/>
            </w:tcBorders>
            <w:vAlign w:val="center"/>
          </w:tcPr>
          <w:p w14:paraId="3D8B1E69">
            <w:pPr>
              <w:widowControl/>
              <w:spacing w:line="240" w:lineRule="auto"/>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由政府立项核准、审批的采购项目, 报价</w:t>
            </w:r>
            <w:r>
              <w:rPr>
                <w:rFonts w:hint="eastAsia" w:ascii="仿宋" w:hAnsi="仿宋" w:eastAsia="仿宋" w:cs="仿宋"/>
                <w:color w:val="auto"/>
                <w:highlight w:val="none"/>
                <w:lang w:val="en-US" w:eastAsia="zh-CN"/>
              </w:rPr>
              <w:t>在</w:t>
            </w:r>
            <w:r>
              <w:rPr>
                <w:rFonts w:hint="eastAsia" w:ascii="仿宋" w:hAnsi="仿宋" w:eastAsia="仿宋" w:cs="仿宋"/>
                <w:color w:val="auto"/>
                <w:highlight w:val="none"/>
                <w:lang w:eastAsia="zh-CN"/>
              </w:rPr>
              <w:t>设定的采购</w:t>
            </w:r>
            <w:r>
              <w:rPr>
                <w:rFonts w:hint="eastAsia" w:ascii="仿宋" w:hAnsi="仿宋" w:eastAsia="仿宋" w:cs="仿宋"/>
                <w:color w:val="auto"/>
                <w:highlight w:val="none"/>
                <w:lang w:val="en-US" w:eastAsia="zh-CN"/>
              </w:rPr>
              <w:t>最高限价内</w:t>
            </w:r>
            <w:r>
              <w:rPr>
                <w:rFonts w:hint="eastAsia" w:ascii="仿宋" w:hAnsi="仿宋" w:eastAsia="仿宋" w:cs="仿宋"/>
                <w:color w:val="auto"/>
                <w:highlight w:val="none"/>
                <w:lang w:eastAsia="zh-CN"/>
              </w:rPr>
              <w:t>的；</w:t>
            </w:r>
          </w:p>
        </w:tc>
        <w:tc>
          <w:tcPr>
            <w:tcW w:w="749" w:type="dxa"/>
            <w:tcBorders>
              <w:left w:val="single" w:color="auto" w:sz="4" w:space="0"/>
              <w:right w:val="single" w:color="auto" w:sz="4" w:space="0"/>
            </w:tcBorders>
          </w:tcPr>
          <w:p w14:paraId="467625F3">
            <w:pPr>
              <w:spacing w:line="240" w:lineRule="auto"/>
              <w:jc w:val="center"/>
              <w:rPr>
                <w:rFonts w:ascii="仿宋" w:hAnsi="仿宋" w:eastAsia="仿宋" w:cs="仿宋"/>
                <w:b/>
                <w:color w:val="auto"/>
                <w:szCs w:val="21"/>
                <w:highlight w:val="none"/>
                <w:lang w:eastAsia="zh-CN"/>
              </w:rPr>
            </w:pPr>
          </w:p>
        </w:tc>
        <w:tc>
          <w:tcPr>
            <w:tcW w:w="617" w:type="dxa"/>
            <w:tcBorders>
              <w:left w:val="single" w:color="auto" w:sz="4" w:space="0"/>
              <w:right w:val="single" w:color="auto" w:sz="4" w:space="0"/>
            </w:tcBorders>
          </w:tcPr>
          <w:p w14:paraId="31F252C9">
            <w:pPr>
              <w:spacing w:line="240" w:lineRule="auto"/>
              <w:jc w:val="center"/>
              <w:rPr>
                <w:rFonts w:ascii="仿宋" w:hAnsi="仿宋" w:eastAsia="仿宋" w:cs="仿宋"/>
                <w:b/>
                <w:color w:val="auto"/>
                <w:szCs w:val="21"/>
                <w:highlight w:val="none"/>
                <w:lang w:eastAsia="zh-CN"/>
              </w:rPr>
            </w:pPr>
          </w:p>
        </w:tc>
      </w:tr>
      <w:tr w14:paraId="67E017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0" w:hRule="atLeast"/>
        </w:trPr>
        <w:tc>
          <w:tcPr>
            <w:tcW w:w="615" w:type="dxa"/>
            <w:vMerge w:val="continue"/>
            <w:tcBorders>
              <w:left w:val="single" w:color="auto" w:sz="4" w:space="0"/>
              <w:right w:val="single" w:color="auto" w:sz="4" w:space="0"/>
            </w:tcBorders>
            <w:vAlign w:val="center"/>
          </w:tcPr>
          <w:p w14:paraId="6B038D12">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0E0ED60E">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2</w:t>
            </w:r>
          </w:p>
        </w:tc>
        <w:tc>
          <w:tcPr>
            <w:tcW w:w="6378" w:type="dxa"/>
            <w:tcBorders>
              <w:top w:val="single" w:color="auto" w:sz="4" w:space="0"/>
              <w:left w:val="single" w:color="auto" w:sz="4" w:space="0"/>
              <w:bottom w:val="single" w:color="auto" w:sz="4" w:space="0"/>
              <w:right w:val="single" w:color="auto" w:sz="4" w:space="0"/>
            </w:tcBorders>
            <w:vAlign w:val="center"/>
          </w:tcPr>
          <w:p w14:paraId="109BE8D1">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法定代表人身份证明及授权委托书有效，且符合招标文件规定的格式。</w:t>
            </w:r>
          </w:p>
        </w:tc>
        <w:tc>
          <w:tcPr>
            <w:tcW w:w="749" w:type="dxa"/>
            <w:tcBorders>
              <w:left w:val="single" w:color="auto" w:sz="4" w:space="0"/>
            </w:tcBorders>
          </w:tcPr>
          <w:p w14:paraId="7CFCB0DC">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195BCE5F">
            <w:pPr>
              <w:spacing w:line="240" w:lineRule="auto"/>
              <w:rPr>
                <w:rFonts w:ascii="仿宋" w:hAnsi="仿宋" w:eastAsia="仿宋" w:cs="仿宋"/>
                <w:color w:val="auto"/>
                <w:szCs w:val="21"/>
                <w:highlight w:val="none"/>
                <w:lang w:eastAsia="zh-CN"/>
              </w:rPr>
            </w:pPr>
          </w:p>
        </w:tc>
      </w:tr>
      <w:tr w14:paraId="5F3589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3" w:hRule="atLeast"/>
        </w:trPr>
        <w:tc>
          <w:tcPr>
            <w:tcW w:w="615" w:type="dxa"/>
            <w:vMerge w:val="continue"/>
            <w:tcBorders>
              <w:left w:val="single" w:color="auto" w:sz="4" w:space="0"/>
              <w:right w:val="single" w:color="auto" w:sz="4" w:space="0"/>
            </w:tcBorders>
            <w:vAlign w:val="center"/>
          </w:tcPr>
          <w:p w14:paraId="41A20F6C">
            <w:pPr>
              <w:spacing w:line="240" w:lineRule="auto"/>
              <w:rPr>
                <w:rFonts w:ascii="仿宋" w:hAnsi="仿宋" w:eastAsia="仿宋" w:cs="仿宋"/>
                <w:color w:val="auto"/>
                <w:highlight w:val="none"/>
              </w:rPr>
            </w:pPr>
          </w:p>
        </w:tc>
        <w:tc>
          <w:tcPr>
            <w:tcW w:w="597" w:type="dxa"/>
            <w:tcBorders>
              <w:left w:val="single" w:color="auto" w:sz="4" w:space="0"/>
            </w:tcBorders>
            <w:vAlign w:val="center"/>
          </w:tcPr>
          <w:p w14:paraId="471FE955">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lang w:val="en-US" w:eastAsia="zh-CN"/>
              </w:rPr>
              <w:t>3</w:t>
            </w:r>
          </w:p>
        </w:tc>
        <w:tc>
          <w:tcPr>
            <w:tcW w:w="6378" w:type="dxa"/>
            <w:tcBorders>
              <w:right w:val="single" w:color="auto" w:sz="4" w:space="0"/>
            </w:tcBorders>
            <w:vAlign w:val="center"/>
          </w:tcPr>
          <w:p w14:paraId="1FEB34AF">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投标文件内容齐全、无遗漏</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lang w:eastAsia="zh-CN"/>
              </w:rPr>
              <w:t>对招标文件规定的招标内容全部作出响应。</w:t>
            </w:r>
          </w:p>
        </w:tc>
        <w:tc>
          <w:tcPr>
            <w:tcW w:w="749" w:type="dxa"/>
            <w:tcBorders>
              <w:left w:val="single" w:color="auto" w:sz="4" w:space="0"/>
            </w:tcBorders>
          </w:tcPr>
          <w:p w14:paraId="3A77216F">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28A335AB">
            <w:pPr>
              <w:spacing w:line="240" w:lineRule="auto"/>
              <w:rPr>
                <w:rFonts w:ascii="仿宋" w:hAnsi="仿宋" w:eastAsia="仿宋" w:cs="仿宋"/>
                <w:color w:val="auto"/>
                <w:szCs w:val="21"/>
                <w:highlight w:val="none"/>
                <w:lang w:eastAsia="zh-CN"/>
              </w:rPr>
            </w:pPr>
          </w:p>
        </w:tc>
      </w:tr>
      <w:tr w14:paraId="0FC7F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8" w:hRule="atLeast"/>
        </w:trPr>
        <w:tc>
          <w:tcPr>
            <w:tcW w:w="615" w:type="dxa"/>
            <w:vMerge w:val="continue"/>
            <w:tcBorders>
              <w:left w:val="single" w:color="auto" w:sz="4" w:space="0"/>
              <w:right w:val="single" w:color="auto" w:sz="4" w:space="0"/>
            </w:tcBorders>
            <w:vAlign w:val="center"/>
          </w:tcPr>
          <w:p w14:paraId="684E58F6">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24697538">
            <w:pPr>
              <w:spacing w:line="24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4</w:t>
            </w:r>
          </w:p>
        </w:tc>
        <w:tc>
          <w:tcPr>
            <w:tcW w:w="6378" w:type="dxa"/>
            <w:tcBorders>
              <w:top w:val="single" w:color="auto" w:sz="4" w:space="0"/>
              <w:left w:val="single" w:color="auto" w:sz="4" w:space="0"/>
              <w:bottom w:val="single" w:color="auto" w:sz="4" w:space="0"/>
              <w:right w:val="single" w:color="auto" w:sz="4" w:space="0"/>
            </w:tcBorders>
            <w:vAlign w:val="center"/>
          </w:tcPr>
          <w:p w14:paraId="25BF95E5">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满足招标文件提出的技术和质量要求。</w:t>
            </w:r>
          </w:p>
        </w:tc>
        <w:tc>
          <w:tcPr>
            <w:tcW w:w="749" w:type="dxa"/>
            <w:tcBorders>
              <w:top w:val="single" w:color="auto" w:sz="4" w:space="0"/>
              <w:left w:val="single" w:color="auto" w:sz="4" w:space="0"/>
              <w:bottom w:val="single" w:color="auto" w:sz="4" w:space="0"/>
              <w:right w:val="single" w:color="auto" w:sz="4" w:space="0"/>
            </w:tcBorders>
          </w:tcPr>
          <w:p w14:paraId="1E5E9872">
            <w:pPr>
              <w:spacing w:line="240" w:lineRule="auto"/>
              <w:rPr>
                <w:rFonts w:ascii="仿宋" w:hAnsi="仿宋" w:eastAsia="仿宋" w:cs="仿宋"/>
                <w:color w:val="auto"/>
                <w:szCs w:val="21"/>
                <w:highlight w:val="none"/>
                <w:lang w:eastAsia="zh-CN"/>
              </w:rPr>
            </w:pPr>
          </w:p>
        </w:tc>
        <w:tc>
          <w:tcPr>
            <w:tcW w:w="617" w:type="dxa"/>
            <w:tcBorders>
              <w:top w:val="single" w:color="auto" w:sz="4" w:space="0"/>
              <w:left w:val="single" w:color="auto" w:sz="4" w:space="0"/>
              <w:bottom w:val="single" w:color="auto" w:sz="4" w:space="0"/>
              <w:right w:val="single" w:color="auto" w:sz="4" w:space="0"/>
            </w:tcBorders>
          </w:tcPr>
          <w:p w14:paraId="11363A51">
            <w:pPr>
              <w:spacing w:line="240" w:lineRule="auto"/>
              <w:rPr>
                <w:rFonts w:ascii="仿宋" w:hAnsi="仿宋" w:eastAsia="仿宋" w:cs="仿宋"/>
                <w:color w:val="auto"/>
                <w:szCs w:val="21"/>
                <w:highlight w:val="none"/>
                <w:lang w:eastAsia="zh-CN"/>
              </w:rPr>
            </w:pPr>
          </w:p>
        </w:tc>
      </w:tr>
      <w:tr w14:paraId="49C68F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5" w:hRule="atLeast"/>
        </w:trPr>
        <w:tc>
          <w:tcPr>
            <w:tcW w:w="615" w:type="dxa"/>
            <w:vMerge w:val="continue"/>
            <w:tcBorders>
              <w:left w:val="single" w:color="auto" w:sz="4" w:space="0"/>
              <w:right w:val="single" w:color="auto" w:sz="4" w:space="0"/>
            </w:tcBorders>
            <w:vAlign w:val="center"/>
          </w:tcPr>
          <w:p w14:paraId="271E8587">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tcBorders>
            <w:vAlign w:val="center"/>
          </w:tcPr>
          <w:p w14:paraId="2F310FE1">
            <w:pPr>
              <w:spacing w:line="24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5</w:t>
            </w:r>
          </w:p>
        </w:tc>
        <w:tc>
          <w:tcPr>
            <w:tcW w:w="6378" w:type="dxa"/>
            <w:tcBorders>
              <w:top w:val="single" w:color="auto" w:sz="4" w:space="0"/>
              <w:right w:val="single" w:color="auto" w:sz="4" w:space="0"/>
            </w:tcBorders>
            <w:vAlign w:val="center"/>
          </w:tcPr>
          <w:p w14:paraId="606A472A">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完成期限满足招标文件要求。</w:t>
            </w:r>
          </w:p>
        </w:tc>
        <w:tc>
          <w:tcPr>
            <w:tcW w:w="749" w:type="dxa"/>
            <w:tcBorders>
              <w:top w:val="single" w:color="auto" w:sz="4" w:space="0"/>
              <w:left w:val="single" w:color="auto" w:sz="4" w:space="0"/>
            </w:tcBorders>
          </w:tcPr>
          <w:p w14:paraId="786F8E9B">
            <w:pPr>
              <w:spacing w:line="240" w:lineRule="auto"/>
              <w:rPr>
                <w:rFonts w:ascii="仿宋" w:hAnsi="仿宋" w:eastAsia="仿宋" w:cs="仿宋"/>
                <w:color w:val="auto"/>
                <w:szCs w:val="21"/>
                <w:highlight w:val="none"/>
                <w:lang w:eastAsia="zh-CN"/>
              </w:rPr>
            </w:pPr>
          </w:p>
        </w:tc>
        <w:tc>
          <w:tcPr>
            <w:tcW w:w="617" w:type="dxa"/>
            <w:tcBorders>
              <w:top w:val="single" w:color="auto" w:sz="4" w:space="0"/>
              <w:right w:val="single" w:color="auto" w:sz="4" w:space="0"/>
            </w:tcBorders>
          </w:tcPr>
          <w:p w14:paraId="3B3980FB">
            <w:pPr>
              <w:spacing w:line="240" w:lineRule="auto"/>
              <w:rPr>
                <w:rFonts w:ascii="仿宋" w:hAnsi="仿宋" w:eastAsia="仿宋" w:cs="仿宋"/>
                <w:color w:val="auto"/>
                <w:szCs w:val="21"/>
                <w:highlight w:val="none"/>
                <w:lang w:eastAsia="zh-CN"/>
              </w:rPr>
            </w:pPr>
          </w:p>
        </w:tc>
      </w:tr>
      <w:tr w14:paraId="223006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5" w:hRule="atLeast"/>
        </w:trPr>
        <w:tc>
          <w:tcPr>
            <w:tcW w:w="615" w:type="dxa"/>
            <w:vMerge w:val="continue"/>
            <w:tcBorders>
              <w:left w:val="single" w:color="auto" w:sz="4" w:space="0"/>
              <w:right w:val="single" w:color="auto" w:sz="4" w:space="0"/>
            </w:tcBorders>
            <w:vAlign w:val="center"/>
          </w:tcPr>
          <w:p w14:paraId="637FA5F6">
            <w:pPr>
              <w:spacing w:line="24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7487FC1F">
            <w:pPr>
              <w:spacing w:line="24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6</w:t>
            </w:r>
          </w:p>
        </w:tc>
        <w:tc>
          <w:tcPr>
            <w:tcW w:w="6378" w:type="dxa"/>
            <w:tcBorders>
              <w:right w:val="single" w:color="auto" w:sz="4" w:space="0"/>
            </w:tcBorders>
            <w:vAlign w:val="center"/>
          </w:tcPr>
          <w:p w14:paraId="18ADF495">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售后服务满足招标文件要求。</w:t>
            </w:r>
          </w:p>
        </w:tc>
        <w:tc>
          <w:tcPr>
            <w:tcW w:w="749" w:type="dxa"/>
            <w:tcBorders>
              <w:left w:val="single" w:color="auto" w:sz="4" w:space="0"/>
            </w:tcBorders>
          </w:tcPr>
          <w:p w14:paraId="38E01883">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58BF085C">
            <w:pPr>
              <w:spacing w:line="240" w:lineRule="auto"/>
              <w:rPr>
                <w:rFonts w:ascii="仿宋" w:hAnsi="仿宋" w:eastAsia="仿宋" w:cs="仿宋"/>
                <w:color w:val="auto"/>
                <w:szCs w:val="21"/>
                <w:highlight w:val="none"/>
                <w:lang w:eastAsia="zh-CN"/>
              </w:rPr>
            </w:pPr>
          </w:p>
        </w:tc>
      </w:tr>
      <w:tr w14:paraId="2530A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5" w:hRule="atLeast"/>
        </w:trPr>
        <w:tc>
          <w:tcPr>
            <w:tcW w:w="615" w:type="dxa"/>
            <w:vMerge w:val="continue"/>
            <w:tcBorders>
              <w:left w:val="single" w:color="auto" w:sz="4" w:space="0"/>
              <w:right w:val="single" w:color="auto" w:sz="4" w:space="0"/>
            </w:tcBorders>
            <w:vAlign w:val="center"/>
          </w:tcPr>
          <w:p w14:paraId="12590726">
            <w:pPr>
              <w:spacing w:line="24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7D7D0E9B">
            <w:pPr>
              <w:spacing w:line="24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7</w:t>
            </w:r>
          </w:p>
        </w:tc>
        <w:tc>
          <w:tcPr>
            <w:tcW w:w="6378" w:type="dxa"/>
            <w:tcBorders>
              <w:right w:val="single" w:color="auto" w:sz="4" w:space="0"/>
            </w:tcBorders>
            <w:vAlign w:val="center"/>
          </w:tcPr>
          <w:p w14:paraId="75C1C29D">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投标有效期满足招标文件要求。</w:t>
            </w:r>
          </w:p>
        </w:tc>
        <w:tc>
          <w:tcPr>
            <w:tcW w:w="749" w:type="dxa"/>
            <w:tcBorders>
              <w:left w:val="single" w:color="auto" w:sz="4" w:space="0"/>
            </w:tcBorders>
          </w:tcPr>
          <w:p w14:paraId="10ABAE68">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718B27E3">
            <w:pPr>
              <w:spacing w:line="240" w:lineRule="auto"/>
              <w:rPr>
                <w:rFonts w:ascii="仿宋" w:hAnsi="仿宋" w:eastAsia="仿宋" w:cs="仿宋"/>
                <w:color w:val="auto"/>
                <w:szCs w:val="21"/>
                <w:highlight w:val="none"/>
                <w:lang w:eastAsia="zh-CN"/>
              </w:rPr>
            </w:pPr>
          </w:p>
        </w:tc>
      </w:tr>
      <w:tr w14:paraId="70E67F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0" w:hRule="atLeast"/>
        </w:trPr>
        <w:tc>
          <w:tcPr>
            <w:tcW w:w="615" w:type="dxa"/>
            <w:vMerge w:val="continue"/>
            <w:tcBorders>
              <w:left w:val="single" w:color="auto" w:sz="4" w:space="0"/>
              <w:right w:val="single" w:color="auto" w:sz="4" w:space="0"/>
            </w:tcBorders>
            <w:vAlign w:val="center"/>
          </w:tcPr>
          <w:p w14:paraId="482B52E2">
            <w:pPr>
              <w:spacing w:line="24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62C60DDC">
            <w:pPr>
              <w:spacing w:line="24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8</w:t>
            </w:r>
          </w:p>
        </w:tc>
        <w:tc>
          <w:tcPr>
            <w:tcW w:w="6378" w:type="dxa"/>
            <w:tcBorders>
              <w:right w:val="single" w:color="auto" w:sz="4" w:space="0"/>
            </w:tcBorders>
            <w:vAlign w:val="center"/>
          </w:tcPr>
          <w:p w14:paraId="22DA38BF">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供应商详细地址、联系人、电话。</w:t>
            </w:r>
          </w:p>
        </w:tc>
        <w:tc>
          <w:tcPr>
            <w:tcW w:w="749" w:type="dxa"/>
            <w:tcBorders>
              <w:left w:val="single" w:color="auto" w:sz="4" w:space="0"/>
            </w:tcBorders>
          </w:tcPr>
          <w:p w14:paraId="3B99DF07">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432BF548">
            <w:pPr>
              <w:spacing w:line="240" w:lineRule="auto"/>
              <w:rPr>
                <w:rFonts w:ascii="仿宋" w:hAnsi="仿宋" w:eastAsia="仿宋" w:cs="仿宋"/>
                <w:color w:val="auto"/>
                <w:szCs w:val="21"/>
                <w:highlight w:val="none"/>
                <w:lang w:eastAsia="zh-CN"/>
              </w:rPr>
            </w:pPr>
          </w:p>
        </w:tc>
      </w:tr>
      <w:tr w14:paraId="6A5AA8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615" w:type="dxa"/>
            <w:tcBorders>
              <w:left w:val="single" w:color="auto" w:sz="4" w:space="0"/>
              <w:bottom w:val="single" w:color="auto" w:sz="4" w:space="0"/>
              <w:right w:val="single" w:color="auto" w:sz="4" w:space="0"/>
            </w:tcBorders>
            <w:vAlign w:val="center"/>
          </w:tcPr>
          <w:p w14:paraId="2AFAF597">
            <w:pPr>
              <w:spacing w:line="240" w:lineRule="auto"/>
              <w:jc w:val="center"/>
              <w:rPr>
                <w:rFonts w:ascii="仿宋" w:hAnsi="仿宋" w:eastAsia="仿宋" w:cs="仿宋"/>
                <w:color w:val="auto"/>
                <w:szCs w:val="21"/>
                <w:highlight w:val="none"/>
                <w:lang w:eastAsia="zh-CN"/>
              </w:rPr>
            </w:pPr>
          </w:p>
        </w:tc>
        <w:tc>
          <w:tcPr>
            <w:tcW w:w="6975" w:type="dxa"/>
            <w:gridSpan w:val="2"/>
            <w:tcBorders>
              <w:left w:val="single" w:color="auto" w:sz="4" w:space="0"/>
              <w:bottom w:val="single" w:color="auto" w:sz="4" w:space="0"/>
              <w:right w:val="single" w:color="auto" w:sz="4" w:space="0"/>
            </w:tcBorders>
          </w:tcPr>
          <w:p w14:paraId="052AFBDE">
            <w:pPr>
              <w:spacing w:line="24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结论：是否通过评审（须填写通过或不通过）</w:t>
            </w:r>
          </w:p>
          <w:p w14:paraId="10BE86CF">
            <w:pPr>
              <w:spacing w:line="24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注：</w:t>
            </w:r>
            <w:r>
              <w:rPr>
                <w:rFonts w:hint="eastAsia" w:ascii="仿宋" w:hAnsi="仿宋" w:eastAsia="仿宋" w:cs="仿宋"/>
                <w:color w:val="auto"/>
                <w:lang w:eastAsia="zh-CN"/>
              </w:rPr>
              <w:t>如有一项不合格，作无效投标处理。</w:t>
            </w:r>
          </w:p>
        </w:tc>
        <w:tc>
          <w:tcPr>
            <w:tcW w:w="1366" w:type="dxa"/>
            <w:gridSpan w:val="2"/>
            <w:tcBorders>
              <w:left w:val="single" w:color="auto" w:sz="4" w:space="0"/>
              <w:bottom w:val="single" w:color="auto" w:sz="4" w:space="0"/>
              <w:right w:val="single" w:color="auto" w:sz="4" w:space="0"/>
            </w:tcBorders>
          </w:tcPr>
          <w:p w14:paraId="1B361072">
            <w:pPr>
              <w:spacing w:line="240" w:lineRule="auto"/>
              <w:rPr>
                <w:rFonts w:ascii="仿宋" w:hAnsi="仿宋" w:eastAsia="仿宋" w:cs="仿宋"/>
                <w:color w:val="auto"/>
                <w:szCs w:val="21"/>
                <w:highlight w:val="none"/>
                <w:lang w:eastAsia="zh-CN"/>
              </w:rPr>
            </w:pPr>
          </w:p>
        </w:tc>
      </w:tr>
    </w:tbl>
    <w:p w14:paraId="50A598E8">
      <w:pPr>
        <w:rPr>
          <w:rFonts w:ascii="仿宋" w:hAnsi="仿宋" w:eastAsia="仿宋" w:cs="仿宋"/>
          <w:color w:val="auto"/>
          <w:highlight w:val="none"/>
          <w:lang w:eastAsia="zh-CN"/>
        </w:rPr>
      </w:pPr>
    </w:p>
    <w:p w14:paraId="1F01DF16">
      <w:pPr>
        <w:keepNext w:val="0"/>
        <w:keepLines w:val="0"/>
        <w:pageBreakBefore w:val="0"/>
        <w:widowControl w:val="0"/>
        <w:kinsoku/>
        <w:wordWrap/>
        <w:overflowPunct/>
        <w:topLinePunct w:val="0"/>
        <w:autoSpaceDE/>
        <w:autoSpaceDN/>
        <w:bidi w:val="0"/>
        <w:adjustRightInd/>
        <w:snapToGrid/>
        <w:spacing w:line="420" w:lineRule="exact"/>
        <w:ind w:firstLine="585" w:firstLineChars="241"/>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7.2评委会判定投标文件的响应性只根据投标文件本身的内容，而不寻求外部的证据，但投标有不真实不正确的内容时除外。</w:t>
      </w:r>
    </w:p>
    <w:p w14:paraId="71E69530">
      <w:pPr>
        <w:keepNext w:val="0"/>
        <w:keepLines w:val="0"/>
        <w:pageBreakBefore w:val="0"/>
        <w:widowControl w:val="0"/>
        <w:kinsoku/>
        <w:wordWrap/>
        <w:overflowPunct/>
        <w:topLinePunct w:val="0"/>
        <w:autoSpaceDE/>
        <w:autoSpaceDN/>
        <w:bidi w:val="0"/>
        <w:adjustRightInd/>
        <w:snapToGrid/>
        <w:spacing w:line="420" w:lineRule="exact"/>
        <w:ind w:firstLine="585" w:firstLineChars="241"/>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7.3如果投标文件实质上没有响应采购文件的要求，评委会将予以拒绝，供应商不得通过修正或撤销不符合要求的偏离或保留，而使其投标成为实质上响应的投标。</w:t>
      </w:r>
    </w:p>
    <w:p w14:paraId="4548FEBA">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7.4供应商可在现场20分钟内对评标委员会的评审结论提出异议，评标委员会根据采购文件及有关规定对供应商的异议进行复议</w:t>
      </w:r>
    </w:p>
    <w:p w14:paraId="45FDC507">
      <w:pPr>
        <w:keepNext w:val="0"/>
        <w:keepLines w:val="0"/>
        <w:pageBreakBefore w:val="0"/>
        <w:widowControl w:val="0"/>
        <w:kinsoku/>
        <w:wordWrap/>
        <w:overflowPunct/>
        <w:topLinePunct w:val="0"/>
        <w:autoSpaceDE/>
        <w:autoSpaceDN/>
        <w:bidi w:val="0"/>
        <w:adjustRightInd/>
        <w:snapToGrid/>
        <w:spacing w:line="420" w:lineRule="exact"/>
        <w:ind w:firstLine="607" w:firstLineChars="2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7.5只有通过初审的供应商才能进入下一步评标程序。</w:t>
      </w:r>
    </w:p>
    <w:p w14:paraId="20EEE9A3">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b/>
          <w:color w:val="auto"/>
          <w:szCs w:val="21"/>
          <w:highlight w:val="none"/>
          <w:lang w:eastAsia="zh-CN"/>
        </w:rPr>
        <w:t>温馨提示：投标文件资格审查资料请精心准备,如评标专家在检验电子标书过程中，如果由于供应商自身原因导致评标专家无法查看并检验电子标书中以上相关资料的，按无效投标处理。即使投标单位将原件携带至现场的，同样按无效投标处理。</w:t>
      </w:r>
    </w:p>
    <w:p w14:paraId="444C11EB">
      <w:pPr>
        <w:keepNext w:val="0"/>
        <w:keepLines w:val="0"/>
        <w:pageBreakBefore w:val="0"/>
        <w:widowControl w:val="0"/>
        <w:kinsoku/>
        <w:wordWrap/>
        <w:overflowPunct/>
        <w:topLinePunct w:val="0"/>
        <w:autoSpaceDE/>
        <w:autoSpaceDN/>
        <w:bidi w:val="0"/>
        <w:adjustRightInd/>
        <w:snapToGrid/>
        <w:spacing w:beforeLines="50" w:line="420" w:lineRule="exact"/>
        <w:jc w:val="center"/>
        <w:textAlignment w:val="auto"/>
        <w:outlineLvl w:val="1"/>
        <w:rPr>
          <w:rFonts w:ascii="仿宋" w:hAnsi="仿宋" w:eastAsia="仿宋" w:cs="仿宋"/>
          <w:b/>
          <w:color w:val="auto"/>
          <w:highlight w:val="none"/>
          <w:lang w:eastAsia="zh-CN"/>
        </w:rPr>
      </w:pPr>
      <w:bookmarkStart w:id="54" w:name="_Toc469495734"/>
      <w:bookmarkStart w:id="55" w:name="_Toc362983803"/>
      <w:r>
        <w:rPr>
          <w:rFonts w:hint="eastAsia" w:ascii="仿宋" w:hAnsi="仿宋" w:eastAsia="仿宋" w:cs="仿宋"/>
          <w:b/>
          <w:color w:val="auto"/>
          <w:highlight w:val="none"/>
          <w:lang w:eastAsia="zh-CN"/>
        </w:rPr>
        <w:t xml:space="preserve">三 </w:t>
      </w:r>
      <w:r>
        <w:rPr>
          <w:rFonts w:hint="eastAsia" w:ascii="仿宋" w:hAnsi="仿宋" w:eastAsia="仿宋" w:cs="仿宋"/>
          <w:b/>
          <w:color w:val="auto"/>
          <w:sz w:val="28"/>
          <w:szCs w:val="28"/>
          <w:highlight w:val="none"/>
          <w:lang w:eastAsia="zh-CN"/>
        </w:rPr>
        <w:t xml:space="preserve"> </w:t>
      </w:r>
      <w:r>
        <w:rPr>
          <w:rFonts w:hint="eastAsia" w:ascii="仿宋" w:hAnsi="仿宋" w:eastAsia="仿宋" w:cs="仿宋"/>
          <w:b/>
          <w:color w:val="auto"/>
          <w:highlight w:val="none"/>
          <w:lang w:eastAsia="zh-CN"/>
        </w:rPr>
        <w:t>投标文件的澄清和补正</w:t>
      </w:r>
      <w:bookmarkEnd w:id="54"/>
      <w:bookmarkEnd w:id="55"/>
    </w:p>
    <w:p w14:paraId="315857E6">
      <w:pPr>
        <w:keepNext w:val="0"/>
        <w:keepLines w:val="0"/>
        <w:pageBreakBefore w:val="0"/>
        <w:widowControl w:val="0"/>
        <w:kinsoku/>
        <w:wordWrap/>
        <w:overflowPunct/>
        <w:topLinePunct w:val="0"/>
        <w:autoSpaceDE/>
        <w:autoSpaceDN/>
        <w:bidi w:val="0"/>
        <w:adjustRightInd/>
        <w:snapToGrid/>
        <w:spacing w:line="42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8．澄清、说明或补正的形式</w:t>
      </w:r>
    </w:p>
    <w:p w14:paraId="247645BE">
      <w:pPr>
        <w:keepNext w:val="0"/>
        <w:keepLines w:val="0"/>
        <w:pageBreakBefore w:val="0"/>
        <w:widowControl w:val="0"/>
        <w:kinsoku/>
        <w:wordWrap/>
        <w:overflowPunct/>
        <w:topLinePunct w:val="0"/>
        <w:autoSpaceDE/>
        <w:autoSpaceDN/>
        <w:bidi w:val="0"/>
        <w:adjustRightInd/>
        <w:snapToGrid/>
        <w:spacing w:line="42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8.1对于投标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3D14A38A">
      <w:pPr>
        <w:keepNext w:val="0"/>
        <w:keepLines w:val="0"/>
        <w:pageBreakBefore w:val="0"/>
        <w:widowControl w:val="0"/>
        <w:kinsoku/>
        <w:wordWrap/>
        <w:overflowPunct/>
        <w:topLinePunct w:val="0"/>
        <w:autoSpaceDE/>
        <w:autoSpaceDN/>
        <w:bidi w:val="0"/>
        <w:adjustRightInd/>
        <w:snapToGrid/>
        <w:spacing w:line="42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8.2投标供应商的澄清、说明或者补正应当通过“政府采购云平台”在线答复的方式提交，并加盖公章（电子印章），或者由法定代表人（负责人）或其授权的代表签字或盖章。投标供应商的澄清、说明或者补正不得超出投标文件的范围或者改变投标文件的实质性内容，不接受投标供应商主动对投标文件的澄清、说明或者补正。</w:t>
      </w:r>
    </w:p>
    <w:p w14:paraId="27B1C102">
      <w:pPr>
        <w:keepNext w:val="0"/>
        <w:keepLines w:val="0"/>
        <w:pageBreakBefore w:val="0"/>
        <w:widowControl w:val="0"/>
        <w:kinsoku/>
        <w:wordWrap/>
        <w:overflowPunct/>
        <w:topLinePunct w:val="0"/>
        <w:autoSpaceDE/>
        <w:autoSpaceDN/>
        <w:bidi w:val="0"/>
        <w:adjustRightInd/>
        <w:snapToGrid/>
        <w:spacing w:line="42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8.3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72C78D7B">
      <w:pPr>
        <w:keepNext w:val="0"/>
        <w:keepLines w:val="0"/>
        <w:pageBreakBefore w:val="0"/>
        <w:widowControl w:val="0"/>
        <w:kinsoku/>
        <w:wordWrap/>
        <w:overflowPunct/>
        <w:topLinePunct w:val="0"/>
        <w:autoSpaceDE/>
        <w:autoSpaceDN/>
        <w:bidi w:val="0"/>
        <w:adjustRightInd/>
        <w:snapToGrid/>
        <w:spacing w:line="420" w:lineRule="exact"/>
        <w:ind w:firstLine="243" w:firstLineChars="1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9．错误修正的原则</w:t>
      </w:r>
    </w:p>
    <w:p w14:paraId="47046E1A">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电子交易平台客户端里开标一览表录入的投标报价或优惠率与扫描上传的报价文件信息不一致的，以扫描上传的报价文件信息为准进行修正。</w:t>
      </w:r>
    </w:p>
    <w:p w14:paraId="2215B538">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投标文件报价出现前后不一致的，除采购文件另有规定外，按照下列规定修正：</w:t>
      </w:r>
    </w:p>
    <w:p w14:paraId="17C777C8">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9.1 投标函中表述的内容与报价表中不一致的，以报价表为准；报价表中的内容与报价明细表不一致的，以报价表为准；</w:t>
      </w:r>
    </w:p>
    <w:p w14:paraId="4F9DA6DB">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9.2 投标文件中的大写金额和小写金额不一致的，以大写金额为准；</w:t>
      </w:r>
    </w:p>
    <w:p w14:paraId="64EF00D2">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9.3 单价金额小数点有明显错位的，以开标一览表的总价为准，并修改单价；</w:t>
      </w:r>
    </w:p>
    <w:p w14:paraId="55433207">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9.4 总价金额与按单价汇总金额不一致的，以单价金额计算结果为准；</w:t>
      </w:r>
    </w:p>
    <w:p w14:paraId="1678DB50">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9.5 若用文字表示的数值与用数字表示的数值不一致，以文字表示的数值为准；</w:t>
      </w:r>
    </w:p>
    <w:p w14:paraId="0EF11B51">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9.6 如有多报（指数量超出采购文件需求）、重报（指同一货物重复报价），其投标总价在评标过程中不予调整，如其中标，其合同价按其投标单价予以调整；</w:t>
      </w:r>
    </w:p>
    <w:p w14:paraId="23DAA0B2">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9.7 对不同文字文本投标文件的解释发生异议的，以中文文本为准；</w:t>
      </w:r>
    </w:p>
    <w:p w14:paraId="423541D7">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同时出现两种以上不一致的，按照前款规定的顺序修正。按上述修正错误的原则及方法调整或修正投标文件的投标报价，供应商确认后，以调整或修正后的投标报价为准。如供应商拒绝调整或修正的，其投标文件按无效标处理。修正应当采用电子询标的形式，并加盖公章（电子印章）。</w:t>
      </w:r>
    </w:p>
    <w:p w14:paraId="60448BC2">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1"/>
        <w:rPr>
          <w:rFonts w:ascii="仿宋" w:hAnsi="仿宋" w:eastAsia="仿宋" w:cs="仿宋"/>
          <w:b/>
          <w:color w:val="auto"/>
          <w:highlight w:val="none"/>
          <w:lang w:eastAsia="zh-CN"/>
        </w:rPr>
      </w:pPr>
      <w:bookmarkStart w:id="56" w:name="_Toc469495735"/>
      <w:r>
        <w:rPr>
          <w:rFonts w:hint="eastAsia" w:ascii="仿宋" w:hAnsi="仿宋" w:eastAsia="仿宋" w:cs="仿宋"/>
          <w:b/>
          <w:color w:val="auto"/>
          <w:highlight w:val="none"/>
          <w:lang w:eastAsia="zh-CN"/>
        </w:rPr>
        <w:t>四 比较与评价</w:t>
      </w:r>
      <w:bookmarkEnd w:id="56"/>
    </w:p>
    <w:p w14:paraId="14481058">
      <w:pPr>
        <w:keepNext w:val="0"/>
        <w:keepLines w:val="0"/>
        <w:pageBreakBefore w:val="0"/>
        <w:widowControl w:val="0"/>
        <w:tabs>
          <w:tab w:val="left" w:pos="720"/>
        </w:tabs>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bidi="ar-SA"/>
        </w:rPr>
      </w:pPr>
      <w:bookmarkStart w:id="57" w:name="_Toc362983805"/>
      <w:bookmarkStart w:id="58" w:name="_Toc469495736"/>
      <w:r>
        <w:rPr>
          <w:rFonts w:hint="eastAsia" w:ascii="仿宋" w:hAnsi="仿宋" w:eastAsia="仿宋" w:cs="仿宋"/>
          <w:color w:val="auto"/>
          <w:szCs w:val="21"/>
          <w:highlight w:val="none"/>
          <w:lang w:eastAsia="zh-CN" w:bidi="ar-SA"/>
        </w:rPr>
        <w:t>10.1评标委员会按招标文件中规定的评标方法和标准，对资格性检查和符合性检查合格的投标文件进行商务和技术评估、综合比较与评价。</w:t>
      </w:r>
    </w:p>
    <w:p w14:paraId="78193995">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10.2评标委员会根据商务和技术评估的结果，采用综合评分法，分别对投标文件的商务、技术、价格等内容进行打分。其中，商务评估、技术评估、价格评估的评分权值（详见附件1）。</w:t>
      </w:r>
    </w:p>
    <w:p w14:paraId="67E72928">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bCs/>
          <w:color w:val="auto"/>
          <w:szCs w:val="21"/>
          <w:highlight w:val="none"/>
          <w:lang w:eastAsia="zh-CN" w:bidi="ar-SA"/>
        </w:rPr>
      </w:pPr>
      <w:r>
        <w:rPr>
          <w:rFonts w:hint="eastAsia" w:ascii="仿宋" w:hAnsi="仿宋" w:eastAsia="仿宋" w:cs="仿宋"/>
          <w:color w:val="auto"/>
          <w:szCs w:val="21"/>
          <w:highlight w:val="none"/>
          <w:lang w:eastAsia="zh-CN" w:bidi="ar-SA"/>
        </w:rPr>
        <w:t>10.</w:t>
      </w:r>
      <w:r>
        <w:rPr>
          <w:rFonts w:hint="eastAsia" w:ascii="仿宋" w:hAnsi="仿宋" w:eastAsia="仿宋" w:cs="仿宋"/>
          <w:bCs/>
          <w:color w:val="auto"/>
          <w:szCs w:val="21"/>
          <w:highlight w:val="none"/>
          <w:lang w:eastAsia="zh-CN" w:bidi="ar-SA"/>
        </w:rPr>
        <w:t>2.1评委打分办法</w:t>
      </w:r>
    </w:p>
    <w:p w14:paraId="2FE4515F">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bCs/>
          <w:color w:val="auto"/>
          <w:szCs w:val="21"/>
          <w:highlight w:val="none"/>
          <w:lang w:eastAsia="zh-CN" w:bidi="ar-SA"/>
        </w:rPr>
        <w:t>（1）</w:t>
      </w:r>
      <w:r>
        <w:rPr>
          <w:rFonts w:hint="eastAsia" w:ascii="仿宋" w:hAnsi="仿宋" w:eastAsia="仿宋" w:cs="仿宋"/>
          <w:color w:val="auto"/>
          <w:szCs w:val="21"/>
          <w:highlight w:val="none"/>
          <w:lang w:eastAsia="zh-CN" w:bidi="ar-SA"/>
        </w:rPr>
        <w:t>参加评分的评委应尽力体现客观、实事求是，避免学派偏见和个人偏好。</w:t>
      </w:r>
    </w:p>
    <w:p w14:paraId="68781C35">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（2）衡量、对比的依据，应以招标文件、投标文件、提供的正式试验数据、质询澄清中的文字为准，口头回答和收集的资料只作为参考。</w:t>
      </w:r>
    </w:p>
    <w:p w14:paraId="7568583D">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（3）评分主要是为比较各供应商的价格、商务和技术综合排序。</w:t>
      </w:r>
    </w:p>
    <w:p w14:paraId="16AD0B76">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（4）评委打分采取记名形式。</w:t>
      </w:r>
    </w:p>
    <w:p w14:paraId="6E45AB0B">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（5）各评委根据提供的技术打分表独立自主打分，任何人不得要求评委统一打分或统一确定等次顺序。</w:t>
      </w:r>
    </w:p>
    <w:p w14:paraId="645873B2">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（6）对打分表中的每项条款，各评委应根据投标文件、澄清材料、招标文件要求，按满足的程度给供应商打分。</w:t>
      </w:r>
    </w:p>
    <w:p w14:paraId="0EC1A6AE">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（7）评分程序</w:t>
      </w:r>
    </w:p>
    <w:p w14:paraId="1D48775D">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1)就供应商的投标文件对照整理出商务、技术评标因素对比表、偏差表，并在经过校核的基础上逐项打分。</w:t>
      </w:r>
    </w:p>
    <w:p w14:paraId="2BAD6055">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2)各评委独立完成打分后分别提交，由代理机构组织进行分数统计。</w:t>
      </w:r>
    </w:p>
    <w:p w14:paraId="254EB3EB">
      <w:pPr>
        <w:keepNext w:val="0"/>
        <w:keepLines w:val="0"/>
        <w:pageBreakBefore w:val="0"/>
        <w:widowControl w:val="0"/>
        <w:kinsoku/>
        <w:wordWrap/>
        <w:overflowPunct/>
        <w:topLinePunct w:val="0"/>
        <w:autoSpaceDE/>
        <w:autoSpaceDN/>
        <w:bidi w:val="0"/>
        <w:adjustRightInd/>
        <w:snapToGrid/>
        <w:spacing w:line="420" w:lineRule="exact"/>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3)最终汇总表中各供应商得分应为评委打分的算术平均值。</w:t>
      </w:r>
    </w:p>
    <w:p w14:paraId="33F54E94">
      <w:pPr>
        <w:pStyle w:val="7"/>
        <w:keepNext w:val="0"/>
        <w:keepLines w:val="0"/>
        <w:pageBreakBefore w:val="0"/>
        <w:widowControl w:val="0"/>
        <w:numPr>
          <w:ilvl w:val="0"/>
          <w:numId w:val="7"/>
        </w:numPr>
        <w:kinsoku/>
        <w:wordWrap/>
        <w:overflowPunct/>
        <w:topLinePunct w:val="0"/>
        <w:bidi w:val="0"/>
        <w:snapToGrid/>
        <w:spacing w:line="480" w:lineRule="exact"/>
        <w:jc w:val="left"/>
        <w:textAlignment w:val="auto"/>
        <w:rPr>
          <w:rFonts w:hint="eastAsia" w:ascii="仿宋" w:hAnsi="仿宋" w:eastAsia="仿宋" w:cs="仿宋"/>
          <w:b/>
          <w:bCs/>
          <w:color w:val="auto"/>
          <w:szCs w:val="21"/>
          <w:highlight w:val="none"/>
          <w:lang w:eastAsia="zh-CN" w:bidi="ar-SA"/>
        </w:rPr>
      </w:pPr>
      <w:r>
        <w:rPr>
          <w:rFonts w:hint="eastAsia" w:ascii="仿宋" w:hAnsi="仿宋" w:eastAsia="仿宋" w:cs="仿宋"/>
          <w:b/>
          <w:bCs/>
          <w:color w:val="auto"/>
          <w:szCs w:val="21"/>
          <w:highlight w:val="none"/>
          <w:lang w:eastAsia="zh-CN" w:bidi="ar-SA"/>
        </w:rPr>
        <w:t>评分标准和细则（综合评分法评分标准）</w:t>
      </w:r>
    </w:p>
    <w:p w14:paraId="2DBF3ED1">
      <w:pPr>
        <w:pStyle w:val="4"/>
        <w:jc w:val="center"/>
        <w:rPr>
          <w:rFonts w:hint="eastAsia" w:ascii="仿宋" w:hAnsi="仿宋" w:eastAsia="仿宋" w:cs="仿宋"/>
          <w:b/>
          <w:bCs/>
          <w:color w:val="auto"/>
          <w:sz w:val="28"/>
          <w:szCs w:val="21"/>
          <w:highlight w:val="none"/>
          <w:lang w:val="en-US" w:eastAsia="zh-CN"/>
        </w:rPr>
      </w:pPr>
      <w:r>
        <w:rPr>
          <w:rFonts w:hint="eastAsia" w:ascii="仿宋" w:hAnsi="仿宋" w:eastAsia="仿宋" w:cs="仿宋"/>
          <w:b/>
          <w:bCs/>
          <w:color w:val="auto"/>
          <w:sz w:val="28"/>
          <w:szCs w:val="21"/>
          <w:highlight w:val="none"/>
          <w:lang w:val="en-US" w:eastAsia="zh-CN"/>
        </w:rPr>
        <w:t>评分标准</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801"/>
        <w:gridCol w:w="833"/>
        <w:gridCol w:w="699"/>
        <w:gridCol w:w="5307"/>
        <w:gridCol w:w="643"/>
      </w:tblGrid>
      <w:tr w14:paraId="087E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43460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序号</w:t>
            </w:r>
          </w:p>
        </w:tc>
        <w:tc>
          <w:tcPr>
            <w:tcW w:w="1634" w:type="dxa"/>
            <w:gridSpan w:val="2"/>
            <w:vAlign w:val="center"/>
          </w:tcPr>
          <w:p w14:paraId="07A940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18"/>
                <w:highlight w:val="none"/>
                <w:lang w:eastAsia="zh-CN" w:bidi="ar-SA"/>
              </w:rPr>
            </w:pPr>
            <w:r>
              <w:rPr>
                <w:rFonts w:hint="eastAsia" w:ascii="仿宋" w:hAnsi="仿宋" w:eastAsia="仿宋" w:cs="仿宋"/>
                <w:color w:val="auto"/>
                <w:sz w:val="21"/>
                <w:szCs w:val="18"/>
                <w:highlight w:val="none"/>
                <w:lang w:eastAsia="zh-CN" w:bidi="ar-SA"/>
              </w:rPr>
              <w:t>评分因素及权重</w:t>
            </w:r>
          </w:p>
        </w:tc>
        <w:tc>
          <w:tcPr>
            <w:tcW w:w="699" w:type="dxa"/>
            <w:vAlign w:val="center"/>
          </w:tcPr>
          <w:p w14:paraId="219C67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18"/>
                <w:highlight w:val="none"/>
                <w:lang w:eastAsia="zh-CN" w:bidi="ar-SA"/>
              </w:rPr>
            </w:pPr>
            <w:r>
              <w:rPr>
                <w:rFonts w:hint="eastAsia" w:ascii="仿宋" w:hAnsi="仿宋" w:eastAsia="仿宋" w:cs="仿宋"/>
                <w:color w:val="auto"/>
                <w:sz w:val="21"/>
                <w:szCs w:val="18"/>
                <w:highlight w:val="none"/>
                <w:lang w:eastAsia="zh-CN" w:bidi="ar-SA"/>
              </w:rPr>
              <w:t>分值</w:t>
            </w:r>
          </w:p>
        </w:tc>
        <w:tc>
          <w:tcPr>
            <w:tcW w:w="5307" w:type="dxa"/>
            <w:vAlign w:val="center"/>
          </w:tcPr>
          <w:p w14:paraId="641D3640">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r>
              <w:rPr>
                <w:rFonts w:hint="eastAsia" w:ascii="仿宋" w:hAnsi="仿宋" w:eastAsia="仿宋" w:cs="仿宋"/>
                <w:color w:val="auto"/>
                <w:sz w:val="21"/>
                <w:szCs w:val="18"/>
                <w:highlight w:val="none"/>
                <w:lang w:eastAsia="zh-CN" w:bidi="ar-SA"/>
              </w:rPr>
              <w:t>评分标准</w:t>
            </w:r>
          </w:p>
        </w:tc>
        <w:tc>
          <w:tcPr>
            <w:tcW w:w="0" w:type="auto"/>
            <w:vAlign w:val="center"/>
          </w:tcPr>
          <w:p w14:paraId="36CBC9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18"/>
                <w:highlight w:val="none"/>
                <w:lang w:eastAsia="zh-CN" w:bidi="ar-SA"/>
              </w:rPr>
            </w:pPr>
            <w:r>
              <w:rPr>
                <w:rFonts w:hint="eastAsia" w:ascii="仿宋" w:hAnsi="仿宋" w:eastAsia="仿宋" w:cs="仿宋"/>
                <w:color w:val="auto"/>
                <w:sz w:val="21"/>
                <w:szCs w:val="18"/>
                <w:highlight w:val="none"/>
                <w:lang w:eastAsia="zh-CN" w:bidi="ar-SA"/>
              </w:rPr>
              <w:t>说明</w:t>
            </w:r>
          </w:p>
        </w:tc>
      </w:tr>
      <w:tr w14:paraId="1EDD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1A38841">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r>
              <w:rPr>
                <w:rFonts w:hint="eastAsia" w:ascii="仿宋" w:hAnsi="仿宋" w:eastAsia="仿宋" w:cs="仿宋"/>
                <w:color w:val="auto"/>
                <w:sz w:val="21"/>
                <w:szCs w:val="18"/>
                <w:highlight w:val="none"/>
                <w:lang w:eastAsia="zh-CN" w:bidi="ar-SA"/>
              </w:rPr>
              <w:t>1</w:t>
            </w:r>
          </w:p>
        </w:tc>
        <w:tc>
          <w:tcPr>
            <w:tcW w:w="1634" w:type="dxa"/>
            <w:gridSpan w:val="2"/>
            <w:vAlign w:val="center"/>
          </w:tcPr>
          <w:p w14:paraId="18742EC3">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r>
              <w:rPr>
                <w:rFonts w:hint="eastAsia" w:ascii="仿宋" w:hAnsi="仿宋" w:eastAsia="仿宋" w:cs="仿宋"/>
                <w:color w:val="auto"/>
                <w:sz w:val="21"/>
                <w:szCs w:val="18"/>
                <w:highlight w:val="none"/>
                <w:lang w:eastAsia="zh-CN" w:bidi="ar-SA"/>
              </w:rPr>
              <w:t>投标报价</w:t>
            </w:r>
          </w:p>
          <w:p w14:paraId="73E188FC">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r>
              <w:rPr>
                <w:rFonts w:hint="eastAsia" w:ascii="仿宋" w:hAnsi="仿宋" w:eastAsia="仿宋" w:cs="仿宋"/>
                <w:color w:val="auto"/>
                <w:sz w:val="21"/>
                <w:szCs w:val="18"/>
                <w:highlight w:val="none"/>
                <w:lang w:eastAsia="zh-CN" w:bidi="ar-SA"/>
              </w:rPr>
              <w:t>（</w:t>
            </w:r>
            <w:r>
              <w:rPr>
                <w:rFonts w:hint="eastAsia" w:ascii="仿宋" w:hAnsi="仿宋" w:eastAsia="仿宋" w:cs="仿宋"/>
                <w:color w:val="auto"/>
                <w:sz w:val="21"/>
                <w:szCs w:val="18"/>
                <w:highlight w:val="none"/>
                <w:lang w:val="en-US" w:eastAsia="zh-CN" w:bidi="ar-SA"/>
              </w:rPr>
              <w:t>30</w:t>
            </w:r>
            <w:r>
              <w:rPr>
                <w:rFonts w:hint="eastAsia" w:ascii="仿宋" w:hAnsi="仿宋" w:eastAsia="仿宋" w:cs="仿宋"/>
                <w:color w:val="auto"/>
                <w:sz w:val="21"/>
                <w:szCs w:val="18"/>
                <w:highlight w:val="none"/>
                <w:lang w:eastAsia="zh-CN" w:bidi="ar-SA"/>
              </w:rPr>
              <w:t>分）</w:t>
            </w:r>
          </w:p>
        </w:tc>
        <w:tc>
          <w:tcPr>
            <w:tcW w:w="699" w:type="dxa"/>
            <w:vAlign w:val="center"/>
          </w:tcPr>
          <w:p w14:paraId="72A797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18"/>
                <w:highlight w:val="none"/>
                <w:lang w:eastAsia="zh-CN" w:bidi="ar-SA"/>
              </w:rPr>
            </w:pPr>
            <w:r>
              <w:rPr>
                <w:rFonts w:hint="eastAsia" w:ascii="仿宋" w:hAnsi="仿宋" w:eastAsia="仿宋" w:cs="仿宋"/>
                <w:color w:val="auto"/>
                <w:sz w:val="21"/>
                <w:szCs w:val="18"/>
                <w:highlight w:val="none"/>
                <w:lang w:val="en-US" w:eastAsia="zh-CN" w:bidi="ar-SA"/>
              </w:rPr>
              <w:t>30</w:t>
            </w:r>
            <w:r>
              <w:rPr>
                <w:rFonts w:hint="eastAsia" w:ascii="仿宋" w:hAnsi="仿宋" w:eastAsia="仿宋" w:cs="仿宋"/>
                <w:color w:val="auto"/>
                <w:sz w:val="21"/>
                <w:szCs w:val="18"/>
                <w:highlight w:val="none"/>
                <w:lang w:eastAsia="zh-CN" w:bidi="ar-SA"/>
              </w:rPr>
              <w:t>分</w:t>
            </w:r>
          </w:p>
        </w:tc>
        <w:tc>
          <w:tcPr>
            <w:tcW w:w="5307" w:type="dxa"/>
            <w:vAlign w:val="center"/>
          </w:tcPr>
          <w:p w14:paraId="6F8F5462">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r>
              <w:rPr>
                <w:rFonts w:hint="eastAsia" w:ascii="仿宋" w:hAnsi="仿宋" w:eastAsia="仿宋" w:cs="仿宋"/>
                <w:color w:val="auto"/>
                <w:sz w:val="21"/>
                <w:szCs w:val="18"/>
                <w:highlight w:val="none"/>
                <w:lang w:eastAsia="zh-CN" w:bidi="ar-SA"/>
              </w:rPr>
              <w:t>综合评分法中的价格分统一采用低价优先法计算，即满足招标文件要求且投标价格最低的投标报价为评标基准价，其价格分为满分。其他投标人的价格分按照下列公式计算：价格得分=（评标基准价</w:t>
            </w:r>
            <w:r>
              <w:rPr>
                <w:rFonts w:hint="eastAsia" w:ascii="仿宋" w:hAnsi="仿宋" w:eastAsia="仿宋" w:cs="仿宋"/>
                <w:color w:val="auto"/>
                <w:sz w:val="21"/>
                <w:szCs w:val="18"/>
                <w:highlight w:val="none"/>
                <w:lang w:val="en-US" w:eastAsia="zh-CN" w:bidi="ar-SA"/>
              </w:rPr>
              <w:t>/</w:t>
            </w:r>
            <w:r>
              <w:rPr>
                <w:rFonts w:hint="eastAsia" w:ascii="仿宋" w:hAnsi="仿宋" w:eastAsia="仿宋" w:cs="仿宋"/>
                <w:color w:val="auto"/>
                <w:sz w:val="21"/>
                <w:szCs w:val="18"/>
                <w:highlight w:val="none"/>
                <w:lang w:eastAsia="zh-CN" w:bidi="ar-SA"/>
              </w:rPr>
              <w:t>投标报价）×</w:t>
            </w:r>
            <w:r>
              <w:rPr>
                <w:rFonts w:hint="eastAsia" w:ascii="仿宋" w:hAnsi="仿宋" w:eastAsia="仿宋" w:cs="仿宋"/>
                <w:color w:val="auto"/>
                <w:sz w:val="21"/>
                <w:szCs w:val="18"/>
                <w:highlight w:val="none"/>
                <w:lang w:val="en-US" w:eastAsia="zh-CN" w:bidi="ar-SA"/>
              </w:rPr>
              <w:t>3</w:t>
            </w:r>
            <w:r>
              <w:rPr>
                <w:rFonts w:hint="eastAsia" w:ascii="仿宋" w:hAnsi="仿宋" w:eastAsia="仿宋" w:cs="仿宋"/>
                <w:color w:val="auto"/>
                <w:sz w:val="21"/>
                <w:szCs w:val="18"/>
                <w:highlight w:val="none"/>
                <w:lang w:eastAsia="zh-CN" w:bidi="ar-SA"/>
              </w:rPr>
              <w:t>0</w:t>
            </w:r>
            <w:r>
              <w:rPr>
                <w:rFonts w:hint="eastAsia" w:ascii="仿宋" w:hAnsi="仿宋" w:eastAsia="仿宋" w:cs="仿宋"/>
                <w:color w:val="auto"/>
                <w:sz w:val="21"/>
                <w:szCs w:val="18"/>
                <w:highlight w:val="none"/>
                <w:lang w:val="en-US" w:eastAsia="zh-CN" w:bidi="ar-SA"/>
              </w:rPr>
              <w:t>%</w:t>
            </w:r>
            <w:r>
              <w:rPr>
                <w:rFonts w:hint="eastAsia" w:ascii="仿宋" w:hAnsi="仿宋" w:eastAsia="仿宋" w:cs="仿宋"/>
                <w:color w:val="auto"/>
                <w:sz w:val="21"/>
                <w:szCs w:val="18"/>
                <w:highlight w:val="none"/>
                <w:lang w:eastAsia="zh-CN" w:bidi="ar-SA"/>
              </w:rPr>
              <w:t>×100。</w:t>
            </w:r>
          </w:p>
          <w:p w14:paraId="64549B58">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r>
              <w:rPr>
                <w:rFonts w:hint="eastAsia" w:ascii="仿宋" w:hAnsi="仿宋" w:eastAsia="仿宋" w:cs="仿宋"/>
                <w:color w:val="auto"/>
                <w:sz w:val="21"/>
                <w:szCs w:val="18"/>
                <w:highlight w:val="none"/>
                <w:lang w:eastAsia="zh-CN" w:bidi="ar-SA"/>
              </w:rPr>
              <w:t>注：投标报价超过采购预算价的按废标处理。</w:t>
            </w:r>
          </w:p>
        </w:tc>
        <w:tc>
          <w:tcPr>
            <w:tcW w:w="0" w:type="auto"/>
            <w:vAlign w:val="center"/>
          </w:tcPr>
          <w:p w14:paraId="4F201834">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p>
        </w:tc>
      </w:tr>
      <w:tr w14:paraId="297C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Align w:val="center"/>
          </w:tcPr>
          <w:p w14:paraId="3EFA3309">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2</w:t>
            </w:r>
          </w:p>
        </w:tc>
        <w:tc>
          <w:tcPr>
            <w:tcW w:w="801" w:type="dxa"/>
            <w:vMerge w:val="restart"/>
            <w:vAlign w:val="center"/>
          </w:tcPr>
          <w:p w14:paraId="72E181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技术部分（60分）</w:t>
            </w:r>
          </w:p>
        </w:tc>
        <w:tc>
          <w:tcPr>
            <w:tcW w:w="833" w:type="dxa"/>
            <w:vAlign w:val="center"/>
          </w:tcPr>
          <w:p w14:paraId="6FD839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技术参数响应</w:t>
            </w:r>
          </w:p>
        </w:tc>
        <w:tc>
          <w:tcPr>
            <w:tcW w:w="699" w:type="dxa"/>
            <w:vAlign w:val="center"/>
          </w:tcPr>
          <w:p w14:paraId="286C03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15分</w:t>
            </w:r>
          </w:p>
        </w:tc>
        <w:tc>
          <w:tcPr>
            <w:tcW w:w="5307" w:type="dxa"/>
            <w:vAlign w:val="center"/>
          </w:tcPr>
          <w:p w14:paraId="7BE4E0A4">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根据投标人提供的《技术规格偏离表》进行逐条审查，各项指标均满足要求得15分（本项目不允许有负偏离）</w:t>
            </w:r>
          </w:p>
        </w:tc>
        <w:tc>
          <w:tcPr>
            <w:tcW w:w="0" w:type="auto"/>
            <w:vAlign w:val="center"/>
          </w:tcPr>
          <w:p w14:paraId="3D71C082">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p>
        </w:tc>
      </w:tr>
      <w:tr w14:paraId="00A21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56D96907">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3</w:t>
            </w:r>
          </w:p>
        </w:tc>
        <w:tc>
          <w:tcPr>
            <w:tcW w:w="801" w:type="dxa"/>
            <w:vMerge w:val="continue"/>
            <w:vAlign w:val="center"/>
          </w:tcPr>
          <w:p w14:paraId="46CB9FEB">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p>
        </w:tc>
        <w:tc>
          <w:tcPr>
            <w:tcW w:w="833" w:type="dxa"/>
            <w:vAlign w:val="center"/>
          </w:tcPr>
          <w:p w14:paraId="0ABB30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21"/>
                <w:szCs w:val="18"/>
                <w:highlight w:val="none"/>
                <w:lang w:val="en-US" w:eastAsia="zh-CN" w:bidi="ar-SA"/>
              </w:rPr>
            </w:pPr>
            <w:r>
              <w:rPr>
                <w:rFonts w:hint="default" w:ascii="仿宋" w:hAnsi="仿宋" w:eastAsia="仿宋" w:cs="仿宋"/>
                <w:color w:val="auto"/>
                <w:sz w:val="21"/>
                <w:szCs w:val="18"/>
                <w:highlight w:val="none"/>
                <w:lang w:val="en-US" w:eastAsia="zh-CN" w:bidi="ar-SA"/>
              </w:rPr>
              <w:t>质量保障方案</w:t>
            </w:r>
          </w:p>
        </w:tc>
        <w:tc>
          <w:tcPr>
            <w:tcW w:w="699" w:type="dxa"/>
            <w:vAlign w:val="center"/>
          </w:tcPr>
          <w:p w14:paraId="7C9644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20分</w:t>
            </w:r>
          </w:p>
        </w:tc>
        <w:tc>
          <w:tcPr>
            <w:tcW w:w="5307" w:type="dxa"/>
            <w:vAlign w:val="center"/>
          </w:tcPr>
          <w:p w14:paraId="69D3088D">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针对本项目的（1）质量控制方案（2）材料采购环节把控方案（3）制作安装规范（4）质量管理人员职责（5）维修质量保证措施以及故障响应时间承诺、维修流程说明、易损件备货清单、质保期限及质保范围等5项内容开展方案综合评审，本项满分20分；每缺少一项要求内容扣4分，每项内容存在一处缺陷扣2分，扣完为止。</w:t>
            </w:r>
          </w:p>
          <w:p w14:paraId="099817A8">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注：此处“缺陷”涵盖以下任一情形：内容遗漏、方案缺乏针对性或不适配本项目特点、照搬其他项目案例、描述空洞无实质内容、前后表述冲突、逻辑不通、违背科学常识、阻碍项目目标达成或基于现有技术无法实现等。）</w:t>
            </w:r>
          </w:p>
        </w:tc>
        <w:tc>
          <w:tcPr>
            <w:tcW w:w="0" w:type="auto"/>
            <w:vAlign w:val="center"/>
          </w:tcPr>
          <w:p w14:paraId="3DEA62B5">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p>
        </w:tc>
      </w:tr>
      <w:tr w14:paraId="2F2EC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2EB4F3C">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4</w:t>
            </w:r>
          </w:p>
        </w:tc>
        <w:tc>
          <w:tcPr>
            <w:tcW w:w="801" w:type="dxa"/>
            <w:vMerge w:val="continue"/>
            <w:vAlign w:val="center"/>
          </w:tcPr>
          <w:p w14:paraId="01DB09FE">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p>
        </w:tc>
        <w:tc>
          <w:tcPr>
            <w:tcW w:w="833" w:type="dxa"/>
            <w:vAlign w:val="center"/>
          </w:tcPr>
          <w:p w14:paraId="5384CB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21"/>
                <w:szCs w:val="18"/>
                <w:highlight w:val="none"/>
                <w:lang w:val="en-US" w:eastAsia="zh-CN" w:bidi="ar-SA"/>
              </w:rPr>
            </w:pPr>
            <w:r>
              <w:rPr>
                <w:rFonts w:hint="default" w:ascii="仿宋" w:hAnsi="仿宋" w:eastAsia="仿宋" w:cs="仿宋"/>
                <w:color w:val="auto"/>
                <w:sz w:val="21"/>
                <w:szCs w:val="18"/>
                <w:highlight w:val="none"/>
                <w:lang w:val="en-US" w:eastAsia="zh-CN" w:bidi="ar-SA"/>
              </w:rPr>
              <w:t>进度控制方案</w:t>
            </w:r>
          </w:p>
        </w:tc>
        <w:tc>
          <w:tcPr>
            <w:tcW w:w="699" w:type="dxa"/>
            <w:vAlign w:val="center"/>
          </w:tcPr>
          <w:p w14:paraId="6417B0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15分</w:t>
            </w:r>
          </w:p>
        </w:tc>
        <w:tc>
          <w:tcPr>
            <w:tcW w:w="5307" w:type="dxa"/>
            <w:vAlign w:val="center"/>
          </w:tcPr>
          <w:p w14:paraId="51898B07">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针对本项目的（1）进度控制方案总体安排（2）进度控制目标（3）运送阶段进度控制方案（4）安装阶段进度控制方案（5）调试及试运行阶段进度控制方案等5项内容开展方案综合评审，本项满分15分；每缺少一项要求内容扣3分，每项内容存在一处缺陷扣1.5分，扣完为止。</w:t>
            </w:r>
          </w:p>
          <w:p w14:paraId="53E99271">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注：此处“缺陷”涵盖以下任一情形：内容遗漏、方案缺乏针对性或不适配本项目特点、照搬其他项目案例、描述空洞无实质内容、前后表述冲突、逻辑不通、违背科学常识、阻碍项目目标达成或基于现有技术无法实现等。）</w:t>
            </w:r>
          </w:p>
        </w:tc>
        <w:tc>
          <w:tcPr>
            <w:tcW w:w="0" w:type="auto"/>
            <w:vAlign w:val="center"/>
          </w:tcPr>
          <w:p w14:paraId="057C9B57">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p>
        </w:tc>
      </w:tr>
      <w:tr w14:paraId="287E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C0724D5">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5</w:t>
            </w:r>
          </w:p>
        </w:tc>
        <w:tc>
          <w:tcPr>
            <w:tcW w:w="801" w:type="dxa"/>
            <w:vMerge w:val="continue"/>
            <w:vAlign w:val="center"/>
          </w:tcPr>
          <w:p w14:paraId="46E3E24A">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p>
        </w:tc>
        <w:tc>
          <w:tcPr>
            <w:tcW w:w="833" w:type="dxa"/>
            <w:vAlign w:val="center"/>
          </w:tcPr>
          <w:p w14:paraId="686B24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21"/>
                <w:szCs w:val="18"/>
                <w:highlight w:val="none"/>
                <w:lang w:val="en-US" w:eastAsia="zh-CN" w:bidi="ar-SA"/>
              </w:rPr>
            </w:pPr>
            <w:r>
              <w:rPr>
                <w:rFonts w:hint="default" w:ascii="仿宋" w:hAnsi="仿宋" w:eastAsia="仿宋" w:cs="仿宋"/>
                <w:color w:val="auto"/>
                <w:sz w:val="21"/>
                <w:szCs w:val="18"/>
                <w:highlight w:val="none"/>
                <w:lang w:val="en-US" w:eastAsia="zh-CN" w:bidi="ar-SA"/>
              </w:rPr>
              <w:t>安全</w:t>
            </w:r>
            <w:r>
              <w:rPr>
                <w:rFonts w:hint="eastAsia" w:ascii="仿宋" w:hAnsi="仿宋" w:eastAsia="仿宋" w:cs="仿宋"/>
                <w:color w:val="auto"/>
                <w:sz w:val="21"/>
                <w:szCs w:val="18"/>
                <w:highlight w:val="none"/>
                <w:lang w:val="en-US" w:eastAsia="zh-CN" w:bidi="ar-SA"/>
              </w:rPr>
              <w:t>应急</w:t>
            </w:r>
            <w:r>
              <w:rPr>
                <w:rFonts w:hint="default" w:ascii="仿宋" w:hAnsi="仿宋" w:eastAsia="仿宋" w:cs="仿宋"/>
                <w:color w:val="auto"/>
                <w:sz w:val="21"/>
                <w:szCs w:val="18"/>
                <w:highlight w:val="none"/>
                <w:lang w:val="en-US" w:eastAsia="zh-CN" w:bidi="ar-SA"/>
              </w:rPr>
              <w:t>方案</w:t>
            </w:r>
          </w:p>
        </w:tc>
        <w:tc>
          <w:tcPr>
            <w:tcW w:w="699" w:type="dxa"/>
            <w:vAlign w:val="center"/>
          </w:tcPr>
          <w:p w14:paraId="1B4A07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10分</w:t>
            </w:r>
          </w:p>
        </w:tc>
        <w:tc>
          <w:tcPr>
            <w:tcW w:w="5307" w:type="dxa"/>
            <w:vAlign w:val="center"/>
          </w:tcPr>
          <w:p w14:paraId="0CDC54F7">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针对本项目的（1）安装调试全过程安全防护方案（2）人员防护（安全帽、安全带等）保障（3）设备操作规范与现场警示措施（4）应急预案及应急救援措施（5）安全管理制度与教育培训等5项内容开展方案综合评审，本项满分10分；每缺少一项要求内容扣2分，每项内容存在一处缺陷扣1分，扣完为止。</w:t>
            </w:r>
          </w:p>
          <w:p w14:paraId="3533835D">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注：此处“缺陷”涵盖以下任一情形：内容遗漏、方案缺乏针对性或不适配本项目特点、照搬其他项目案例、描述空洞无实质内容、前后表述冲突、逻辑不通、违背科学常识、阻碍项目目标达成或基于现有技术无法实现等。）</w:t>
            </w:r>
          </w:p>
        </w:tc>
        <w:tc>
          <w:tcPr>
            <w:tcW w:w="0" w:type="auto"/>
            <w:vAlign w:val="center"/>
          </w:tcPr>
          <w:p w14:paraId="65C518D8">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p>
        </w:tc>
      </w:tr>
      <w:tr w14:paraId="5B535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6385E28D">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6</w:t>
            </w:r>
          </w:p>
        </w:tc>
        <w:tc>
          <w:tcPr>
            <w:tcW w:w="801" w:type="dxa"/>
            <w:vMerge w:val="restart"/>
            <w:vAlign w:val="center"/>
          </w:tcPr>
          <w:p w14:paraId="49DE73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商务部分（10分）</w:t>
            </w:r>
          </w:p>
        </w:tc>
        <w:tc>
          <w:tcPr>
            <w:tcW w:w="833" w:type="dxa"/>
            <w:vAlign w:val="center"/>
          </w:tcPr>
          <w:p w14:paraId="1CBAAC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18"/>
                <w:highlight w:val="none"/>
                <w:lang w:eastAsia="zh-CN" w:bidi="ar-SA"/>
              </w:rPr>
            </w:pPr>
            <w:r>
              <w:rPr>
                <w:rFonts w:hint="eastAsia" w:ascii="仿宋" w:hAnsi="仿宋" w:eastAsia="仿宋" w:cs="仿宋"/>
                <w:color w:val="auto"/>
                <w:sz w:val="21"/>
                <w:szCs w:val="18"/>
                <w:highlight w:val="none"/>
                <w:lang w:val="en-US" w:eastAsia="zh-CN" w:bidi="ar-SA"/>
              </w:rPr>
              <w:t>质保期</w:t>
            </w:r>
          </w:p>
        </w:tc>
        <w:tc>
          <w:tcPr>
            <w:tcW w:w="699" w:type="dxa"/>
            <w:vAlign w:val="center"/>
          </w:tcPr>
          <w:p w14:paraId="3DBAF3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2分</w:t>
            </w:r>
          </w:p>
        </w:tc>
        <w:tc>
          <w:tcPr>
            <w:tcW w:w="5307" w:type="dxa"/>
            <w:vAlign w:val="center"/>
          </w:tcPr>
          <w:p w14:paraId="65A9B672">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在招标文件规定的质保期基础上，每延长一年加1分，满分2分。</w:t>
            </w:r>
          </w:p>
          <w:p w14:paraId="0D68F882">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注：须提交延长质保承诺函，否则不得分。</w:t>
            </w:r>
          </w:p>
        </w:tc>
        <w:tc>
          <w:tcPr>
            <w:tcW w:w="0" w:type="auto"/>
            <w:vAlign w:val="center"/>
          </w:tcPr>
          <w:p w14:paraId="2E5DE74B">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p>
        </w:tc>
      </w:tr>
      <w:tr w14:paraId="724E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1936B8B4">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7</w:t>
            </w:r>
          </w:p>
        </w:tc>
        <w:tc>
          <w:tcPr>
            <w:tcW w:w="801" w:type="dxa"/>
            <w:vMerge w:val="continue"/>
            <w:vAlign w:val="center"/>
          </w:tcPr>
          <w:p w14:paraId="501C852C">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p>
        </w:tc>
        <w:tc>
          <w:tcPr>
            <w:tcW w:w="833" w:type="dxa"/>
            <w:vAlign w:val="center"/>
          </w:tcPr>
          <w:p w14:paraId="63EA5F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交货期</w:t>
            </w:r>
          </w:p>
        </w:tc>
        <w:tc>
          <w:tcPr>
            <w:tcW w:w="699" w:type="dxa"/>
            <w:vAlign w:val="center"/>
          </w:tcPr>
          <w:p w14:paraId="2C7D80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2分</w:t>
            </w:r>
          </w:p>
        </w:tc>
        <w:tc>
          <w:tcPr>
            <w:tcW w:w="5307" w:type="dxa"/>
            <w:vAlign w:val="center"/>
          </w:tcPr>
          <w:p w14:paraId="5EA966F3">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在招标文件规定的交货期基础上，每提前5天加1分，满分2分。</w:t>
            </w:r>
          </w:p>
          <w:p w14:paraId="678407CD">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注：须提交提前交货承诺函，否则不得分。</w:t>
            </w:r>
          </w:p>
        </w:tc>
        <w:tc>
          <w:tcPr>
            <w:tcW w:w="0" w:type="auto"/>
            <w:vAlign w:val="center"/>
          </w:tcPr>
          <w:p w14:paraId="5C9F620F">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p>
        </w:tc>
      </w:tr>
      <w:tr w14:paraId="75BF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center"/>
          </w:tcPr>
          <w:p w14:paraId="0A023856">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8</w:t>
            </w:r>
          </w:p>
        </w:tc>
        <w:tc>
          <w:tcPr>
            <w:tcW w:w="801" w:type="dxa"/>
            <w:vMerge w:val="continue"/>
            <w:vAlign w:val="center"/>
          </w:tcPr>
          <w:p w14:paraId="2165CA73">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p>
        </w:tc>
        <w:tc>
          <w:tcPr>
            <w:tcW w:w="833" w:type="dxa"/>
            <w:vAlign w:val="center"/>
          </w:tcPr>
          <w:p w14:paraId="55B2D1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售后服务能力</w:t>
            </w:r>
          </w:p>
        </w:tc>
        <w:tc>
          <w:tcPr>
            <w:tcW w:w="699" w:type="dxa"/>
            <w:vAlign w:val="center"/>
          </w:tcPr>
          <w:p w14:paraId="7863B6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6分</w:t>
            </w:r>
          </w:p>
        </w:tc>
        <w:tc>
          <w:tcPr>
            <w:tcW w:w="5307" w:type="dxa"/>
            <w:vAlign w:val="center"/>
          </w:tcPr>
          <w:p w14:paraId="21B25981">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针对本项目的（1）售后服务承诺与维护方案（2）售后服务计划及售后服务能力（3）其他增值售后服务内容等3项内容开展方案综合评审，本项满分6分；每缺少一项要求内容扣2分，每项内容存在一处缺陷扣1分，扣完为止。</w:t>
            </w:r>
          </w:p>
          <w:p w14:paraId="574A62DA">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val="en-US" w:eastAsia="zh-CN" w:bidi="ar-SA"/>
              </w:rPr>
            </w:pPr>
            <w:r>
              <w:rPr>
                <w:rFonts w:hint="eastAsia" w:ascii="仿宋" w:hAnsi="仿宋" w:eastAsia="仿宋" w:cs="仿宋"/>
                <w:color w:val="auto"/>
                <w:sz w:val="21"/>
                <w:szCs w:val="18"/>
                <w:highlight w:val="none"/>
                <w:lang w:val="en-US" w:eastAsia="zh-CN" w:bidi="ar-SA"/>
              </w:rPr>
              <w:t>（注：此处“缺陷”涵盖以下任一情形：内容遗漏，方</w:t>
            </w:r>
            <w:bookmarkStart w:id="91" w:name="_GoBack"/>
            <w:bookmarkEnd w:id="91"/>
            <w:r>
              <w:rPr>
                <w:rFonts w:hint="eastAsia" w:ascii="仿宋" w:hAnsi="仿宋" w:eastAsia="仿宋" w:cs="仿宋"/>
                <w:color w:val="auto"/>
                <w:sz w:val="21"/>
                <w:szCs w:val="18"/>
                <w:highlight w:val="none"/>
                <w:lang w:val="en-US" w:eastAsia="zh-CN" w:bidi="ar-SA"/>
              </w:rPr>
              <w:t>案缺乏针对性或不适配本项目特点，照搬其他项目案例，描述空洞无实质内容，前后表述冲突，逻辑不通，违背科学常识，阻碍项目目标达成或基于现有技术无法实现等。）</w:t>
            </w:r>
          </w:p>
        </w:tc>
        <w:tc>
          <w:tcPr>
            <w:tcW w:w="0" w:type="auto"/>
            <w:vAlign w:val="center"/>
          </w:tcPr>
          <w:p w14:paraId="480D7665">
            <w:pPr>
              <w:keepNext w:val="0"/>
              <w:keepLines w:val="0"/>
              <w:pageBreakBefore w:val="0"/>
              <w:widowControl w:val="0"/>
              <w:kinsoku/>
              <w:wordWrap/>
              <w:overflowPunct/>
              <w:topLinePunct w:val="0"/>
              <w:autoSpaceDE/>
              <w:autoSpaceDN/>
              <w:bidi w:val="0"/>
              <w:adjustRightInd/>
              <w:snapToGrid/>
              <w:spacing w:line="360" w:lineRule="auto"/>
              <w:ind w:firstLine="426" w:firstLineChars="200"/>
              <w:jc w:val="both"/>
              <w:textAlignment w:val="auto"/>
              <w:rPr>
                <w:rFonts w:hint="eastAsia" w:ascii="仿宋" w:hAnsi="仿宋" w:eastAsia="仿宋" w:cs="仿宋"/>
                <w:color w:val="auto"/>
                <w:sz w:val="21"/>
                <w:szCs w:val="18"/>
                <w:highlight w:val="none"/>
                <w:lang w:eastAsia="zh-CN" w:bidi="ar-SA"/>
              </w:rPr>
            </w:pPr>
          </w:p>
        </w:tc>
      </w:tr>
    </w:tbl>
    <w:p w14:paraId="1B0E2AE5">
      <w:pPr>
        <w:keepNext w:val="0"/>
        <w:keepLines w:val="0"/>
        <w:pageBreakBefore w:val="0"/>
        <w:widowControl w:val="0"/>
        <w:kinsoku/>
        <w:wordWrap/>
        <w:overflowPunct/>
        <w:topLinePunct w:val="0"/>
        <w:autoSpaceDE/>
        <w:autoSpaceDN/>
        <w:bidi w:val="0"/>
        <w:adjustRightInd/>
        <w:snapToGrid/>
        <w:spacing w:line="360" w:lineRule="auto"/>
        <w:ind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如评标专家在检验电子标书过程中，如果由于供应商自身原因导致评标专家无法查看并检验电子标书中以上相关资料的，否决其投标。即使投标单位将原件携带至现场的，同样按无效投标处理。</w:t>
      </w:r>
    </w:p>
    <w:p w14:paraId="31ED72C4">
      <w:pPr>
        <w:pStyle w:val="51"/>
        <w:keepNext w:val="0"/>
        <w:keepLines w:val="0"/>
        <w:pageBreakBefore w:val="0"/>
        <w:widowControl w:val="0"/>
        <w:tabs>
          <w:tab w:val="left" w:pos="1701"/>
        </w:tabs>
        <w:kinsoku/>
        <w:wordWrap/>
        <w:overflowPunct/>
        <w:topLinePunct w:val="0"/>
        <w:autoSpaceDE/>
        <w:autoSpaceDN/>
        <w:bidi w:val="0"/>
        <w:adjustRightInd/>
        <w:snapToGrid/>
        <w:spacing w:line="360" w:lineRule="auto"/>
        <w:ind w:left="0" w:firstLine="486" w:firstLineChars="200"/>
        <w:textAlignment w:val="auto"/>
        <w:rPr>
          <w:rFonts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10.2.2价格评分方法</w:t>
      </w:r>
    </w:p>
    <w:p w14:paraId="7E5C41B8">
      <w:pPr>
        <w:shd w:val="clear" w:color="auto" w:fill="auto"/>
        <w:spacing w:line="440" w:lineRule="exact"/>
        <w:ind w:firstLine="623" w:firstLineChars="257"/>
        <w:jc w:val="left"/>
        <w:rPr>
          <w:rFonts w:hint="eastAsia" w:ascii="仿宋" w:hAnsi="仿宋" w:eastAsia="仿宋" w:cs="仿宋"/>
          <w:color w:val="auto"/>
          <w:szCs w:val="21"/>
          <w:highlight w:val="none"/>
          <w:lang w:eastAsia="zh-CN" w:bidi="ar-SA"/>
        </w:rPr>
      </w:pPr>
      <w:r>
        <w:rPr>
          <w:rFonts w:hint="eastAsia" w:ascii="仿宋" w:hAnsi="仿宋" w:eastAsia="仿宋" w:cs="仿宋"/>
          <w:color w:val="auto"/>
          <w:szCs w:val="21"/>
          <w:highlight w:val="none"/>
          <w:lang w:eastAsia="zh-CN" w:bidi="ar-SA"/>
        </w:rPr>
        <w:t>满足招标文件技术要求且投标报价最低的为评标基准价，其价格分为满分。其他供应商的价格分别按照下列公式计算：</w:t>
      </w:r>
      <w:r>
        <w:rPr>
          <w:rFonts w:hint="eastAsia" w:ascii="仿宋" w:hAnsi="仿宋" w:eastAsia="仿宋" w:cs="仿宋"/>
          <w:color w:val="auto"/>
          <w:szCs w:val="21"/>
          <w:highlight w:val="none"/>
          <w:lang w:bidi="ar-SA"/>
        </w:rPr>
        <w:t xml:space="preserve"> 投标报价得分=（评标基准价/投标报价）×价格权重×</w:t>
      </w:r>
      <w:r>
        <w:rPr>
          <w:rFonts w:hint="eastAsia" w:ascii="仿宋" w:hAnsi="仿宋" w:eastAsia="仿宋" w:cs="仿宋"/>
          <w:color w:val="auto"/>
          <w:szCs w:val="21"/>
          <w:highlight w:val="none"/>
          <w:lang w:val="en-US" w:eastAsia="zh-CN" w:bidi="ar-SA"/>
        </w:rPr>
        <w:t>100</w:t>
      </w:r>
      <w:r>
        <w:rPr>
          <w:rFonts w:hint="eastAsia" w:ascii="仿宋" w:hAnsi="仿宋" w:eastAsia="仿宋" w:cs="仿宋"/>
          <w:color w:val="auto"/>
          <w:szCs w:val="21"/>
          <w:highlight w:val="none"/>
          <w:lang w:eastAsia="zh-CN" w:bidi="ar-SA"/>
        </w:rPr>
        <w:t>。</w:t>
      </w:r>
    </w:p>
    <w:p w14:paraId="4278CFB6">
      <w:pPr>
        <w:keepNext w:val="0"/>
        <w:keepLines w:val="0"/>
        <w:pageBreakBefore w:val="0"/>
        <w:kinsoku/>
        <w:wordWrap/>
        <w:overflowPunct/>
        <w:topLinePunct w:val="0"/>
        <w:autoSpaceDE/>
        <w:autoSpaceDN/>
        <w:bidi w:val="0"/>
        <w:adjustRightInd/>
        <w:spacing w:beforeLines="50" w:line="360" w:lineRule="auto"/>
        <w:jc w:val="center"/>
        <w:textAlignment w:val="auto"/>
        <w:outlineLvl w:val="1"/>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五  推荐中标候选人</w:t>
      </w:r>
      <w:bookmarkEnd w:id="57"/>
      <w:bookmarkEnd w:id="58"/>
    </w:p>
    <w:p w14:paraId="4189E926">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11.1评标委员会推荐3名中标候选人，并标明排序。</w:t>
      </w:r>
    </w:p>
    <w:p w14:paraId="09F6857C">
      <w:pPr>
        <w:keepNext w:val="0"/>
        <w:keepLines w:val="0"/>
        <w:pageBreakBefore w:val="0"/>
        <w:kinsoku/>
        <w:wordWrap/>
        <w:overflowPunct/>
        <w:topLinePunct w:val="0"/>
        <w:autoSpaceDE/>
        <w:autoSpaceDN/>
        <w:bidi w:val="0"/>
        <w:adjustRightInd/>
        <w:spacing w:line="360" w:lineRule="auto"/>
        <w:ind w:firstLine="475" w:firstLineChars="196"/>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11.2如出现报价相同情况，则由招标人现场抽签确定中标候选人排名顺序。</w:t>
      </w:r>
    </w:p>
    <w:bookmarkEnd w:id="52"/>
    <w:p w14:paraId="4CC699B2">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12.无效投标条款</w:t>
      </w:r>
    </w:p>
    <w:p w14:paraId="73B1563E">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12.1投标文件有下列情形之一的,其投标文件拒收:</w:t>
      </w:r>
    </w:p>
    <w:p w14:paraId="1F257488">
      <w:pPr>
        <w:keepNext w:val="0"/>
        <w:keepLines w:val="0"/>
        <w:pageBreakBefore w:val="0"/>
        <w:kinsoku/>
        <w:wordWrap/>
        <w:overflowPunct/>
        <w:topLinePunct w:val="0"/>
        <w:autoSpaceDE/>
        <w:autoSpaceDN/>
        <w:bidi w:val="0"/>
        <w:adjustRightInd/>
        <w:snapToGrid w:val="0"/>
        <w:spacing w:line="360" w:lineRule="auto"/>
        <w:textAlignment w:val="auto"/>
        <w:rPr>
          <w:rFonts w:ascii="仿宋" w:hAnsi="仿宋" w:eastAsia="仿宋" w:cs="仿宋"/>
          <w:b/>
          <w:bCs/>
          <w:color w:val="auto"/>
          <w:szCs w:val="21"/>
          <w:highlight w:val="none"/>
          <w:lang w:eastAsia="zh-CN"/>
        </w:rPr>
      </w:pPr>
      <w:r>
        <w:rPr>
          <w:rFonts w:hint="eastAsia" w:ascii="仿宋" w:hAnsi="仿宋" w:eastAsia="仿宋" w:cs="仿宋"/>
          <w:color w:val="auto"/>
          <w:szCs w:val="21"/>
          <w:highlight w:val="none"/>
          <w:lang w:eastAsia="zh-CN"/>
        </w:rPr>
        <w:t xml:space="preserve">   </w:t>
      </w:r>
      <w:r>
        <w:rPr>
          <w:rFonts w:hint="eastAsia" w:ascii="仿宋" w:hAnsi="仿宋" w:eastAsia="仿宋" w:cs="仿宋"/>
          <w:b/>
          <w:bCs/>
          <w:color w:val="auto"/>
          <w:szCs w:val="21"/>
          <w:highlight w:val="none"/>
          <w:lang w:eastAsia="zh-CN"/>
        </w:rPr>
        <w:t xml:space="preserve"> (1) 未在开标截止时间前通过网上招标投标系统递交有效电子投标文件的，开标系统不予接收。</w:t>
      </w:r>
    </w:p>
    <w:p w14:paraId="57A5D7E9">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b/>
          <w:bCs/>
          <w:color w:val="auto"/>
          <w:szCs w:val="21"/>
          <w:highlight w:val="none"/>
          <w:lang w:eastAsia="zh-CN"/>
        </w:rPr>
      </w:pPr>
      <w:r>
        <w:rPr>
          <w:rFonts w:hint="eastAsia" w:ascii="仿宋" w:hAnsi="仿宋" w:eastAsia="仿宋" w:cs="仿宋"/>
          <w:b/>
          <w:bCs/>
          <w:color w:val="auto"/>
          <w:szCs w:val="21"/>
          <w:highlight w:val="none"/>
          <w:lang w:eastAsia="zh-CN"/>
        </w:rPr>
        <w:t>（2）</w:t>
      </w:r>
      <w:r>
        <w:rPr>
          <w:rFonts w:hint="eastAsia" w:ascii="仿宋" w:hAnsi="仿宋" w:eastAsia="仿宋" w:cs="仿宋"/>
          <w:b/>
          <w:color w:val="auto"/>
          <w:szCs w:val="21"/>
          <w:highlight w:val="none"/>
          <w:lang w:eastAsia="zh-CN"/>
        </w:rPr>
        <w:t>所有供应商应在规定时间里完成投标文件的解密工作</w:t>
      </w:r>
      <w:r>
        <w:rPr>
          <w:rFonts w:hint="eastAsia" w:ascii="仿宋" w:hAnsi="仿宋" w:eastAsia="仿宋" w:cs="仿宋"/>
          <w:b/>
          <w:bCs/>
          <w:color w:val="auto"/>
          <w:szCs w:val="21"/>
          <w:highlight w:val="none"/>
          <w:lang w:eastAsia="zh-CN"/>
        </w:rPr>
        <w:t>【供应商使用其有效加密锁（CA锁）进行解密（因供应商原因未能提供有效CA锁对其投标文件进行解密的，其投标文件按无效标处理），以网上招投标系统解密倒计时为准】</w:t>
      </w:r>
      <w:r>
        <w:rPr>
          <w:rFonts w:hint="eastAsia" w:ascii="仿宋" w:hAnsi="仿宋" w:eastAsia="仿宋" w:cs="仿宋"/>
          <w:b/>
          <w:color w:val="auto"/>
          <w:szCs w:val="21"/>
          <w:highlight w:val="none"/>
          <w:lang w:eastAsia="zh-CN"/>
        </w:rPr>
        <w:t>，因系统原因未能成功解密的投标文件，可导入备份投标文件。备份投标文件也无法导入的，则投标文件被否决。</w:t>
      </w:r>
    </w:p>
    <w:p w14:paraId="5CAB6869">
      <w:pPr>
        <w:keepNext w:val="0"/>
        <w:keepLines w:val="0"/>
        <w:pageBreakBefore w:val="0"/>
        <w:kinsoku/>
        <w:wordWrap/>
        <w:overflowPunct/>
        <w:topLinePunct w:val="0"/>
        <w:autoSpaceDE/>
        <w:autoSpaceDN/>
        <w:bidi w:val="0"/>
        <w:adjustRightInd/>
        <w:snapToGrid w:val="0"/>
        <w:spacing w:line="360" w:lineRule="auto"/>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12.2供应商有下列情形之一的,资格审查后其投标作无效投标处理：</w:t>
      </w:r>
    </w:p>
    <w:p w14:paraId="1BFF06AC">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(1)法定代表人参加开标会议未携带有效的法定代表人身份证明原件和本人身份证的；委托代理人参加开标会议未携带有效的法定代表人授权书和本人身份证；</w:t>
      </w:r>
    </w:p>
    <w:p w14:paraId="64D0E2BF">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(2)供应商为本项目提供招标代理服务的；</w:t>
      </w:r>
    </w:p>
    <w:p w14:paraId="7F621B09">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(3)供应商与在本项目代理机构存在相互任职或工作的；</w:t>
      </w:r>
    </w:p>
    <w:p w14:paraId="2180733A">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(4)投标保证金未按规定要求缴纳的；</w:t>
      </w:r>
    </w:p>
    <w:p w14:paraId="7E979733">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(5)评标专家无法查看并检验电子标书中相关资料的；</w:t>
      </w:r>
    </w:p>
    <w:p w14:paraId="136DF665">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(6)供应商超出营业范围投标的；</w:t>
      </w:r>
    </w:p>
    <w:p w14:paraId="30391611">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(7)联合体投标未提交联合体协议的；</w:t>
      </w:r>
    </w:p>
    <w:p w14:paraId="042ED05D">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(8)被暂停营业的；</w:t>
      </w:r>
    </w:p>
    <w:p w14:paraId="6AD4D1B9">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(9)被暂停或取消投标资格的；</w:t>
      </w:r>
    </w:p>
    <w:p w14:paraId="289123CB">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(10)财产被接管或冻结的；</w:t>
      </w:r>
    </w:p>
    <w:p w14:paraId="402AB511">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(11)供应商单位负责人为同一人或者存在控股、管理关系的不同单位的；</w:t>
      </w:r>
    </w:p>
    <w:p w14:paraId="65C6E854">
      <w:pPr>
        <w:keepNext w:val="0"/>
        <w:keepLines w:val="0"/>
        <w:pageBreakBefore w:val="0"/>
        <w:kinsoku/>
        <w:wordWrap/>
        <w:overflowPunct/>
        <w:topLinePunct w:val="0"/>
        <w:autoSpaceDE/>
        <w:autoSpaceDN/>
        <w:bidi w:val="0"/>
        <w:adjustRightInd/>
        <w:snapToGrid w:val="0"/>
        <w:spacing w:line="360" w:lineRule="auto"/>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（12）供应商基本资格条件和特定资格条件中有一项及以上不符合要求的；</w:t>
      </w:r>
    </w:p>
    <w:p w14:paraId="592120B8">
      <w:pPr>
        <w:keepNext w:val="0"/>
        <w:keepLines w:val="0"/>
        <w:pageBreakBefore w:val="0"/>
        <w:kinsoku/>
        <w:wordWrap/>
        <w:overflowPunct/>
        <w:topLinePunct w:val="0"/>
        <w:autoSpaceDE/>
        <w:autoSpaceDN/>
        <w:bidi w:val="0"/>
        <w:adjustRightInd/>
        <w:snapToGrid w:val="0"/>
        <w:spacing w:line="360" w:lineRule="auto"/>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（13）供应商使用相同的MAC地址进行报名的；</w:t>
      </w:r>
    </w:p>
    <w:p w14:paraId="69671D1A">
      <w:pPr>
        <w:keepNext w:val="0"/>
        <w:keepLines w:val="0"/>
        <w:pageBreakBefore w:val="0"/>
        <w:kinsoku/>
        <w:wordWrap/>
        <w:overflowPunct/>
        <w:topLinePunct w:val="0"/>
        <w:autoSpaceDE/>
        <w:autoSpaceDN/>
        <w:bidi w:val="0"/>
        <w:adjustRightInd/>
        <w:snapToGrid w:val="0"/>
        <w:spacing w:line="360" w:lineRule="auto"/>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（14）其它情形，经评标委员会委提出按无效投标处理，并经公共资源交易监督部门核准的；</w:t>
      </w:r>
    </w:p>
    <w:p w14:paraId="3FA94D53">
      <w:pPr>
        <w:keepNext w:val="0"/>
        <w:keepLines w:val="0"/>
        <w:pageBreakBefore w:val="0"/>
        <w:kinsoku/>
        <w:wordWrap/>
        <w:overflowPunct/>
        <w:topLinePunct w:val="0"/>
        <w:autoSpaceDE/>
        <w:autoSpaceDN/>
        <w:bidi w:val="0"/>
        <w:adjustRightInd/>
        <w:snapToGrid w:val="0"/>
        <w:spacing w:line="360" w:lineRule="auto"/>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（15）供应商使用相同IP地址报名的，一经发现，监管部门将进一步核实，查实后按串通投标处理；</w:t>
      </w:r>
    </w:p>
    <w:p w14:paraId="7F424B33">
      <w:pPr>
        <w:keepNext w:val="0"/>
        <w:keepLines w:val="0"/>
        <w:pageBreakBefore w:val="0"/>
        <w:kinsoku/>
        <w:wordWrap/>
        <w:overflowPunct/>
        <w:topLinePunct w:val="0"/>
        <w:autoSpaceDE/>
        <w:autoSpaceDN/>
        <w:bidi w:val="0"/>
        <w:adjustRightInd/>
        <w:snapToGrid w:val="0"/>
        <w:spacing w:line="360" w:lineRule="auto"/>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（16）采购文件规定的其它无效投标情形。</w:t>
      </w:r>
    </w:p>
    <w:p w14:paraId="52A01504">
      <w:pPr>
        <w:keepNext w:val="0"/>
        <w:keepLines w:val="0"/>
        <w:pageBreakBefore w:val="0"/>
        <w:kinsoku/>
        <w:wordWrap/>
        <w:overflowPunct/>
        <w:topLinePunct w:val="0"/>
        <w:autoSpaceDE/>
        <w:autoSpaceDN/>
        <w:bidi w:val="0"/>
        <w:adjustRightInd/>
        <w:snapToGrid w:val="0"/>
        <w:spacing w:line="360" w:lineRule="auto"/>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12.3 供应商有下列情形之一的,符合性审查后其投标按无效投标处理：</w:t>
      </w:r>
    </w:p>
    <w:p w14:paraId="6588CAFB">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 投标文件签字或盖章、盖章不全，经评标委员会一致认定对开评标内容有实质性影响并经监督部门核准的；</w:t>
      </w:r>
    </w:p>
    <w:p w14:paraId="052EEAC0">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(2)未按规定的格式填写，实质性内容不全或关键字迹模糊、无法辨认; 经监督部门核准的；</w:t>
      </w:r>
    </w:p>
    <w:p w14:paraId="50931B47">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(4)同一供应商提交两个以上不同的投标文件或者投标报价，但采购文件规定提交备选方案的除外；</w:t>
      </w:r>
    </w:p>
    <w:p w14:paraId="6A84C045">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(3)投标文件没有对采购文件的实质性要求和条件作出响应;</w:t>
      </w:r>
    </w:p>
    <w:p w14:paraId="784E0847">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(4)投标报价超出规定的投标限价或公布的采购预算的；</w:t>
      </w:r>
    </w:p>
    <w:p w14:paraId="7752F2DB">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(5)不按评标委员会要求澄清、说明或补正的，或者评标委员会根据采购文件的规定对采购文件的计算错误进行修正后，供应商不接受修正的投标报价的。</w:t>
      </w:r>
    </w:p>
    <w:p w14:paraId="13D2FB9C">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（6）其它情形，经评标委员会委提出按无效投标处理，并经公共资源交易监督部门核准的；</w:t>
      </w:r>
    </w:p>
    <w:p w14:paraId="089F5002">
      <w:pPr>
        <w:keepNext w:val="0"/>
        <w:keepLines w:val="0"/>
        <w:pageBreakBefore w:val="0"/>
        <w:widowControl/>
        <w:kinsoku/>
        <w:wordWrap/>
        <w:overflowPunct/>
        <w:topLinePunct w:val="0"/>
        <w:autoSpaceDE/>
        <w:autoSpaceDN/>
        <w:bidi w:val="0"/>
        <w:adjustRightInd/>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w:t>
      </w:r>
      <w:r>
        <w:rPr>
          <w:rFonts w:hint="eastAsia" w:ascii="仿宋" w:hAnsi="仿宋" w:eastAsia="仿宋" w:cs="仿宋"/>
          <w:color w:val="auto"/>
          <w:szCs w:val="21"/>
          <w:highlight w:val="none"/>
          <w:shd w:val="clear" w:color="auto" w:fill="FFFFFF"/>
          <w:lang w:eastAsia="zh-CN"/>
        </w:rPr>
        <w:t>未按照招标文件的规定提交投标保证金的；</w:t>
      </w:r>
    </w:p>
    <w:p w14:paraId="53BD4492">
      <w:pPr>
        <w:keepNext w:val="0"/>
        <w:keepLines w:val="0"/>
        <w:pageBreakBefore w:val="0"/>
        <w:widowControl/>
        <w:kinsoku/>
        <w:wordWrap/>
        <w:overflowPunct/>
        <w:topLinePunct w:val="0"/>
        <w:autoSpaceDE/>
        <w:autoSpaceDN/>
        <w:bidi w:val="0"/>
        <w:adjustRightInd/>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（8）</w:t>
      </w:r>
      <w:r>
        <w:rPr>
          <w:rFonts w:hint="eastAsia" w:ascii="仿宋" w:hAnsi="仿宋" w:eastAsia="仿宋" w:cs="仿宋"/>
          <w:color w:val="auto"/>
          <w:szCs w:val="21"/>
          <w:highlight w:val="none"/>
          <w:shd w:val="clear" w:color="auto" w:fill="FFFFFF"/>
          <w:lang w:eastAsia="zh-CN"/>
        </w:rPr>
        <w:t>投标文件含有采购人不能接受的附加条件的;</w:t>
      </w:r>
    </w:p>
    <w:p w14:paraId="436A5B66">
      <w:pPr>
        <w:keepNext w:val="0"/>
        <w:keepLines w:val="0"/>
        <w:pageBreakBefore w:val="0"/>
        <w:tabs>
          <w:tab w:val="left" w:pos="1123"/>
        </w:tabs>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（9）采购文件规定的其它无效投标情形。</w:t>
      </w:r>
    </w:p>
    <w:p w14:paraId="4B5138D4">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12.4 供应商有下列情形之一的, 详细评审后其投标按无效投标处理：</w:t>
      </w:r>
    </w:p>
    <w:p w14:paraId="4098A014">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(1)投标产品不符合必须强制执行的国家标准的；</w:t>
      </w:r>
    </w:p>
    <w:p w14:paraId="6249918D">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(2)供应商有串通投标、弄虚作假、行贿等违法行为；</w:t>
      </w:r>
    </w:p>
    <w:p w14:paraId="7691BBEE">
      <w:pPr>
        <w:keepNext w:val="0"/>
        <w:keepLines w:val="0"/>
        <w:pageBreakBefore w:val="0"/>
        <w:kinsoku/>
        <w:wordWrap/>
        <w:overflowPunct/>
        <w:topLinePunct w:val="0"/>
        <w:autoSpaceDE/>
        <w:autoSpaceDN/>
        <w:bidi w:val="0"/>
        <w:adjustRightInd/>
        <w:snapToGrid w:val="0"/>
        <w:spacing w:line="360" w:lineRule="auto"/>
        <w:ind w:firstLine="486" w:firstLineChars="20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(3)投标文件含有违反国家法律、法规的内容，或附有招标人不能接受的条件的；</w:t>
      </w:r>
    </w:p>
    <w:p w14:paraId="7662BB46">
      <w:pPr>
        <w:keepNext w:val="0"/>
        <w:keepLines w:val="0"/>
        <w:pageBreakBefore w:val="0"/>
        <w:kinsoku/>
        <w:wordWrap/>
        <w:overflowPunct/>
        <w:topLinePunct w:val="0"/>
        <w:autoSpaceDE/>
        <w:autoSpaceDN/>
        <w:bidi w:val="0"/>
        <w:adjustRightInd/>
        <w:spacing w:line="360" w:lineRule="auto"/>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（4）在同一项目（或同一标段）中有多个供应商有效投标报价接近最高限价，且评标委员会认为报价出现异常的，可以宣布其投标无效；</w:t>
      </w:r>
    </w:p>
    <w:p w14:paraId="38BABA52">
      <w:pPr>
        <w:keepNext w:val="0"/>
        <w:keepLines w:val="0"/>
        <w:pageBreakBefore w:val="0"/>
        <w:kinsoku/>
        <w:wordWrap/>
        <w:overflowPunct/>
        <w:topLinePunct w:val="0"/>
        <w:autoSpaceDE/>
        <w:autoSpaceDN/>
        <w:bidi w:val="0"/>
        <w:adjustRightInd/>
        <w:spacing w:line="360" w:lineRule="auto"/>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（5）报价明显低于其他供应商，且不能证明报价合理性的投标无效；</w:t>
      </w:r>
    </w:p>
    <w:p w14:paraId="1DD70500">
      <w:pPr>
        <w:keepNext w:val="0"/>
        <w:keepLines w:val="0"/>
        <w:pageBreakBefore w:val="0"/>
        <w:kinsoku/>
        <w:wordWrap/>
        <w:overflowPunct/>
        <w:topLinePunct w:val="0"/>
        <w:autoSpaceDE/>
        <w:autoSpaceDN/>
        <w:bidi w:val="0"/>
        <w:adjustRightInd/>
        <w:spacing w:line="360" w:lineRule="auto"/>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（6）拒不确认评标委员会评审修正的投标无效；</w:t>
      </w:r>
    </w:p>
    <w:p w14:paraId="7B823EA4">
      <w:pPr>
        <w:keepNext w:val="0"/>
        <w:keepLines w:val="0"/>
        <w:pageBreakBefore w:val="0"/>
        <w:kinsoku/>
        <w:wordWrap/>
        <w:overflowPunct/>
        <w:topLinePunct w:val="0"/>
        <w:autoSpaceDE/>
        <w:autoSpaceDN/>
        <w:bidi w:val="0"/>
        <w:adjustRightInd/>
        <w:spacing w:line="360" w:lineRule="auto"/>
        <w:ind w:firstLine="364" w:firstLineChars="150"/>
        <w:textAlignment w:val="auto"/>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（7）其它情形，经评标委员会提出按无效投标处理，并经公共资源交易监督部门核准的；</w:t>
      </w:r>
    </w:p>
    <w:p w14:paraId="56E2EC97">
      <w:pPr>
        <w:keepNext w:val="0"/>
        <w:keepLines w:val="0"/>
        <w:pageBreakBefore w:val="0"/>
        <w:kinsoku/>
        <w:wordWrap/>
        <w:overflowPunct/>
        <w:topLinePunct w:val="0"/>
        <w:autoSpaceDE/>
        <w:autoSpaceDN/>
        <w:bidi w:val="0"/>
        <w:adjustRightInd/>
        <w:spacing w:line="360" w:lineRule="auto"/>
        <w:ind w:firstLine="364" w:firstLineChars="150"/>
        <w:textAlignment w:val="auto"/>
        <w:rPr>
          <w:rFonts w:hint="eastAsia" w:ascii="仿宋" w:hAnsi="仿宋" w:eastAsia="仿宋" w:cs="仿宋"/>
          <w:color w:val="auto"/>
          <w:szCs w:val="21"/>
          <w:highlight w:val="none"/>
          <w:lang w:eastAsia="zh-CN"/>
        </w:rPr>
        <w:sectPr>
          <w:headerReference r:id="rId6" w:type="default"/>
          <w:footerReference r:id="rId7" w:type="default"/>
          <w:pgSz w:w="11905" w:h="16838"/>
          <w:pgMar w:top="1440" w:right="1417" w:bottom="1440" w:left="1417" w:header="850" w:footer="992" w:gutter="0"/>
          <w:pgNumType w:fmt="decimal"/>
          <w:cols w:space="0" w:num="1"/>
          <w:docGrid w:type="linesAndChars" w:linePitch="325" w:charSpace="635"/>
        </w:sectPr>
      </w:pPr>
      <w:r>
        <w:rPr>
          <w:rFonts w:hint="eastAsia" w:ascii="仿宋" w:hAnsi="仿宋" w:eastAsia="仿宋" w:cs="仿宋"/>
          <w:color w:val="auto"/>
          <w:szCs w:val="21"/>
          <w:highlight w:val="none"/>
          <w:lang w:eastAsia="zh-CN"/>
        </w:rPr>
        <w:t>（8）采购文件规定的其它无效投标情形。</w:t>
      </w:r>
    </w:p>
    <w:p w14:paraId="70F9754C">
      <w:pPr>
        <w:keepNext w:val="0"/>
        <w:keepLines w:val="0"/>
        <w:pageBreakBefore/>
        <w:widowControl w:val="0"/>
        <w:kinsoku/>
        <w:wordWrap/>
        <w:overflowPunct/>
        <w:topLinePunct w:val="0"/>
        <w:autoSpaceDE/>
        <w:autoSpaceDN/>
        <w:bidi w:val="0"/>
        <w:adjustRightInd/>
        <w:snapToGrid/>
        <w:spacing w:line="600" w:lineRule="exact"/>
        <w:jc w:val="center"/>
        <w:textAlignment w:val="auto"/>
        <w:outlineLvl w:val="0"/>
        <w:rPr>
          <w:rFonts w:hint="eastAsia" w:ascii="仿宋" w:hAnsi="仿宋" w:eastAsia="仿宋" w:cs="仿宋"/>
          <w:b/>
          <w:bCs w:val="0"/>
          <w:color w:val="auto"/>
          <w:sz w:val="36"/>
          <w:szCs w:val="36"/>
          <w:highlight w:val="none"/>
          <w:lang w:eastAsia="zh-CN"/>
        </w:rPr>
      </w:pPr>
      <w:bookmarkStart w:id="59" w:name="_Toc469495737"/>
      <w:bookmarkStart w:id="60" w:name="OLE_LINK4"/>
      <w:r>
        <w:rPr>
          <w:rFonts w:hint="eastAsia" w:ascii="仿宋" w:hAnsi="仿宋" w:eastAsia="仿宋" w:cs="仿宋"/>
          <w:b/>
          <w:bCs w:val="0"/>
          <w:color w:val="auto"/>
          <w:sz w:val="36"/>
          <w:szCs w:val="36"/>
          <w:highlight w:val="none"/>
          <w:lang w:eastAsia="zh-CN"/>
        </w:rPr>
        <w:t>第四</w:t>
      </w:r>
      <w:r>
        <w:rPr>
          <w:rFonts w:hint="eastAsia" w:ascii="仿宋" w:hAnsi="仿宋" w:eastAsia="仿宋" w:cs="仿宋"/>
          <w:b/>
          <w:bCs w:val="0"/>
          <w:color w:val="auto"/>
          <w:sz w:val="36"/>
          <w:szCs w:val="36"/>
          <w:highlight w:val="none"/>
          <w:lang w:val="en-US" w:eastAsia="zh-CN"/>
        </w:rPr>
        <w:t>章</w:t>
      </w:r>
      <w:r>
        <w:rPr>
          <w:rFonts w:hint="eastAsia" w:ascii="仿宋" w:hAnsi="仿宋" w:eastAsia="仿宋" w:cs="仿宋"/>
          <w:b/>
          <w:bCs w:val="0"/>
          <w:color w:val="auto"/>
          <w:sz w:val="36"/>
          <w:szCs w:val="36"/>
          <w:highlight w:val="none"/>
          <w:lang w:eastAsia="zh-CN"/>
        </w:rPr>
        <w:t xml:space="preserve"> 技术规格、数量及质量要求</w:t>
      </w:r>
      <w:bookmarkEnd w:id="53"/>
      <w:bookmarkEnd w:id="59"/>
      <w:bookmarkEnd w:id="60"/>
      <w:bookmarkStart w:id="61" w:name="_Toc340225294"/>
      <w:bookmarkStart w:id="62" w:name="_Toc267320052"/>
    </w:p>
    <w:p w14:paraId="52F58AA2">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1.1主要技术参数</w:t>
      </w:r>
    </w:p>
    <w:tbl>
      <w:tblPr>
        <w:tblStyle w:val="28"/>
        <w:tblW w:w="928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9"/>
        <w:gridCol w:w="1608"/>
        <w:gridCol w:w="5664"/>
        <w:gridCol w:w="670"/>
        <w:gridCol w:w="670"/>
      </w:tblGrid>
      <w:tr w14:paraId="70ED4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3E0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序号</w:t>
            </w:r>
          </w:p>
        </w:tc>
        <w:tc>
          <w:tcPr>
            <w:tcW w:w="1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0B14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产品名称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C8C46">
            <w:pPr>
              <w:keepNext w:val="0"/>
              <w:keepLines w:val="0"/>
              <w:widowControl/>
              <w:suppressLineNumbers w:val="0"/>
              <w:snapToGrid w:val="0"/>
              <w:ind w:left="0" w:leftChars="0" w:right="0" w:rightChars="0" w:firstLine="0" w:firstLineChars="0"/>
              <w:jc w:val="center"/>
              <w:textAlignment w:val="top"/>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参数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3BB8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数量</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ADD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i w:val="0"/>
                <w:iCs w:val="0"/>
                <w:color w:val="000000"/>
                <w:sz w:val="22"/>
                <w:szCs w:val="22"/>
                <w:u w:val="none"/>
              </w:rPr>
            </w:pPr>
            <w:r>
              <w:rPr>
                <w:rFonts w:hint="eastAsia" w:ascii="仿宋" w:hAnsi="仿宋" w:eastAsia="仿宋" w:cs="仿宋"/>
                <w:b/>
                <w:i w:val="0"/>
                <w:iCs w:val="0"/>
                <w:color w:val="000000"/>
                <w:kern w:val="0"/>
                <w:sz w:val="22"/>
                <w:szCs w:val="22"/>
                <w:u w:val="none"/>
                <w:lang w:val="en-US" w:eastAsia="zh-CN" w:bidi="ar"/>
              </w:rPr>
              <w:t>单位</w:t>
            </w:r>
          </w:p>
        </w:tc>
      </w:tr>
      <w:tr w14:paraId="6CE00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nil"/>
            </w:tcBorders>
            <w:shd w:val="clear" w:color="auto" w:fill="auto"/>
            <w:noWrap/>
            <w:vAlign w:val="center"/>
          </w:tcPr>
          <w:p w14:paraId="72C51B8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一</w:t>
            </w:r>
          </w:p>
        </w:tc>
        <w:tc>
          <w:tcPr>
            <w:tcW w:w="1608" w:type="dxa"/>
            <w:tcBorders>
              <w:top w:val="single" w:color="000000" w:sz="4" w:space="0"/>
              <w:left w:val="nil"/>
              <w:bottom w:val="single" w:color="000000" w:sz="4" w:space="0"/>
              <w:right w:val="single" w:color="000000" w:sz="4" w:space="0"/>
            </w:tcBorders>
            <w:shd w:val="clear" w:color="auto" w:fill="auto"/>
            <w:noWrap/>
            <w:vAlign w:val="center"/>
          </w:tcPr>
          <w:p w14:paraId="0EC99C2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高空云台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5C87EC7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20EC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22B1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75FE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983A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7CEB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双光谱重型转台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F8DC91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（一）热成像部分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1759B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3932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4E9C0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015D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250F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2D1B5F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1.响应波段8~14μm标准红外波段；像元尺寸≤12μm；分辨率不低于640×512；有效焦距≥150mm；水平视场≤3°，垂直视场≤2.4°；最大光圈F≤1.0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AE1B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A7EF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D994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1D7C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3995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5D6C26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2.伪彩模式不少于10种（含白热、黑热、融合、彩虹、红热等基础防火配色）</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0D8B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6809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CEAA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6580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DA1D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F356B05">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3.NETD噪声等效温差≤30mk（25℃、F1.0条件）</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32F8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F82B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9419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8C84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232A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09CEFF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4.标准目标探测/识别/辨认距离：1.8m 人体最远探测≥6000m、识别≥1500m；4m 车辆探测≥19000m；2m 火源报警距离≥12000m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348C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3125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C817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8497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0B6A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5D7021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（二）可见光部分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56DA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439A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F417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F9F0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2B0A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6C9CF2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1.感光芯片≥1/1.8英寸CMOS，有效像素≥400万；长焦焦距10~650mm连续变倍，全景广角≥4mm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F228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22D4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118F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BBCE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18BC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B719DA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2.长焦最低彩色照度≤0.0005Lux，黑白≤0.0002Lux；支持光学+算法双重透雾、电子EIS防抖</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833F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FA01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C446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A057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71B90">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15A338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3.可自动识别路面抛洒、山体落石、火情烟雾，烟雾5m目标报警距离≥8500m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D5B5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EB84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027B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A8E5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7355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6A296D9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4.整机IP67防护，低温-40℃稳定工作，适配高原风沙环境</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A353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3579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85C4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F053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4705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20米瞭望塔</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BEC603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1.结构：四柱角钢，主材Q235B；全套构件热镀锌，镀锌层厚度≥85μm</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AFD4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0CB8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w:t>
            </w:r>
          </w:p>
        </w:tc>
      </w:tr>
      <w:tr w14:paraId="32607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B53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4920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240AF4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2.螺栓采用6.8级热镀锌标准件；设计基本风压≥0.6KN/㎡，裹冰厚度≤8mm，抗震8度</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C757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4782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8A38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1A70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10D00">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9B6D8B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3.18.5m处设置八角操作平台，平台均布荷载≥300kg/㎡，塔顶承重≥200kg</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6258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3CF8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4BDB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2096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77CA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F58D2B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4.整体垂直度≤H/1000，构件弯曲度≤1/750，设计使用年限50年，外防护爬梯带安全护栏</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E2E2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B95B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2C30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BF39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0F1F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0B7732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5.配套防雷系统：不锈钢避雷针长度≥2m，雷电通流量≥300kA（10/350μs）；配套交直流多级电源防雷模块</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8CF7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0401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B1FC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6DDB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9C65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0A3E3AA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6.接地系统：水平接地体采用40×4mm热镀锌扁钢，垂直接地体采用50×5mm热镀锌角钢或离子接地极组合；引下线采用≥16mm²阻燃铜缆（阻燃等级≥ZR-VV）；接地电阻应符合设计要求（一般≤4Ω）。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60CD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2FE5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F2FA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2F992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2888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全景球机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FFBFC4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1.双镜头一体化：全景广角≤4mm，细节长焦光学变倍≥32倍，长焦最小焦距≤5mm</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B327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07E2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1BBDE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8EF1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D00B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F1C257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2.全景水平视场≥88°，细节长焦水平2.3°~60°可调；红外补光有效距离≥150m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F331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D6E6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ECA7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DD10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5045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08C91D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3.水平360°无死角连续旋转，垂直-15°~90°自动翻转；水平预置转速≥240°/s</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7109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1A09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D4FA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98D5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F915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67CAB2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4.支持最大256GB本地存储；2路报警输入、1路输出，音视频同步采集</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1CA9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517D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0621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536D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066A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94CD70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5.内置加热除雾模块，工作温度-30℃~65℃，整机IP66防护</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35E5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B326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08C8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B53C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9292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77BDA47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6.主码流帧率分辨率：【全景】50Hz：25fps，分辨率≥2560×1440；【细节】50Hz：25fps，分辨率≥2560×1440。支持多码流输出。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FFCD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C6BF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9421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F3221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B1950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智能运维箱</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F86965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1、箱体采用镀锌钢板，防护等级IP55，厚度≥1.2 mm；</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26FD8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C900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22184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449C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A7D3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E70510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2、智能化设备箱应采用高度集成一体化结构设计，箱内由空气开关、AC220V电源防雷器、自动重合闸、电源模块、主控（网络传输模块+电源管理模块）全集成模块、温控风扇、光纤熔接盒及防雷接地装置等组成；</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9AA9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BF1E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BD6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C343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9EE1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6099CC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3、提供≥9组可控电源输出（支持远程开/关、重启控制），每组输出具有独立接口状态指示灯</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BC1C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A4A6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60BF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9F69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274B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54BE5F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4、具备自动重合闸，可远程配置和监测过压值、欠压值、漏电值、过流值；</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0798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4848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3D0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1C5C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0C8B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6B84F8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5、具有DC12V和DC5V延时输出接口；支持运维管理平台及单机WEB端独立控制；无内置电池时，市电断电后可持续工作≥10秒；</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FD96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EEDC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F15A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1C38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8A0A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66ADD4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6、具有能区分主干网络通信故障或供电故障，能区分市电掉电和漏电分闸等故障；</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7738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69BE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E8BB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E5B7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9F6E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18738FB">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7、具有强电防雷器状态监测功能；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6DC2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D9EC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87DE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BED5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E9A80">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D5B196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8、内置网络接口≥8个100/1000Base-Tx，SFP光接口：≥1个100/1000M ；</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F17A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B773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15D0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A792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3713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D88C48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9、支持网络端口速率设置、帧统计、VLAN、MAC地址绑定、SNMP管理等；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08EB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9508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1407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3E14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26FD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EFC68A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10、具有实时监测光模块波长、速率、发射功率、接收功率、温度、电压及电流等；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9F4E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29E3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0240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D59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C908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944126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11、网口抗浪涌:在10/700μs，网口抗浪涌≥6KV；</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EE3D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3F2C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83C0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F997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3913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0F2818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12、支持通过智能设备箱同一IP地址的Web端访问智能控制模块、电源管理模块以及网络传输模块，并进行所有数据查看、参数配置以及远程固件升级；</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CDD0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6BA9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8B51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D308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0907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EEC6BE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13、工作温度：-40℃~+85℃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53CB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0529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49D6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C22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FE046">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工业级交换机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3F8A8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工业级宽温设计，RJ45电口≥4个10/100M自适应；工作温度区间-40℃~60℃，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EB96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D865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29842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D82C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75A4C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20KM无线微波</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2687BC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1.5.8Ghz无线网桥，支持点对点、点对多点、自组网、快速漫游功能；</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52939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AB2A0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对</w:t>
            </w:r>
          </w:p>
        </w:tc>
      </w:tr>
      <w:tr w14:paraId="7EB02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8EEB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A8D1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14B903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2.外置SIM卡插槽，支持全网通4G LTE专用网管通道</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EC38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D3E4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E89C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FE3F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F018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203655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3.支持双路电源同时输入，能够同时接入POE供电和DC供电，实现电源的冗余；</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B606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99E0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A0CF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4A0E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5D77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F71C22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r>
              <w:rPr>
                <w:rFonts w:hint="eastAsia" w:ascii="仿宋" w:hAnsi="仿宋" w:eastAsia="仿宋" w:cs="仿宋"/>
                <w:i w:val="0"/>
                <w:iCs w:val="0"/>
                <w:color w:val="000000"/>
                <w:kern w:val="0"/>
                <w:sz w:val="22"/>
                <w:szCs w:val="21"/>
                <w:u w:val="none"/>
                <w:lang w:val="en-US" w:eastAsia="zh-CN" w:bidi="ar"/>
              </w:rPr>
              <w:t xml:space="preserve"> </w:t>
            </w:r>
            <w:r>
              <w:rPr>
                <w:rFonts w:hint="eastAsia" w:ascii="仿宋" w:hAnsi="仿宋" w:eastAsia="仿宋" w:cs="仿宋"/>
                <w:i w:val="0"/>
                <w:iCs w:val="0"/>
                <w:color w:val="000000"/>
                <w:kern w:val="0"/>
                <w:sz w:val="22"/>
                <w:szCs w:val="22"/>
                <w:u w:val="none"/>
                <w:lang w:val="en-US" w:eastAsia="zh-CN" w:bidi="ar"/>
              </w:rPr>
              <w:t>支持CSMA/CA和TDMA等无线通信协议</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71E1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684C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93A1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FA91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EEB6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CE349A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5.IEEE802.11an全兼容射频端口，宽频4.9GHz至6.1GHz；</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C49E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5862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E40C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2AFA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5192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7CE5BB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6.符合802.3af/at国际标准的远距离以太网供电（PoE）</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2771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90A5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E7CB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8A3E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C4C3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751BB3F">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7.物理带宽最大传输速率达到900Mbps，实际带宽400Mbps以上；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D3C0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AF7F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0E7A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6F48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920E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A82815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8.支持网口看门狗、IP看门狗、系统看门狗；</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BE5E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D476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81EF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A3B7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1139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20F9D6B">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9.支持实时设备工作温度及工作电压显示；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2B45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9C31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C7E3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B883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57E6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E10C6FF">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r>
              <w:rPr>
                <w:rFonts w:hint="eastAsia" w:ascii="仿宋" w:hAnsi="仿宋" w:eastAsia="仿宋" w:cs="仿宋"/>
                <w:i w:val="0"/>
                <w:iCs w:val="0"/>
                <w:color w:val="000000"/>
                <w:kern w:val="0"/>
                <w:sz w:val="22"/>
                <w:szCs w:val="21"/>
                <w:u w:val="none"/>
                <w:lang w:val="en-US" w:eastAsia="zh-CN" w:bidi="ar"/>
              </w:rPr>
              <w:t xml:space="preserve"> </w:t>
            </w:r>
            <w:r>
              <w:rPr>
                <w:rFonts w:hint="eastAsia" w:ascii="仿宋" w:hAnsi="仿宋" w:eastAsia="仿宋" w:cs="仿宋"/>
                <w:i w:val="0"/>
                <w:iCs w:val="0"/>
                <w:color w:val="000000"/>
                <w:kern w:val="0"/>
                <w:sz w:val="22"/>
                <w:szCs w:val="22"/>
                <w:u w:val="none"/>
                <w:lang w:val="en-US" w:eastAsia="zh-CN" w:bidi="ar"/>
              </w:rPr>
              <w:t>具备射频回路、数据回路、电源回路三重防雷防浪涌保护；浪涌防护：差模（DM）≥6kV，共模（CM）≥2kV（依据GB/T 17626.5-2019）；ESD防护≥16kV；</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092C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EB5D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FC85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C9D1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2430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5D6FED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11.支持2个1000</w:t>
            </w:r>
            <w:r>
              <w:rPr>
                <w:rFonts w:hint="eastAsia" w:ascii="仿宋" w:hAnsi="仿宋" w:eastAsia="仿宋" w:cs="仿宋"/>
                <w:i w:val="0"/>
                <w:iCs w:val="0"/>
                <w:color w:val="000000"/>
                <w:kern w:val="0"/>
                <w:sz w:val="22"/>
                <w:szCs w:val="21"/>
                <w:u w:val="none"/>
                <w:lang w:val="en-US" w:eastAsia="zh-CN" w:bidi="ar"/>
              </w:rPr>
              <w:t xml:space="preserve"> </w:t>
            </w:r>
            <w:r>
              <w:rPr>
                <w:rFonts w:hint="eastAsia" w:ascii="仿宋" w:hAnsi="仿宋" w:eastAsia="仿宋" w:cs="仿宋"/>
                <w:i w:val="0"/>
                <w:iCs w:val="0"/>
                <w:color w:val="000000"/>
                <w:kern w:val="0"/>
                <w:sz w:val="22"/>
                <w:szCs w:val="22"/>
                <w:u w:val="none"/>
                <w:lang w:val="en-US" w:eastAsia="zh-CN" w:bidi="ar"/>
              </w:rPr>
              <w:t>Mbps电口,供电端支持死机自动恢复；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D9C5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0DC1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C841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FFA7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D142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103A96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12.工作温度范围：-50℃~+70℃；储存温度范围：-60℃~+80℃；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C81E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9080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8607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325E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B42B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7431CAF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13.须提供国家无线电管理委员会检测通过的无线核准证及检测报告；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26B0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81B9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AA9D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2250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0C799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光伏组件</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B8B644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10块光伏组件</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A9CC1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4F5F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4D0DD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51F2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06C9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5D9439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1.光伏组件类型：单晶硅；单块组件功率≥550Wp；开路电压≥49.9V；短路电流≥13.92A；最大功率点电压≥41.9V；最大功率点电流≥13.13A；组件转换效率≥21%。</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5BFE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9534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9F8B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5A44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0102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FC8F65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2.机械性能：迎风压强≥2400Pa；绝缘强度≥DC3500V（1min）；边框接地电阻≤1Ω。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9745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58FB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D793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D2CB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ED77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80CE37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3.环境适应性：工作温度范围满足当地气候条件（一般-40℃~+85℃）；具备弱光发电性能。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7363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9C54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5E79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9C53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389A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DF9A95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4.连接方式：组件间连接采用防水防尘接插件（防护等级≥IP67），接插件应具备防潮、防水、抗老化性能。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C6B7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E1B4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35D3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759B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AA87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DF0103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5.组件设计使用寿命≥25年；</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AEC7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FD48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8A62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A4D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AF070">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90AAFD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6.功率衰减保证：首年衰减≤2%，2年内累计衰减≤3.2%，10年内累计衰减≤10%；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FAB0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913B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9A7B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ED10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9AF2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B15D5D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7.组件应具备抗风、抗冰雹、防火、抗震等性能；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517E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2B77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A34C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8325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8B75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44A8399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8.组件故障或寿命到期后应具备更换条件，且更换不影响设备结构。</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4407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57D8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913D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D8B0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60771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磷酸铁锂电池</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38B32A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单组额定电压≥50V，额定容量≥200Ah，单组储电≥10kWh；最大充电电流≥95A、放电≥130A</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E2D5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FC71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组</w:t>
            </w:r>
          </w:p>
        </w:tc>
      </w:tr>
      <w:tr w14:paraId="7DA1A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85BD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7F9B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5EA1596B">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工作温度范围≥-40℃至50℃；90%放电深度循环寿命≥6000次。</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BF0F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E697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1C76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AA41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C1244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逆控一体机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C7F314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额定输出功率≥5000W，峰值功率≥7500W，230V/50Hz标准工频输出</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9AEB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20D1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10ED5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118A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E9B5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0D7ECA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MPPT光伏追踪效率≥99.5%，整机逆变效率≥96.5%；最大光伏输入功率≥5400W</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3EC7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1C3F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A081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4CFC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5C39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2BBFD42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支持锂电/铅酸通用，宽温-35℃~55℃，IP20室内防护，具备过载、短路、低压保护</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A5BB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12D0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C57B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2FDB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B33F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光伏支架</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0DCB98B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全热镀锌U型钢材（41×41、41×52规格），配套三角基座、压块、全套防腐紧固件</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DC66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ABB20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6A7C3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9B76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3B69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CAFD75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设计风荷载≥0.6kN/㎡；设计雪荷载≥0.4kN/㎡，户外使用寿命≥25年，适配山地野外光伏布设</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3B59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926D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275A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35D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3577">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光伏电缆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CDC4A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光伏专用电缆：多股镀锡铜芯导体；绝缘及护套材料应具备耐紫外线、抗老化、防水、耐磨性能（符合光伏电缆相关标准，如2PfG 1169或IEC 62930）；户外使用寿命≥25年；配套全套防水接头。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0ED9E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3EE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5A22A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B80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1F2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户外储能柜</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F8D8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户外型定制，可内置5kw逆变控制一体机1台及磷酸铁锂电池4组，光伏专用直流浪涌保护器；多路交直流断路器，集中式设计，便于后期维护管理，一体化设计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BDF9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A362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座</w:t>
            </w:r>
          </w:p>
        </w:tc>
      </w:tr>
      <w:tr w14:paraId="4A432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B5099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B1A4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围栏</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9459B0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防腐铝合金/热镀锌钢丝网结构，单套外围尺寸≥9m×6m×1.5m</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37992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B148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0CBAB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F7EA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122B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C990CA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结构稳固，抗外力冲击，用于光伏、储能、瞭望塔设备隔离防护</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BDB3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47DE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5F7A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1DC4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4E86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B5DDE4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6A87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36D7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D543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4FDD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E1ED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0DE71C8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A680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E0F4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9286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nil"/>
            </w:tcBorders>
            <w:shd w:val="clear" w:color="auto" w:fill="auto"/>
            <w:noWrap/>
            <w:vAlign w:val="center"/>
          </w:tcPr>
          <w:p w14:paraId="1FAF9C8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二</w:t>
            </w:r>
          </w:p>
        </w:tc>
        <w:tc>
          <w:tcPr>
            <w:tcW w:w="1608" w:type="dxa"/>
            <w:tcBorders>
              <w:top w:val="single" w:color="000000" w:sz="4" w:space="0"/>
              <w:left w:val="nil"/>
              <w:bottom w:val="single" w:color="000000" w:sz="4" w:space="0"/>
              <w:right w:val="single" w:color="000000" w:sz="4" w:space="0"/>
            </w:tcBorders>
            <w:shd w:val="clear" w:color="auto" w:fill="auto"/>
            <w:noWrap/>
            <w:vAlign w:val="center"/>
          </w:tcPr>
          <w:p w14:paraId="0F0823D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无人机巡护</w:t>
            </w:r>
          </w:p>
        </w:tc>
        <w:tc>
          <w:tcPr>
            <w:tcW w:w="0" w:type="auto"/>
            <w:tcBorders>
              <w:top w:val="nil"/>
              <w:left w:val="single" w:color="000000" w:sz="4" w:space="0"/>
              <w:bottom w:val="nil"/>
              <w:right w:val="single" w:color="000000" w:sz="4" w:space="0"/>
            </w:tcBorders>
            <w:shd w:val="clear" w:color="auto" w:fill="auto"/>
            <w:vAlign w:val="center"/>
          </w:tcPr>
          <w:p w14:paraId="0904060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46745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BBF3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DC80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1516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6FB69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全自动防火无人机机场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730351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1.整机重量≤70kg</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4AFB2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A928C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0C53B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6DCE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8EE1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86D5B1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2.机场工作温度≥-20°C 至 50°C。</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CBA4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F176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B0F6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8826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9425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C3924D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3.防护等级≥IP54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99E1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9E87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C1A3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C581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E10A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B947BA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4.抗风能力≥12米/秒。</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EAE4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2AD4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3907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362F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2DF5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4C9949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5.最大运行海拔高度≥3000米。</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05FA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B62A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33E5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46EC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0B5B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F3FA39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6.设备应具备监测风速、雨量、环境温度等传感器。</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1A6A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186E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CCD9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0EBB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36EB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A68467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7.RTK 基站卫星接收频率：可同时接收GPS、GLONASS、BEIDOU、GALILEO四种卫星信号。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5F80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D671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3C72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24A8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BCB3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DB0A8F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8.机场标识灯：机场集成标识灯，可以用于夜间返航。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F077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6C95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876D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09C8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822C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469E80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9.具备监测风速，监测雨量以及可以体现舱内温度及湿度等功能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BA48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E3BC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877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D3F5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3AB3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24B136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10.含原厂保险3年</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D16C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3984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6534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5099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6712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防火巡查多旋翼无人机</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8D16AB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1.裸机重量不超过2000 g。</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A44D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9E6BD2">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架</w:t>
            </w:r>
          </w:p>
        </w:tc>
      </w:tr>
      <w:tr w14:paraId="7BFB0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5465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5F08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7D62CAB">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2.无人机作业范围需满足8km半径范围或以上。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9378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4C76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53D9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293A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5509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C6ED01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3.无人机作业续航时间需≥42分钟。</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7713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08D6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6ABC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F2E0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EBA6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821C2EF">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4.最大可抗风速：≥12m/s（6级风）。</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A188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8641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205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AA73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07D4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898A0D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5.避障系统：支持全向避障系统，检测到障碍物自动减速刹车或智能绕行。</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586D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A538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86B7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FE90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2C8C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558B03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6.卫星信号接收：支持四种及以上卫星信号。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A794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F6EE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9E05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D32C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F962C">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5D4989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7.防护等级≥IP43。</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BB9C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5FBB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1573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9217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BD462">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9E8870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8.无人机需具备高海拔起飞的能力，至少满足4000米及以上的环境下起飞作业。</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9CDE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5B74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B72D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B42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FF55C">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37E083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9.相机类型：飞机相机需具备广角相机、变焦相机、红外热成像相机，测距功能模块，广角相机像素需不低于4800万，变焦倍数不低于112倍，测距距离≥1200m，并且支持可见光与红外热成像联动变焦。</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CA97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215A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E776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FF53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9AF9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023C7C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10.红外热成像测温方式：支持点测温和区域测温。</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B3F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F03E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E623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9FD7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8F53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0B43DC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11.稳定系统：具备三轴机械增稳云台。</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F273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7B24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AA21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1B67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F9B8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4EB1BB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12.空中中继：支持空中中继功能，一台无人机可以给另外一台无人机做中继站。</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678D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090D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DAF3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20DD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44D6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06829E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13.航线功能：支持多种航线作业类型。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AAF6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260E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A7CB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54F5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A88B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9DDAB5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14.能够接收民航客机的ADS-B广播信息，并能过地面端软件向用户发出附近民航客机预警信息。</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ED30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DC76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85A3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8F21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33F1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8CD4FD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15.一键全景：支持一键全景功能。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0BFF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CA6A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B166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946D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D8A2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02279D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16.智能识别功能：可见光支持人车船目标的AI识别。</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FFC3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B9AD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BC56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BA56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E79C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FC3B41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17.含原厂保险3年</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AEB8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10D0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7EF2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CD9D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1073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无人机照明灯</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1DD1B30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1.探照灯俯仰角度至少达到+30°~-90°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7E22B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581B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52DC5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FB2A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DAB9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5219CAA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2.工作方式：支持常亮爆闪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FBA0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3639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1CEC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DCF0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C47F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无人机喊话器</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68C2612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1.工作环境温度至少满足-10℃至50℃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D8D2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CE789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02253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4259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3A26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67C814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2.广播距离≥300m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02B7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CB48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1614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437E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F2961">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3E83C76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3.可实现实时喊话或录音播放、音频文件播放等播放任务。</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240A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856B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DDDF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A8CE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3949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无人机电池</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467B7195">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1.支持低温充电。</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8D3A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38BF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块</w:t>
            </w:r>
          </w:p>
        </w:tc>
      </w:tr>
      <w:tr w14:paraId="22F46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03C4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0A0B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064AB1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2.支持低温自加热充电。</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FE62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2958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E08E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EE3D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44722">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8F7BF9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3.容量：≥6500mAh</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5F27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4809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3569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62B5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4858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66732AC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4.充电温度：5℃ 至 45℃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609E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0B8A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CE68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6E3C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240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4G 增强图传模块</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271BC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模块与飞行器的一体化安装，高效接入 4G 网络。当原有信号受到遮挡或干扰，仍可借助 4G 网络操控飞行器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1A2D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5094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1CB6B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AFD60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4E2761">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无人机地面中继站</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9C109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1.整机重量≤3kg</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4E0D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F25E9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4F3FC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C8A4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6C0EC">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927EAD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2.最大图传距离需≥40km</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AA00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3AD4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8AC7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A517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359A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77B49E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3.具备低温加热启动</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EE5B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5210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2A62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3651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7EA8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18F31BB">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4.在 -40℃ 至 -20℃ 环境下，整机可以通过 60 瓦或以上的标准 PoE 供电实现低温加热启动</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77EF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54FB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58E5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5995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6CD8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D079975">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5.整机防护等级应达到IP67及以上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C001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6858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7862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216E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5E69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D13F2F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6.抗冲击性能应达到IK07及以上</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CC9D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E5AC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7FCA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448D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EF5F0">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5B849E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7.应支持ONVIF和GB/T 28181标准协议摄像机接入</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4F57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1719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1923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FE6F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6D87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B838B79">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8.应支持RID接收机、ADS-B接收机等空域感知设备的接入</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18A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FA3B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616D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969D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CE74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44FFA6F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A8E1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E0F6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B8D8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CCD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86F2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无人机第三者责任险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A22D6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配套额度不低于100万第三者责任险。保障范围覆盖飞行器日常巡检、应急作业场景，应对飞行意外造成第三方人身伤害、财物损毁风险，包含三年保险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7C064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70D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7DAB9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3911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w:t>
            </w:r>
          </w:p>
        </w:tc>
        <w:tc>
          <w:tcPr>
            <w:tcW w:w="16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ECECC">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无人机平台</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7423E67B">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在平台使用期内：</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19881">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6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9237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r>
      <w:tr w14:paraId="2FC2C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5FF6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B209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9ED8DE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 支持用户创建组织，在组织管理页面修改人员组织名称、用户角色，也可根据组织角色、项目名称和加入方式筛选组织人员；</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27F1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1A11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762A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2406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A42CB">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7F1669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 组织层级下的角色不少于5种；</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7BA4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7E70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EF56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09ED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D01DC">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D3F18A0">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3.支持实时查看图传信号、卫星接收质量和飞行器高度等信息；</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01FC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C7E5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C7C5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8785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4421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F713C4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4.支持查看飞行相机或负载直播画面；直播画面支持通过二维码或链接分享给其他人观看。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E5D7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FB6E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1E52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FA7E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541C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6DF2765">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5.支持开启自动直播录制，录制内容支持自动保存至媒体库。</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E085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13BD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3F2F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1DC6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42DC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2A6109B5">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6.支持同时显示无人机云台画面与辅助影像功能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9E5C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BD7F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6157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2241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CF2E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069E232">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7.支持一键紧急降落功能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36CD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4A49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F987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52DD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BCFE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19A693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8.支持多路无人机画面同屏直播</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3C2C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C4B6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795D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8793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35A52">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E05BFBF">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9.可根据设备情况，选择1/4/9/16 /25宫格，满足不同直播需求</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A167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6596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E9C0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D562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0EF6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6E906B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10.支持远程操控无人机，包含：起飞/降落、无人机飞行、云台角度调整、拍照/录像动作等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DE70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3D78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AF17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BE7F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89DA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A07A5AE">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11.支持指点飞行，可在地图上选点作为目标点，然后无人机将自动飞往目标点</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CCD5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F414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1DC8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5C24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D2AD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6A178F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12.支持负载拍摄角度控制，获取负载控制权限后，可通过在负载直播画面双击鼠标、拖动鼠标，或通过键盘方向键控制负载拍摄角度。</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AD1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C640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60E3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1EE5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37F17">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645111D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13.激光测距功能支持负载直播画面显示直播画面中心点坐标，激光打点功能支持直接在画面中心点进行标注。</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AD64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C522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9F8F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9C6D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FEBFA">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64A4A3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14.支持无人机飞行过程中的人、车、船实时AI识别、统计与自动告警，可查看航线执行中触发的告警记录详情；</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F15F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3510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17C7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F526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CA3AF">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C1437DC">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15.支持智能跟踪，选定AI识别目标物体后即可持续跟踪；</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04F8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8072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4124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C80A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244C2">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A3D5AD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16.支持AI 航线告警通知配置，支持配置识别到目标后的告警接收方式、频率等。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379E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8CB4E">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29C9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8E6F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0E76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0B2F42A">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17.支持使用文本、图片等方式输入，通过大模型理解用户意图，生成标签，在无人机直播画面中能够实时对目标进行检索和告警，支持多目标同时检索，检索结果可快速显示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2FDB4">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F0CA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1813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149F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DBEC2">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BD9F98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18.支持同一航点航线任务产生的两组媒体文件夹智能检测并标记变化区域</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06A0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5452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54B26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04A38">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54146">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081A8125">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19.支持标准地图/卫星地图切换加载；</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62E1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A7A2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BA63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94056">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61999">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196AAB7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20.支持地图上切换禁飞限飞区显、隐</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3B571">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393AA">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9985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575F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8E90C">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3BF98504">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21.支持作业区域管理，可自定义飞行区和禁飞区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19B6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02D6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AB85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BBF9B">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F8EC8">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226B041">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22.支持ADS-B 发射机的载人飞机/直升机的上报的数据，并在地图上显示载人飞机/直升机位置信息并发出预警。可以高、中、低三个等级区分碰撞风险等级。</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C2C0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7DB9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0740E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77AC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8A74D">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6D218D7">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23.模型重建功能支持选择媒体库中的可见光图片，进行二三维重建，模型重建支持选择兴趣区重建</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2255D">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C67D9">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6BAC5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20B8F">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66FA2">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7056BDF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24.支持多样化的任务策略，包括立即执行、单次形式、重复定时、连续执行等</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DC6C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DE38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366BB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0979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2CA14">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45D2F086">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25.支持至少4种以上航线类型规划。</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B73F2">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0885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4CE1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D9297">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940D3">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nil"/>
              <w:right w:val="single" w:color="000000" w:sz="4" w:space="0"/>
            </w:tcBorders>
            <w:shd w:val="clear" w:color="auto" w:fill="auto"/>
            <w:vAlign w:val="center"/>
          </w:tcPr>
          <w:p w14:paraId="50703C5D">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26.机场出现异常状况时，支持自动通过短信/邮件发送给设备管理员</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8BB4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7CF3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0365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0A6E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16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473A5">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65D45A98">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4"/>
                <w:u w:val="none"/>
              </w:rPr>
            </w:pPr>
            <w:r>
              <w:rPr>
                <w:rFonts w:hint="eastAsia" w:ascii="仿宋" w:hAnsi="仿宋" w:eastAsia="仿宋" w:cs="仿宋"/>
                <w:i w:val="0"/>
                <w:iCs w:val="0"/>
                <w:color w:val="000000"/>
                <w:kern w:val="0"/>
                <w:sz w:val="22"/>
                <w:szCs w:val="24"/>
                <w:u w:val="none"/>
                <w:lang w:val="en-US" w:eastAsia="zh-CN" w:bidi="ar"/>
              </w:rPr>
              <w:t>27.支持远程设备运维，设备升级，设备定损等，并且设备出现异常状况时，支持自动通过短信/邮件发送给设备管理员。</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28FA3">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E4F60">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7B7F2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C1EB">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CA9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无人机机场配套安装工程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739213">
            <w:pPr>
              <w:keepNext w:val="0"/>
              <w:keepLines w:val="0"/>
              <w:widowControl/>
              <w:suppressLineNumbers w:val="0"/>
              <w:snapToGrid w:val="0"/>
              <w:ind w:left="0" w:leftChars="0" w:right="0" w:rightChars="0" w:firstLine="0" w:firstLineChars="0"/>
              <w:jc w:val="left"/>
              <w:textAlignment w:val="top"/>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含机场基础底座、户外强弱电布线、网线、防雷接地、现场技术人员调试安装服务。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31467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B78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0FA8E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nil"/>
            </w:tcBorders>
            <w:shd w:val="clear" w:color="auto" w:fill="auto"/>
            <w:noWrap/>
            <w:vAlign w:val="center"/>
          </w:tcPr>
          <w:p w14:paraId="1CBAF6E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b/>
                <w:bCs/>
                <w:i w:val="0"/>
                <w:iCs w:val="0"/>
                <w:color w:val="000000"/>
                <w:sz w:val="22"/>
                <w:szCs w:val="24"/>
                <w:u w:val="none"/>
              </w:rPr>
            </w:pPr>
            <w:r>
              <w:rPr>
                <w:rFonts w:hint="eastAsia" w:ascii="仿宋" w:hAnsi="仿宋" w:eastAsia="仿宋" w:cs="仿宋"/>
                <w:b/>
                <w:bCs/>
                <w:i w:val="0"/>
                <w:iCs w:val="0"/>
                <w:color w:val="000000"/>
                <w:kern w:val="0"/>
                <w:sz w:val="22"/>
                <w:szCs w:val="24"/>
                <w:u w:val="none"/>
                <w:lang w:val="en-US" w:eastAsia="zh-CN" w:bidi="ar"/>
              </w:rPr>
              <w:t>三</w:t>
            </w:r>
          </w:p>
        </w:tc>
        <w:tc>
          <w:tcPr>
            <w:tcW w:w="1608" w:type="dxa"/>
            <w:tcBorders>
              <w:top w:val="single" w:color="000000" w:sz="4" w:space="0"/>
              <w:left w:val="nil"/>
              <w:bottom w:val="single" w:color="000000" w:sz="4" w:space="0"/>
              <w:right w:val="single" w:color="000000" w:sz="4" w:space="0"/>
            </w:tcBorders>
            <w:shd w:val="clear" w:color="auto" w:fill="auto"/>
            <w:noWrap/>
            <w:vAlign w:val="center"/>
          </w:tcPr>
          <w:p w14:paraId="2CF29442">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b/>
                <w:bCs/>
                <w:i w:val="0"/>
                <w:iCs w:val="0"/>
                <w:color w:val="000000"/>
                <w:sz w:val="22"/>
                <w:szCs w:val="24"/>
                <w:u w:val="none"/>
              </w:rPr>
            </w:pPr>
            <w:r>
              <w:rPr>
                <w:rFonts w:hint="eastAsia" w:ascii="仿宋" w:hAnsi="仿宋" w:eastAsia="仿宋" w:cs="仿宋"/>
                <w:b/>
                <w:bCs/>
                <w:i w:val="0"/>
                <w:iCs w:val="0"/>
                <w:color w:val="000000"/>
                <w:kern w:val="0"/>
                <w:sz w:val="22"/>
                <w:szCs w:val="24"/>
                <w:u w:val="none"/>
                <w:lang w:val="en-US" w:eastAsia="zh-CN" w:bidi="ar"/>
              </w:rPr>
              <w:t>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07BEBE">
            <w:pPr>
              <w:snapToGrid w:val="0"/>
              <w:ind w:left="0" w:leftChars="0" w:right="0" w:rightChars="0" w:firstLine="0" w:firstLineChars="0"/>
              <w:jc w:val="left"/>
              <w:rPr>
                <w:rFonts w:hint="eastAsia" w:ascii="仿宋" w:hAnsi="仿宋" w:eastAsia="仿宋" w:cs="仿宋"/>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6104C">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6795">
            <w:pPr>
              <w:snapToGrid w:val="0"/>
              <w:ind w:left="0" w:leftChars="0" w:right="0" w:rightChars="0" w:firstLine="0" w:firstLineChars="0"/>
              <w:jc w:val="center"/>
              <w:rPr>
                <w:rFonts w:hint="eastAsia" w:ascii="仿宋" w:hAnsi="仿宋" w:eastAsia="仿宋" w:cs="仿宋"/>
                <w:i w:val="0"/>
                <w:iCs w:val="0"/>
                <w:color w:val="000000"/>
                <w:sz w:val="22"/>
                <w:szCs w:val="22"/>
                <w:u w:val="none"/>
              </w:rPr>
            </w:pPr>
          </w:p>
        </w:tc>
      </w:tr>
      <w:tr w14:paraId="2D04A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51E4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F43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制作宣传牌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410D7E">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规格7.5米*4米，框架外框方钢6×6、内框4×4，使用0.6㎜厚铁皮一张，直接用反光油漆写字，直径160㎜钢管立柱3个，下面混凝土基础60㎝×60㎝×100㎝，地上立柱550cm,斜撑立柱2个。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42A6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8</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424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17083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1B1E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F1B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8D68DE">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2.5m×5m（12.5㎡），0.6㎜铁皮加喷字，字喷反光油漆，立柱喷油漆。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EA0B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9</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4729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2B096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7DE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D3FC">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AC0CE3">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2m×4m（8㎡），0.6㎜铁皮加喷字，字喷反光油漆，立柱喷油漆。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4376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1</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E70C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5265B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6FC4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CEC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4B17E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4m×2m（8㎡），0.6㎜铁皮加喷字，字喷反光油漆，立柱喷油漆。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9F21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3</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16B6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5E0F8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9404D">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7A1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62D1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4m×3m（12㎡），0.6㎜铁皮加喷字，字喷反光油漆，立柱喷油漆。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395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25</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FE34A">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67FA0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6246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241F">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A55F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5m×2.5m（12.5㎡），0.6㎜铁皮加喷字，字喷反光油漆，立柱喷油漆。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B08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31</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7894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313E7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1DD2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A6C8D">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22EF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5m×3m（15㎡），0.6㎜铁皮加喷字，字喷反光油漆，立柱喷油漆。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F269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DDDB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54B13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748A0">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EC44">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EBD40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4m×6m（24㎡），0.6㎜铁皮加喷字，字喷反光油漆，立柱喷油漆。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E9A4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1</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4AA49">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131A2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7618">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C8057">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5CEB0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6m×4m（24㎡），0.6㎜铁皮加喷字，字喷反光油漆，立柱喷油漆。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ADA4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18A94">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70A98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3AC1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A240">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D1D3EA">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7.5m×2.3m（17.25㎡），0.6㎜铁皮加喷字，字喷反光油漆，立柱喷油漆。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6C07">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1</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FC396">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2E26D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02CCE">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34</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484B">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902EB8">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7m×4m（28㎡），0.6㎜铁皮加喷字，字喷反光油漆，立柱喷油漆。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240FC">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6</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E5A75">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r w14:paraId="4154C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D990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35</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79059">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维修宣传牌</w:t>
            </w:r>
          </w:p>
        </w:tc>
        <w:tc>
          <w:tcPr>
            <w:tcW w:w="5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BEF5">
            <w:pPr>
              <w:keepNext w:val="0"/>
              <w:keepLines w:val="0"/>
              <w:widowControl/>
              <w:suppressLineNumbers w:val="0"/>
              <w:snapToGrid w:val="0"/>
              <w:ind w:left="0" w:leftChars="0" w:right="0" w:rightChars="0" w:firstLine="0" w:firstLineChars="0"/>
              <w:jc w:val="lef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9m×6m（54㎡），0.6㎜铁皮加喷字，字喷反光油漆，立柱喷油漆。</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B64DF">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2</w:t>
            </w:r>
          </w:p>
        </w:tc>
        <w:tc>
          <w:tcPr>
            <w:tcW w:w="6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A2AE3">
            <w:pPr>
              <w:keepNext w:val="0"/>
              <w:keepLines w:val="0"/>
              <w:widowControl/>
              <w:suppressLineNumbers w:val="0"/>
              <w:snapToGrid w:val="0"/>
              <w:ind w:left="0" w:leftChars="0" w:right="0" w:rightChars="0" w:firstLine="0" w:firstLineChars="0"/>
              <w:jc w:val="center"/>
              <w:textAlignment w:val="center"/>
              <w:rPr>
                <w:rFonts w:hint="eastAsia" w:ascii="仿宋" w:hAnsi="仿宋" w:eastAsia="仿宋" w:cs="仿宋"/>
                <w:i w:val="0"/>
                <w:iCs w:val="0"/>
                <w:color w:val="000000"/>
                <w:sz w:val="22"/>
                <w:szCs w:val="20"/>
                <w:u w:val="none"/>
              </w:rPr>
            </w:pPr>
            <w:r>
              <w:rPr>
                <w:rFonts w:hint="eastAsia" w:ascii="仿宋" w:hAnsi="仿宋" w:eastAsia="仿宋" w:cs="仿宋"/>
                <w:i w:val="0"/>
                <w:iCs w:val="0"/>
                <w:color w:val="000000"/>
                <w:kern w:val="0"/>
                <w:sz w:val="22"/>
                <w:szCs w:val="20"/>
                <w:u w:val="none"/>
                <w:lang w:val="en-US" w:eastAsia="zh-CN" w:bidi="ar"/>
              </w:rPr>
              <w:t>块</w:t>
            </w:r>
          </w:p>
        </w:tc>
      </w:tr>
    </w:tbl>
    <w:p w14:paraId="7A7C97BC">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仿宋"/>
          <w:b/>
          <w:bCs/>
          <w:color w:val="auto"/>
          <w:sz w:val="24"/>
          <w:szCs w:val="24"/>
          <w:highlight w:val="none"/>
          <w:lang w:val="en-US" w:eastAsia="zh-CN"/>
        </w:rPr>
      </w:pPr>
    </w:p>
    <w:bookmarkEnd w:id="61"/>
    <w:bookmarkEnd w:id="62"/>
    <w:p w14:paraId="34F34227">
      <w:pPr>
        <w:spacing w:line="360" w:lineRule="auto"/>
        <w:rPr>
          <w:rFonts w:hint="eastAsia" w:ascii="仿宋" w:hAnsi="仿宋" w:eastAsia="仿宋" w:cs="仿宋"/>
          <w:b/>
          <w:bCs/>
          <w:color w:val="auto"/>
          <w:sz w:val="24"/>
          <w:szCs w:val="24"/>
          <w:lang w:eastAsia="zh-CN"/>
        </w:rPr>
      </w:pPr>
      <w:r>
        <w:rPr>
          <w:rFonts w:hint="eastAsia" w:ascii="仿宋" w:hAnsi="仿宋" w:eastAsia="仿宋" w:cs="仿宋"/>
          <w:b/>
          <w:bCs/>
          <w:color w:val="auto"/>
          <w:highlight w:val="none"/>
          <w:lang w:val="en-US" w:eastAsia="zh-CN"/>
        </w:rPr>
        <w:t>1.2</w:t>
      </w:r>
      <w:r>
        <w:rPr>
          <w:rFonts w:hint="eastAsia" w:ascii="仿宋" w:hAnsi="仿宋" w:eastAsia="仿宋" w:cs="仿宋"/>
          <w:b/>
          <w:bCs/>
          <w:color w:val="auto"/>
          <w:sz w:val="24"/>
          <w:szCs w:val="24"/>
          <w:lang w:eastAsia="zh-CN"/>
        </w:rPr>
        <w:t>包装要求</w:t>
      </w:r>
    </w:p>
    <w:p w14:paraId="6E219E0F">
      <w:pPr>
        <w:spacing w:line="360" w:lineRule="auto"/>
        <w:ind w:firstLine="490" w:firstLineChars="200"/>
        <w:jc w:val="both"/>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供方应提供货物运至合同规定的最终目的地所需要的包装，以防止货物在转运中损坏。这类包装应采取防潮、防晒、防锈防腐蚀、防震动及防止其它损坏的必要保护措施，从而保护货物能够经受多次搬运、装卸和内陆的长途运输。供方应承担由于其包装或其防护措施不妥而引起货物锈蚀、损坏和丢失的任何损失的责任或费用。</w:t>
      </w:r>
    </w:p>
    <w:p w14:paraId="5A08E283">
      <w:pPr>
        <w:keepNext w:val="0"/>
        <w:keepLines w:val="0"/>
        <w:pageBreakBefore w:val="0"/>
        <w:widowControl w:val="0"/>
        <w:kinsoku/>
        <w:wordWrap/>
        <w:overflowPunct/>
        <w:topLinePunct w:val="0"/>
        <w:autoSpaceDE/>
        <w:autoSpaceDN/>
        <w:bidi w:val="0"/>
        <w:adjustRightInd/>
        <w:snapToGrid/>
        <w:spacing w:line="460" w:lineRule="exact"/>
        <w:textAlignment w:val="auto"/>
        <w:rPr>
          <w:rFonts w:ascii="仿宋" w:hAnsi="仿宋" w:eastAsia="仿宋" w:cs="仿宋"/>
          <w:b/>
          <w:bCs/>
          <w:color w:val="auto"/>
          <w:lang w:eastAsia="zh-CN"/>
        </w:rPr>
      </w:pPr>
      <w:r>
        <w:rPr>
          <w:rFonts w:hint="eastAsia" w:ascii="仿宋" w:hAnsi="仿宋" w:eastAsia="仿宋" w:cs="仿宋"/>
          <w:b/>
          <w:bCs/>
          <w:color w:val="auto"/>
          <w:lang w:eastAsia="zh-CN"/>
        </w:rPr>
        <w:t>商务要求：</w:t>
      </w:r>
    </w:p>
    <w:p w14:paraId="4C2F4D4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bCs/>
          <w:color w:val="auto"/>
          <w:highlight w:val="yellow"/>
          <w:lang w:eastAsia="zh-CN"/>
        </w:rPr>
      </w:pPr>
      <w:r>
        <w:rPr>
          <w:rFonts w:hint="eastAsia" w:ascii="仿宋" w:hAnsi="仿宋" w:eastAsia="仿宋" w:cs="仿宋"/>
          <w:b/>
          <w:bCs/>
          <w:color w:val="auto"/>
          <w:lang w:eastAsia="zh-CN"/>
        </w:rPr>
        <w:t xml:space="preserve">（一）实施（供货）期 </w:t>
      </w:r>
      <w:r>
        <w:rPr>
          <w:rFonts w:hint="eastAsia" w:ascii="仿宋" w:hAnsi="仿宋" w:eastAsia="仿宋" w:cs="仿宋"/>
          <w:b/>
          <w:bCs/>
          <w:color w:val="auto"/>
          <w:highlight w:val="none"/>
          <w:lang w:eastAsia="zh-CN"/>
        </w:rPr>
        <w:t>：</w:t>
      </w:r>
      <w:r>
        <w:rPr>
          <w:rFonts w:hint="eastAsia" w:ascii="仿宋" w:hAnsi="仿宋" w:eastAsia="仿宋" w:cs="仿宋"/>
          <w:color w:val="000000" w:themeColor="text1"/>
          <w:highlight w:val="none"/>
          <w:lang w:eastAsia="zh-CN"/>
          <w14:textFill>
            <w14:solidFill>
              <w14:schemeClr w14:val="tx1"/>
            </w14:solidFill>
          </w14:textFill>
        </w:rPr>
        <w:t>合同签订后，</w:t>
      </w:r>
      <w:r>
        <w:rPr>
          <w:rFonts w:hint="eastAsia" w:ascii="仿宋" w:hAnsi="仿宋" w:eastAsia="仿宋" w:cs="仿宋"/>
          <w:color w:val="auto"/>
          <w:highlight w:val="none"/>
          <w:lang w:val="en-US" w:eastAsia="zh-CN"/>
        </w:rPr>
        <w:t>180天</w:t>
      </w:r>
      <w:r>
        <w:rPr>
          <w:rFonts w:hint="eastAsia" w:ascii="仿宋" w:hAnsi="仿宋" w:eastAsia="仿宋" w:cs="仿宋"/>
          <w:color w:val="auto"/>
          <w:highlight w:val="none"/>
          <w:lang w:eastAsia="zh-CN"/>
        </w:rPr>
        <w:t>内完成所有</w:t>
      </w:r>
      <w:r>
        <w:rPr>
          <w:rFonts w:hint="eastAsia" w:ascii="仿宋" w:hAnsi="仿宋" w:eastAsia="仿宋" w:cs="仿宋"/>
          <w:color w:val="auto"/>
          <w:highlight w:val="none"/>
          <w:lang w:val="en-US" w:eastAsia="zh-CN"/>
        </w:rPr>
        <w:t>项目</w:t>
      </w:r>
      <w:r>
        <w:rPr>
          <w:rFonts w:hint="eastAsia" w:ascii="仿宋" w:hAnsi="仿宋" w:eastAsia="仿宋" w:cs="仿宋"/>
          <w:color w:val="auto"/>
          <w:highlight w:val="none"/>
          <w:lang w:eastAsia="zh-CN"/>
        </w:rPr>
        <w:t>，并验收合格</w:t>
      </w:r>
      <w:r>
        <w:rPr>
          <w:rFonts w:hint="eastAsia" w:ascii="仿宋" w:hAnsi="仿宋" w:eastAsia="仿宋" w:cs="仿宋"/>
          <w:color w:val="000000" w:themeColor="text1"/>
          <w:highlight w:val="none"/>
          <w:lang w:eastAsia="zh-CN"/>
          <w14:textFill>
            <w14:solidFill>
              <w14:schemeClr w14:val="tx1"/>
            </w14:solidFill>
          </w14:textFill>
        </w:rPr>
        <w:t>。</w:t>
      </w:r>
    </w:p>
    <w:p w14:paraId="0864CB42">
      <w:pPr>
        <w:keepNext w:val="0"/>
        <w:keepLines w:val="0"/>
        <w:pageBreakBefore w:val="0"/>
        <w:widowControl w:val="0"/>
        <w:kinsoku/>
        <w:wordWrap/>
        <w:overflowPunct/>
        <w:topLinePunct w:val="0"/>
        <w:autoSpaceDE/>
        <w:autoSpaceDN/>
        <w:bidi w:val="0"/>
        <w:adjustRightInd/>
        <w:snapToGrid/>
        <w:spacing w:line="460" w:lineRule="exact"/>
        <w:ind w:left="490" w:leftChars="200"/>
        <w:textAlignment w:val="auto"/>
        <w:rPr>
          <w:rFonts w:ascii="仿宋" w:hAnsi="仿宋" w:eastAsia="仿宋" w:cs="仿宋"/>
          <w:color w:val="auto"/>
          <w:lang w:eastAsia="zh-CN"/>
        </w:rPr>
      </w:pPr>
      <w:r>
        <w:rPr>
          <w:rFonts w:hint="eastAsia" w:ascii="仿宋" w:hAnsi="仿宋" w:eastAsia="仿宋" w:cs="仿宋"/>
          <w:b/>
          <w:bCs/>
          <w:color w:val="auto"/>
          <w:lang w:eastAsia="zh-CN"/>
        </w:rPr>
        <w:t>（二）实施（交货）地点</w:t>
      </w:r>
      <w:r>
        <w:rPr>
          <w:rFonts w:hint="eastAsia" w:ascii="仿宋" w:hAnsi="仿宋" w:eastAsia="仿宋" w:cs="仿宋"/>
          <w:color w:val="auto"/>
          <w:lang w:eastAsia="zh-CN"/>
        </w:rPr>
        <w:t xml:space="preserve"> ：甲方指定地点</w:t>
      </w:r>
    </w:p>
    <w:p w14:paraId="73EA26B5">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bCs/>
          <w:color w:val="auto"/>
          <w:lang w:eastAsia="zh-CN"/>
        </w:rPr>
      </w:pPr>
      <w:r>
        <w:rPr>
          <w:rFonts w:hint="eastAsia" w:ascii="仿宋" w:hAnsi="仿宋" w:eastAsia="仿宋" w:cs="仿宋"/>
          <w:b/>
          <w:bCs/>
          <w:color w:val="auto"/>
          <w:lang w:eastAsia="zh-CN"/>
        </w:rPr>
        <w:t>（三）报价要求</w:t>
      </w:r>
    </w:p>
    <w:p w14:paraId="3A7393EB">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本次报价为人民币报价，投标报价应包括：货物本身价格、保险费用、包装费、</w:t>
      </w:r>
      <w:r>
        <w:rPr>
          <w:rFonts w:hint="eastAsia" w:ascii="仿宋" w:hAnsi="仿宋" w:eastAsia="仿宋" w:cs="仿宋"/>
          <w:color w:val="auto"/>
          <w:lang w:val="en-US" w:eastAsia="zh-CN"/>
        </w:rPr>
        <w:t>交通费、材料费、资料审查费、利润、</w:t>
      </w:r>
      <w:r>
        <w:rPr>
          <w:rFonts w:hint="eastAsia" w:ascii="仿宋" w:hAnsi="仿宋" w:eastAsia="仿宋" w:cs="仿宋"/>
          <w:color w:val="auto"/>
          <w:lang w:eastAsia="zh-CN"/>
        </w:rPr>
        <w:t>运输费用、二次搬运费、装卸费、损耗、税金费用、自检费、人工费、其他配件费及验收合格前和质保期内发生的一切费用、应当提供的伴随服务/售后服务费用。</w:t>
      </w:r>
    </w:p>
    <w:p w14:paraId="08D6A853">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bCs/>
          <w:color w:val="auto"/>
          <w:lang w:eastAsia="zh-CN"/>
        </w:rPr>
      </w:pPr>
      <w:r>
        <w:rPr>
          <w:rFonts w:hint="eastAsia" w:ascii="仿宋" w:hAnsi="仿宋" w:eastAsia="仿宋" w:cs="仿宋"/>
          <w:b/>
          <w:bCs/>
          <w:color w:val="auto"/>
          <w:lang w:eastAsia="zh-CN"/>
        </w:rPr>
        <w:t>（四）质保要求</w:t>
      </w:r>
    </w:p>
    <w:p w14:paraId="6EB602E4">
      <w:pPr>
        <w:keepNext w:val="0"/>
        <w:keepLines w:val="0"/>
        <w:pageBreakBefore w:val="0"/>
        <w:widowControl w:val="0"/>
        <w:kinsoku/>
        <w:wordWrap/>
        <w:overflowPunct/>
        <w:topLinePunct w:val="0"/>
        <w:autoSpaceDE/>
        <w:autoSpaceDN/>
        <w:bidi w:val="0"/>
        <w:adjustRightInd/>
        <w:snapToGrid/>
        <w:spacing w:line="460" w:lineRule="exact"/>
        <w:ind w:firstLine="980" w:firstLineChars="4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1、乙方应保证所提供的货物是全新、未使用过的原装合格正品，并完全符合国家标准和行业的相关标准。</w:t>
      </w:r>
    </w:p>
    <w:p w14:paraId="6464EF52">
      <w:pPr>
        <w:keepNext w:val="0"/>
        <w:keepLines w:val="0"/>
        <w:pageBreakBefore w:val="0"/>
        <w:widowControl w:val="0"/>
        <w:kinsoku/>
        <w:wordWrap/>
        <w:overflowPunct/>
        <w:topLinePunct w:val="0"/>
        <w:autoSpaceDE/>
        <w:autoSpaceDN/>
        <w:bidi w:val="0"/>
        <w:adjustRightInd/>
        <w:snapToGrid/>
        <w:spacing w:line="460" w:lineRule="exact"/>
        <w:ind w:firstLine="980" w:firstLineChars="400"/>
        <w:textAlignment w:val="auto"/>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高空云台、无人机等硬件提供3年免费质保，非人为故障免费维修更换，终身成本价维保;7x24小时技术响应，48小时现场排查处置。宣传牌质保1年，脱漆、变形、破损免费修缮重做，定期巡检维护。全程免费操作培训，配套系统远程运维、软件定期升级优化;质保期满后提供优惠维保续约方案</w:t>
      </w:r>
    </w:p>
    <w:p w14:paraId="1F6A72F4">
      <w:pPr>
        <w:keepNext w:val="0"/>
        <w:keepLines w:val="0"/>
        <w:pageBreakBefore w:val="0"/>
        <w:widowControl w:val="0"/>
        <w:kinsoku/>
        <w:wordWrap/>
        <w:overflowPunct/>
        <w:topLinePunct w:val="0"/>
        <w:autoSpaceDE/>
        <w:autoSpaceDN/>
        <w:bidi w:val="0"/>
        <w:adjustRightInd/>
        <w:snapToGrid/>
        <w:spacing w:line="460" w:lineRule="exact"/>
        <w:ind w:firstLine="245" w:firstLineChars="100"/>
        <w:textAlignment w:val="auto"/>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（五）售后服务、理赔、质量技术及验收保证的承诺</w:t>
      </w:r>
    </w:p>
    <w:p w14:paraId="7B917C3A">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1、售后服务</w:t>
      </w:r>
    </w:p>
    <w:p w14:paraId="6AA6A0AA">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1.1产品质量：在合同期内，甲方正常使用乙方所供产品而出现质量问题时，乙方负责。产品使用：甲方在使用乙方所供产品中出现问题需乙方解决时，乙方应无偿解决（退换货）。</w:t>
      </w:r>
    </w:p>
    <w:p w14:paraId="6ACF2E14">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1.2投标人需提供售后服务体系、服务保证及服务承诺。投标人应有能力履行招标文件中规定的、合同条款和技术要求方面的、由卖方履行的保养、修理、供应备件和其他技术服务的义务。投标方所投标的货物，必须拥有一定的技术支持和后续服务能力 。   </w:t>
      </w:r>
    </w:p>
    <w:p w14:paraId="637377C1">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auto"/>
          <w:highlight w:val="none"/>
          <w:lang w:eastAsia="zh-CN"/>
        </w:rPr>
      </w:pPr>
      <w:r>
        <w:rPr>
          <w:rFonts w:hint="eastAsia" w:ascii="仿宋" w:hAnsi="仿宋" w:eastAsia="仿宋" w:cs="仿宋"/>
          <w:b w:val="0"/>
          <w:bCs w:val="0"/>
          <w:color w:val="auto"/>
          <w:highlight w:val="none"/>
          <w:lang w:eastAsia="zh-CN"/>
        </w:rPr>
        <w:t>1.3</w:t>
      </w:r>
      <w:r>
        <w:rPr>
          <w:rFonts w:hint="eastAsia" w:ascii="仿宋" w:hAnsi="仿宋" w:eastAsia="仿宋" w:cs="仿宋"/>
          <w:b w:val="0"/>
          <w:bCs w:val="0"/>
          <w:color w:val="auto"/>
          <w:highlight w:val="none"/>
          <w:lang w:val="en-US" w:eastAsia="zh-CN"/>
        </w:rPr>
        <w:t>投标人（供应商）投标产品的所有材料必须符合国家相关行业标准</w:t>
      </w:r>
      <w:r>
        <w:rPr>
          <w:rFonts w:hint="eastAsia" w:ascii="仿宋" w:hAnsi="仿宋" w:eastAsia="仿宋" w:cs="仿宋"/>
          <w:b w:val="0"/>
          <w:bCs w:val="0"/>
          <w:color w:val="auto"/>
          <w:highlight w:val="none"/>
          <w:lang w:eastAsia="zh-CN"/>
        </w:rPr>
        <w:t>。</w:t>
      </w:r>
    </w:p>
    <w:p w14:paraId="230AA53E">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2、</w:t>
      </w:r>
      <w:r>
        <w:rPr>
          <w:rFonts w:hint="eastAsia" w:ascii="仿宋" w:hAnsi="仿宋" w:eastAsia="仿宋" w:cs="仿宋"/>
          <w:color w:val="auto"/>
          <w:highlight w:val="none"/>
          <w:lang w:val="en-US" w:eastAsia="zh-CN"/>
        </w:rPr>
        <w:t xml:space="preserve">其他相关说明： </w:t>
      </w:r>
    </w:p>
    <w:p w14:paraId="04467E5C">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 xml:space="preserve">1、上述产品要求投标单位对上报的每项投标产品中注明品牌、型号、产地及相关的技术规格参数。 </w:t>
      </w:r>
    </w:p>
    <w:p w14:paraId="554F8786">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 xml:space="preserve">2、符合相关的规范要求。 </w:t>
      </w:r>
    </w:p>
    <w:p w14:paraId="37E2A7C4">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bCs/>
          <w:color w:val="auto"/>
          <w:lang w:eastAsia="zh-CN"/>
        </w:rPr>
      </w:pPr>
      <w:r>
        <w:rPr>
          <w:rFonts w:hint="eastAsia" w:ascii="仿宋" w:hAnsi="仿宋" w:eastAsia="仿宋" w:cs="仿宋"/>
          <w:b/>
          <w:bCs/>
          <w:color w:val="auto"/>
          <w:lang w:eastAsia="zh-CN"/>
        </w:rPr>
        <w:t>（六）验收</w:t>
      </w:r>
    </w:p>
    <w:p w14:paraId="276C0BFA">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1、供应商提供的产品为全新未使用且符合相关法律法规要求的合格产品；</w:t>
      </w:r>
    </w:p>
    <w:p w14:paraId="1EAD406F">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color w:val="auto"/>
          <w:lang w:eastAsia="zh-CN"/>
        </w:rPr>
      </w:pPr>
      <w:r>
        <w:rPr>
          <w:rFonts w:hint="eastAsia" w:ascii="仿宋" w:hAnsi="仿宋" w:eastAsia="仿宋" w:cs="仿宋"/>
          <w:color w:val="auto"/>
          <w:lang w:eastAsia="zh-CN"/>
        </w:rPr>
        <w:t>2、供应商提供的产品型号、规格等特性需与投标文件、合同规定内容完全一致，且满足采购方提出的采购需求。</w:t>
      </w:r>
    </w:p>
    <w:p w14:paraId="39E44538">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color w:val="auto"/>
          <w:lang w:val="en-US" w:eastAsia="zh-CN"/>
        </w:rPr>
      </w:pPr>
      <w:r>
        <w:rPr>
          <w:rFonts w:hint="eastAsia" w:ascii="仿宋" w:hAnsi="仿宋" w:eastAsia="仿宋" w:cs="仿宋"/>
          <w:color w:val="auto"/>
          <w:lang w:val="en-US" w:eastAsia="zh-CN"/>
        </w:rPr>
        <w:t>3、货物验收时，供应商向采购人提供生产厂家出具的检测报告、合格证、厂家资格证件等相关文件。</w:t>
      </w:r>
    </w:p>
    <w:p w14:paraId="7F250900">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color w:val="auto"/>
          <w:lang w:eastAsia="zh-CN"/>
        </w:rPr>
      </w:pPr>
      <w:r>
        <w:rPr>
          <w:rFonts w:hint="eastAsia" w:ascii="仿宋" w:hAnsi="仿宋" w:eastAsia="仿宋" w:cs="仿宋"/>
          <w:color w:val="auto"/>
          <w:lang w:val="en-US" w:eastAsia="zh-CN"/>
        </w:rPr>
        <w:t>4</w:t>
      </w:r>
      <w:r>
        <w:rPr>
          <w:rFonts w:hint="eastAsia" w:ascii="仿宋" w:hAnsi="仿宋" w:eastAsia="仿宋" w:cs="仿宋"/>
          <w:color w:val="auto"/>
          <w:lang w:eastAsia="zh-CN"/>
        </w:rPr>
        <w:t>、供应商提供的产品需经采购人验收小组验收，进行试验检测，按照技术要求逐项进行测试，测试结果应满足相关要求，试验通过并满足要求为验收合格。</w:t>
      </w:r>
    </w:p>
    <w:p w14:paraId="22FD55AA">
      <w:pPr>
        <w:keepNext w:val="0"/>
        <w:keepLines w:val="0"/>
        <w:pageBreakBefore w:val="0"/>
        <w:widowControl w:val="0"/>
        <w:kinsoku/>
        <w:wordWrap/>
        <w:overflowPunct/>
        <w:topLinePunct w:val="0"/>
        <w:autoSpaceDE/>
        <w:autoSpaceDN/>
        <w:bidi w:val="0"/>
        <w:adjustRightInd/>
        <w:snapToGrid/>
        <w:spacing w:line="460" w:lineRule="exact"/>
        <w:ind w:firstLine="359" w:firstLineChars="147"/>
        <w:textAlignment w:val="auto"/>
        <w:rPr>
          <w:rFonts w:ascii="仿宋" w:hAnsi="仿宋" w:eastAsia="仿宋" w:cs="仿宋"/>
          <w:b/>
          <w:bCs/>
          <w:color w:val="auto"/>
          <w:lang w:eastAsia="zh-CN"/>
        </w:rPr>
      </w:pPr>
      <w:r>
        <w:rPr>
          <w:rFonts w:hint="eastAsia" w:ascii="仿宋" w:hAnsi="仿宋" w:eastAsia="仿宋" w:cs="仿宋"/>
          <w:b/>
          <w:bCs/>
          <w:color w:val="auto"/>
          <w:lang w:eastAsia="zh-CN"/>
        </w:rPr>
        <w:t>（七）付款方式</w:t>
      </w:r>
    </w:p>
    <w:p w14:paraId="65397DBD">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签订合同后，预付合同价50%，后期服务全部完成并验收合格后付款50%（具体以双方签订合同为准）</w:t>
      </w:r>
    </w:p>
    <w:p w14:paraId="01CA9BD7">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bCs/>
          <w:color w:val="auto"/>
          <w:lang w:eastAsia="zh-CN"/>
        </w:rPr>
      </w:pPr>
      <w:r>
        <w:rPr>
          <w:rFonts w:hint="eastAsia" w:ascii="仿宋" w:hAnsi="仿宋" w:eastAsia="仿宋" w:cs="仿宋"/>
          <w:b/>
          <w:bCs/>
          <w:color w:val="auto"/>
          <w:lang w:eastAsia="zh-CN"/>
        </w:rPr>
        <w:t>（八）知识产权</w:t>
      </w:r>
    </w:p>
    <w:p w14:paraId="12B5551C">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采购人在中华人民共和国境内使用供应商提供的货物及服务时免受第三方提出的侵犯其专利权或其它知识产权的起诉。如果第三方提出侵权指控，中标人应承担由此而引起的一切法律责任和费用。</w:t>
      </w:r>
    </w:p>
    <w:p w14:paraId="02453B9A">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bCs/>
          <w:color w:val="auto"/>
          <w:lang w:eastAsia="zh-CN"/>
        </w:rPr>
      </w:pPr>
      <w:bookmarkStart w:id="63" w:name="_Toc12239"/>
      <w:bookmarkStart w:id="64" w:name="_Toc20832"/>
      <w:bookmarkStart w:id="65" w:name="_Toc7598"/>
      <w:bookmarkStart w:id="66" w:name="_Toc267320054"/>
      <w:bookmarkStart w:id="67" w:name="_Toc439255252"/>
      <w:bookmarkStart w:id="68" w:name="_Toc12840_WPSOffice_Level1"/>
      <w:bookmarkStart w:id="69" w:name="_Toc469495740"/>
      <w:r>
        <w:rPr>
          <w:rFonts w:hint="eastAsia" w:ascii="仿宋" w:hAnsi="仿宋" w:eastAsia="仿宋" w:cs="仿宋"/>
          <w:b/>
          <w:bCs/>
          <w:color w:val="auto"/>
          <w:lang w:eastAsia="zh-CN"/>
        </w:rPr>
        <w:t>（九）其他</w:t>
      </w:r>
      <w:bookmarkEnd w:id="63"/>
      <w:bookmarkEnd w:id="64"/>
      <w:bookmarkEnd w:id="65"/>
    </w:p>
    <w:bookmarkEnd w:id="66"/>
    <w:bookmarkEnd w:id="67"/>
    <w:bookmarkEnd w:id="68"/>
    <w:p w14:paraId="49F8EE95">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1、供应商必须在投标文件中对以上条款和服务承诺明确列出，承诺内容必须达到本篇及招标文件其他条款的要求。</w:t>
      </w:r>
    </w:p>
    <w:p w14:paraId="0F73B86B">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2、中标人与采购人签订《协议》后，须与用户方签订《货物采购供应合同》（包括供货范围、需求数量、单价等），明确具体供货数量、供货时间、送达地点等内容。</w:t>
      </w:r>
    </w:p>
    <w:p w14:paraId="320EE5C8">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3、其他未尽事宜由供需双方在采购合同中详细约定。</w:t>
      </w:r>
    </w:p>
    <w:p w14:paraId="16ACB35A">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color w:val="auto"/>
          <w:lang w:eastAsia="zh-CN"/>
        </w:rPr>
      </w:pPr>
      <w:r>
        <w:rPr>
          <w:rFonts w:hint="eastAsia" w:ascii="仿宋" w:hAnsi="仿宋" w:eastAsia="仿宋" w:cs="仿宋"/>
          <w:color w:val="auto"/>
          <w:lang w:eastAsia="zh-CN"/>
        </w:rPr>
        <w:t>4、若供应商不能按招标文件规定的交货期正常交货，采购方有权终止采购合同，并将相关情况上报给采购计划主管部门，取消其中标资格。</w:t>
      </w:r>
    </w:p>
    <w:p w14:paraId="1D64C3D3">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hint="eastAsia" w:ascii="仿宋" w:hAnsi="仿宋" w:eastAsia="仿宋" w:cs="仿宋"/>
          <w:b/>
          <w:color w:val="auto"/>
          <w:sz w:val="30"/>
          <w:szCs w:val="30"/>
          <w:highlight w:val="none"/>
          <w:lang w:eastAsia="zh-CN"/>
        </w:rPr>
      </w:pPr>
      <w:r>
        <w:rPr>
          <w:rFonts w:hint="eastAsia" w:ascii="仿宋" w:hAnsi="仿宋" w:eastAsia="仿宋" w:cs="仿宋"/>
          <w:color w:val="auto"/>
          <w:lang w:eastAsia="zh-CN"/>
        </w:rPr>
        <w:t>5、</w:t>
      </w:r>
      <w:r>
        <w:rPr>
          <w:rFonts w:hint="eastAsia" w:ascii="仿宋" w:hAnsi="仿宋" w:eastAsia="仿宋" w:cs="仿宋"/>
          <w:color w:val="auto"/>
          <w:kern w:val="2"/>
          <w:lang w:eastAsia="zh-CN" w:bidi="ar-SA"/>
        </w:rPr>
        <w:t>其他未尽事宜由供需双方在采购合同中详细约定。</w:t>
      </w:r>
      <w:bookmarkEnd w:id="69"/>
    </w:p>
    <w:p w14:paraId="59068AFF">
      <w:pPr>
        <w:spacing w:line="480" w:lineRule="exact"/>
        <w:jc w:val="center"/>
        <w:outlineLvl w:val="1"/>
        <w:rPr>
          <w:rFonts w:hint="eastAsia" w:ascii="仿宋" w:hAnsi="仿宋" w:eastAsia="仿宋" w:cs="仿宋"/>
          <w:b/>
          <w:color w:val="auto"/>
          <w:sz w:val="30"/>
          <w:szCs w:val="30"/>
          <w:highlight w:val="none"/>
          <w:lang w:eastAsia="zh-CN"/>
        </w:rPr>
      </w:pPr>
    </w:p>
    <w:p w14:paraId="3863EC06">
      <w:pPr>
        <w:spacing w:line="480" w:lineRule="exact"/>
        <w:jc w:val="center"/>
        <w:outlineLvl w:val="1"/>
        <w:rPr>
          <w:rFonts w:hint="eastAsia" w:ascii="仿宋" w:hAnsi="仿宋" w:eastAsia="仿宋" w:cs="仿宋"/>
          <w:b/>
          <w:color w:val="auto"/>
          <w:sz w:val="30"/>
          <w:szCs w:val="30"/>
          <w:highlight w:val="none"/>
          <w:lang w:eastAsia="zh-CN"/>
        </w:rPr>
      </w:pPr>
    </w:p>
    <w:p w14:paraId="5AA8CD44">
      <w:pPr>
        <w:spacing w:line="480" w:lineRule="exact"/>
        <w:jc w:val="center"/>
        <w:outlineLvl w:val="1"/>
        <w:rPr>
          <w:rFonts w:hint="eastAsia" w:ascii="仿宋" w:hAnsi="仿宋" w:eastAsia="仿宋" w:cs="仿宋"/>
          <w:b/>
          <w:color w:val="auto"/>
          <w:sz w:val="30"/>
          <w:szCs w:val="30"/>
          <w:highlight w:val="none"/>
          <w:lang w:eastAsia="zh-CN"/>
        </w:rPr>
      </w:pPr>
    </w:p>
    <w:p w14:paraId="03837EB4">
      <w:pPr>
        <w:spacing w:line="480" w:lineRule="exact"/>
        <w:jc w:val="center"/>
        <w:outlineLvl w:val="1"/>
        <w:rPr>
          <w:rFonts w:hint="eastAsia" w:ascii="仿宋" w:hAnsi="仿宋" w:eastAsia="仿宋" w:cs="仿宋"/>
          <w:b/>
          <w:color w:val="auto"/>
          <w:sz w:val="30"/>
          <w:szCs w:val="30"/>
          <w:highlight w:val="none"/>
          <w:lang w:eastAsia="zh-CN"/>
        </w:rPr>
      </w:pPr>
    </w:p>
    <w:p w14:paraId="62772B81">
      <w:pPr>
        <w:spacing w:line="480" w:lineRule="exact"/>
        <w:jc w:val="center"/>
        <w:outlineLvl w:val="1"/>
        <w:rPr>
          <w:rFonts w:hint="eastAsia" w:ascii="仿宋" w:hAnsi="仿宋" w:eastAsia="仿宋" w:cs="仿宋"/>
          <w:b/>
          <w:color w:val="auto"/>
          <w:sz w:val="30"/>
          <w:szCs w:val="30"/>
          <w:highlight w:val="none"/>
          <w:lang w:eastAsia="zh-CN"/>
        </w:rPr>
      </w:pPr>
    </w:p>
    <w:p w14:paraId="09CEE578">
      <w:pPr>
        <w:spacing w:line="480" w:lineRule="exact"/>
        <w:jc w:val="center"/>
        <w:outlineLvl w:val="1"/>
        <w:rPr>
          <w:rFonts w:hint="eastAsia" w:ascii="仿宋" w:hAnsi="仿宋" w:eastAsia="仿宋" w:cs="仿宋"/>
          <w:b/>
          <w:color w:val="auto"/>
          <w:sz w:val="30"/>
          <w:szCs w:val="30"/>
          <w:highlight w:val="none"/>
          <w:lang w:eastAsia="zh-CN"/>
        </w:rPr>
      </w:pPr>
    </w:p>
    <w:p w14:paraId="53FA35EF">
      <w:pPr>
        <w:spacing w:line="480" w:lineRule="exact"/>
        <w:jc w:val="center"/>
        <w:outlineLvl w:val="1"/>
        <w:rPr>
          <w:rFonts w:hint="eastAsia" w:ascii="仿宋" w:hAnsi="仿宋" w:eastAsia="仿宋" w:cs="仿宋"/>
          <w:b/>
          <w:color w:val="auto"/>
          <w:sz w:val="30"/>
          <w:szCs w:val="30"/>
          <w:highlight w:val="none"/>
          <w:lang w:eastAsia="zh-CN"/>
        </w:rPr>
      </w:pPr>
    </w:p>
    <w:p w14:paraId="738E5B28">
      <w:pPr>
        <w:spacing w:line="480" w:lineRule="exact"/>
        <w:jc w:val="center"/>
        <w:outlineLvl w:val="1"/>
        <w:rPr>
          <w:rFonts w:hint="eastAsia" w:ascii="仿宋" w:hAnsi="仿宋" w:eastAsia="仿宋" w:cs="仿宋"/>
          <w:b/>
          <w:color w:val="auto"/>
          <w:sz w:val="30"/>
          <w:szCs w:val="30"/>
          <w:highlight w:val="none"/>
          <w:lang w:eastAsia="zh-CN"/>
        </w:rPr>
      </w:pPr>
    </w:p>
    <w:p w14:paraId="17203F5A">
      <w:pPr>
        <w:spacing w:line="480" w:lineRule="exact"/>
        <w:jc w:val="center"/>
        <w:outlineLvl w:val="1"/>
        <w:rPr>
          <w:rFonts w:hint="eastAsia" w:ascii="仿宋" w:hAnsi="仿宋" w:eastAsia="仿宋" w:cs="仿宋"/>
          <w:b/>
          <w:color w:val="auto"/>
          <w:sz w:val="30"/>
          <w:szCs w:val="30"/>
          <w:highlight w:val="none"/>
          <w:lang w:eastAsia="zh-CN"/>
        </w:rPr>
      </w:pPr>
    </w:p>
    <w:p w14:paraId="1EEF609C">
      <w:pPr>
        <w:spacing w:line="480" w:lineRule="exact"/>
        <w:jc w:val="center"/>
        <w:outlineLvl w:val="1"/>
        <w:rPr>
          <w:rFonts w:hint="eastAsia" w:ascii="仿宋" w:hAnsi="仿宋" w:eastAsia="仿宋" w:cs="仿宋"/>
          <w:b/>
          <w:color w:val="auto"/>
          <w:sz w:val="30"/>
          <w:szCs w:val="30"/>
          <w:highlight w:val="none"/>
          <w:lang w:eastAsia="zh-CN"/>
        </w:rPr>
      </w:pPr>
    </w:p>
    <w:p w14:paraId="029F5D47">
      <w:pPr>
        <w:spacing w:line="480" w:lineRule="exact"/>
        <w:jc w:val="center"/>
        <w:outlineLvl w:val="1"/>
        <w:rPr>
          <w:rFonts w:hint="eastAsia" w:ascii="仿宋" w:hAnsi="仿宋" w:eastAsia="仿宋" w:cs="仿宋"/>
          <w:b/>
          <w:color w:val="auto"/>
          <w:sz w:val="30"/>
          <w:szCs w:val="30"/>
          <w:highlight w:val="none"/>
          <w:lang w:eastAsia="zh-CN"/>
        </w:rPr>
      </w:pPr>
    </w:p>
    <w:p w14:paraId="0688B52E">
      <w:pPr>
        <w:spacing w:line="480" w:lineRule="exact"/>
        <w:jc w:val="center"/>
        <w:outlineLvl w:val="1"/>
        <w:rPr>
          <w:rFonts w:hint="eastAsia" w:ascii="仿宋" w:hAnsi="仿宋" w:eastAsia="仿宋" w:cs="仿宋"/>
          <w:b/>
          <w:color w:val="auto"/>
          <w:sz w:val="30"/>
          <w:szCs w:val="30"/>
          <w:highlight w:val="none"/>
          <w:lang w:eastAsia="zh-CN"/>
        </w:rPr>
      </w:pPr>
    </w:p>
    <w:p w14:paraId="27871BAC">
      <w:pPr>
        <w:spacing w:line="480" w:lineRule="exact"/>
        <w:jc w:val="center"/>
        <w:outlineLvl w:val="1"/>
        <w:rPr>
          <w:rFonts w:hint="eastAsia" w:ascii="仿宋" w:hAnsi="仿宋" w:eastAsia="仿宋" w:cs="仿宋"/>
          <w:b/>
          <w:color w:val="auto"/>
          <w:sz w:val="30"/>
          <w:szCs w:val="30"/>
          <w:highlight w:val="none"/>
          <w:lang w:eastAsia="zh-CN"/>
        </w:rPr>
      </w:pPr>
    </w:p>
    <w:p w14:paraId="13436B7C">
      <w:pPr>
        <w:spacing w:line="480" w:lineRule="exact"/>
        <w:jc w:val="center"/>
        <w:outlineLvl w:val="1"/>
        <w:rPr>
          <w:rFonts w:hint="eastAsia" w:ascii="仿宋" w:hAnsi="仿宋" w:eastAsia="仿宋" w:cs="仿宋"/>
          <w:b/>
          <w:color w:val="auto"/>
          <w:sz w:val="30"/>
          <w:szCs w:val="30"/>
          <w:highlight w:val="none"/>
          <w:lang w:eastAsia="zh-CN"/>
        </w:rPr>
      </w:pPr>
    </w:p>
    <w:p w14:paraId="3F29B51A">
      <w:pPr>
        <w:spacing w:line="480" w:lineRule="exact"/>
        <w:jc w:val="center"/>
        <w:outlineLvl w:val="1"/>
        <w:rPr>
          <w:rFonts w:hint="eastAsia" w:ascii="仿宋" w:hAnsi="仿宋" w:eastAsia="仿宋" w:cs="仿宋"/>
          <w:b/>
          <w:color w:val="auto"/>
          <w:sz w:val="30"/>
          <w:szCs w:val="30"/>
          <w:highlight w:val="none"/>
          <w:lang w:eastAsia="zh-CN"/>
        </w:rPr>
      </w:pPr>
    </w:p>
    <w:p w14:paraId="0E123362">
      <w:pPr>
        <w:spacing w:line="480" w:lineRule="exact"/>
        <w:jc w:val="center"/>
        <w:outlineLvl w:val="1"/>
        <w:rPr>
          <w:rFonts w:hint="eastAsia" w:ascii="仿宋" w:hAnsi="仿宋" w:eastAsia="仿宋" w:cs="仿宋"/>
          <w:b/>
          <w:color w:val="auto"/>
          <w:sz w:val="30"/>
          <w:szCs w:val="30"/>
          <w:highlight w:val="none"/>
          <w:lang w:eastAsia="zh-CN"/>
        </w:rPr>
      </w:pPr>
    </w:p>
    <w:p w14:paraId="0C061553">
      <w:pPr>
        <w:spacing w:line="480" w:lineRule="exact"/>
        <w:jc w:val="center"/>
        <w:outlineLvl w:val="1"/>
        <w:rPr>
          <w:rFonts w:hint="eastAsia" w:ascii="仿宋" w:hAnsi="仿宋" w:eastAsia="仿宋" w:cs="仿宋"/>
          <w:b/>
          <w:color w:val="auto"/>
          <w:sz w:val="30"/>
          <w:szCs w:val="30"/>
          <w:highlight w:val="none"/>
          <w:lang w:eastAsia="zh-CN"/>
        </w:rPr>
      </w:pPr>
    </w:p>
    <w:p w14:paraId="3644EDE6">
      <w:pPr>
        <w:spacing w:line="480" w:lineRule="exact"/>
        <w:jc w:val="center"/>
        <w:outlineLvl w:val="1"/>
        <w:rPr>
          <w:rFonts w:hint="eastAsia" w:ascii="仿宋" w:hAnsi="仿宋" w:eastAsia="仿宋" w:cs="仿宋"/>
          <w:b/>
          <w:color w:val="auto"/>
          <w:sz w:val="30"/>
          <w:szCs w:val="30"/>
          <w:highlight w:val="none"/>
          <w:lang w:eastAsia="zh-CN"/>
        </w:rPr>
      </w:pPr>
    </w:p>
    <w:p w14:paraId="35F0B57A">
      <w:pPr>
        <w:spacing w:line="480" w:lineRule="exact"/>
        <w:jc w:val="center"/>
        <w:outlineLvl w:val="1"/>
        <w:rPr>
          <w:rFonts w:hint="eastAsia" w:ascii="仿宋" w:hAnsi="仿宋" w:eastAsia="仿宋" w:cs="仿宋"/>
          <w:b/>
          <w:color w:val="auto"/>
          <w:sz w:val="30"/>
          <w:szCs w:val="30"/>
          <w:highlight w:val="none"/>
          <w:lang w:eastAsia="zh-CN"/>
        </w:rPr>
      </w:pPr>
    </w:p>
    <w:p w14:paraId="4F83677B">
      <w:pPr>
        <w:spacing w:line="480" w:lineRule="exact"/>
        <w:jc w:val="center"/>
        <w:outlineLvl w:val="1"/>
        <w:rPr>
          <w:rFonts w:hint="eastAsia" w:ascii="仿宋" w:hAnsi="仿宋" w:eastAsia="仿宋" w:cs="仿宋"/>
          <w:b/>
          <w:color w:val="auto"/>
          <w:sz w:val="30"/>
          <w:szCs w:val="30"/>
          <w:highlight w:val="none"/>
          <w:lang w:eastAsia="zh-CN"/>
        </w:rPr>
      </w:pPr>
    </w:p>
    <w:p w14:paraId="4E744837">
      <w:pPr>
        <w:spacing w:line="480" w:lineRule="exact"/>
        <w:jc w:val="center"/>
        <w:outlineLvl w:val="1"/>
        <w:rPr>
          <w:rFonts w:hint="eastAsia" w:ascii="仿宋" w:hAnsi="仿宋" w:eastAsia="仿宋" w:cs="仿宋"/>
          <w:b/>
          <w:color w:val="auto"/>
          <w:sz w:val="30"/>
          <w:szCs w:val="30"/>
          <w:highlight w:val="none"/>
          <w:lang w:eastAsia="zh-CN"/>
        </w:rPr>
      </w:pPr>
    </w:p>
    <w:p w14:paraId="7E0E7D3C">
      <w:pPr>
        <w:spacing w:line="480" w:lineRule="exact"/>
        <w:jc w:val="center"/>
        <w:outlineLvl w:val="1"/>
        <w:rPr>
          <w:rFonts w:hint="eastAsia" w:ascii="仿宋" w:hAnsi="仿宋" w:eastAsia="仿宋" w:cs="仿宋"/>
          <w:b/>
          <w:color w:val="auto"/>
          <w:sz w:val="30"/>
          <w:szCs w:val="30"/>
          <w:highlight w:val="none"/>
          <w:lang w:eastAsia="zh-CN"/>
        </w:rPr>
      </w:pPr>
    </w:p>
    <w:p w14:paraId="39BCA734">
      <w:pPr>
        <w:spacing w:line="480" w:lineRule="exact"/>
        <w:jc w:val="center"/>
        <w:outlineLvl w:val="1"/>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第五章 合同条款及格式</w:t>
      </w:r>
      <w:bookmarkStart w:id="70" w:name="_Toc20669"/>
    </w:p>
    <w:p w14:paraId="2120695E">
      <w:pPr>
        <w:spacing w:line="480" w:lineRule="exact"/>
        <w:jc w:val="center"/>
        <w:outlineLvl w:val="1"/>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（本合同为合同样稿，最终稿由供需双方协商后确定）</w:t>
      </w:r>
      <w:bookmarkEnd w:id="70"/>
    </w:p>
    <w:p w14:paraId="41BA0811">
      <w:pPr>
        <w:keepNext w:val="0"/>
        <w:keepLines w:val="0"/>
        <w:pageBreakBefore w:val="0"/>
        <w:widowControl/>
        <w:numPr>
          <w:ilvl w:val="0"/>
          <w:numId w:val="8"/>
        </w:numPr>
        <w:kinsoku/>
        <w:wordWrap/>
        <w:overflowPunct/>
        <w:topLinePunct w:val="0"/>
        <w:autoSpaceDE/>
        <w:autoSpaceDN/>
        <w:bidi w:val="0"/>
        <w:adjustRightInd/>
        <w:snapToGrid/>
        <w:spacing w:line="440" w:lineRule="exact"/>
        <w:jc w:val="center"/>
        <w:textAlignment w:val="baseline"/>
        <w:outlineLvl w:val="1"/>
        <w:rPr>
          <w:rFonts w:ascii="宋体"/>
          <w:color w:val="auto"/>
          <w:highlight w:val="none"/>
        </w:rPr>
      </w:pPr>
      <w:r>
        <w:rPr>
          <w:rFonts w:hint="eastAsia" w:ascii="仿宋" w:hAnsi="仿宋" w:eastAsia="仿宋" w:cs="仿宋"/>
          <w:b/>
          <w:color w:val="auto"/>
          <w:sz w:val="30"/>
          <w:szCs w:val="30"/>
          <w:highlight w:val="none"/>
          <w:lang w:eastAsia="zh-CN"/>
        </w:rPr>
        <w:t xml:space="preserve"> </w:t>
      </w:r>
      <w:bookmarkStart w:id="71" w:name="_Toc469495741"/>
      <w:r>
        <w:rPr>
          <w:rFonts w:hint="eastAsia" w:ascii="仿宋" w:hAnsi="仿宋" w:eastAsia="仿宋" w:cs="仿宋"/>
          <w:b/>
          <w:color w:val="auto"/>
          <w:sz w:val="30"/>
          <w:szCs w:val="30"/>
          <w:highlight w:val="none"/>
        </w:rPr>
        <w:t>合同协议书</w:t>
      </w:r>
      <w:bookmarkEnd w:id="71"/>
      <w:r>
        <w:rPr>
          <w:rFonts w:hint="eastAsia" w:ascii="仿宋" w:hAnsi="仿宋" w:eastAsia="仿宋" w:cs="仿宋"/>
          <w:b/>
          <w:color w:val="auto"/>
          <w:sz w:val="30"/>
          <w:szCs w:val="30"/>
          <w:highlight w:val="none"/>
          <w:lang w:eastAsia="zh-CN"/>
        </w:rPr>
        <w:t xml:space="preserve">      </w:t>
      </w:r>
      <w:r>
        <w:rPr>
          <w:rFonts w:hint="eastAsia" w:ascii="仿宋" w:hAnsi="仿宋" w:eastAsia="仿宋" w:cs="仿宋"/>
          <w:b/>
          <w:color w:val="auto"/>
          <w:sz w:val="32"/>
          <w:szCs w:val="32"/>
          <w:highlight w:val="none"/>
        </w:rPr>
        <w:t>合同名称</w:t>
      </w:r>
      <w:r>
        <w:rPr>
          <w:rFonts w:hint="eastAsia" w:ascii="仿宋" w:hAnsi="仿宋" w:eastAsia="仿宋" w:cs="仿宋"/>
          <w:b/>
          <w:color w:val="auto"/>
          <w:highlight w:val="none"/>
        </w:rPr>
        <w:t xml:space="preserve"> </w:t>
      </w:r>
      <w:r>
        <w:rPr>
          <w:rFonts w:hint="eastAsia" w:ascii="宋体"/>
          <w:b/>
          <w:color w:val="auto"/>
          <w:highlight w:val="none"/>
        </w:rPr>
        <w:t xml:space="preserve"> </w:t>
      </w:r>
    </w:p>
    <w:p w14:paraId="0DC4B25B">
      <w:pPr>
        <w:keepNext w:val="0"/>
        <w:keepLines w:val="0"/>
        <w:pageBreakBefore w:val="0"/>
        <w:widowControl/>
        <w:kinsoku/>
        <w:wordWrap/>
        <w:overflowPunct/>
        <w:topLinePunct w:val="0"/>
        <w:autoSpaceDE/>
        <w:autoSpaceDN/>
        <w:bidi w:val="0"/>
        <w:adjustRightInd/>
        <w:snapToGrid/>
        <w:spacing w:line="440" w:lineRule="exact"/>
        <w:jc w:val="both"/>
        <w:textAlignment w:val="baseline"/>
        <w:outlineLvl w:val="1"/>
        <w:rPr>
          <w:rFonts w:ascii="仿宋" w:hAnsi="仿宋" w:eastAsia="仿宋" w:cs="仿宋"/>
          <w:color w:val="auto"/>
          <w:highlight w:val="none"/>
        </w:rPr>
      </w:pPr>
      <w:r>
        <w:rPr>
          <w:rFonts w:hint="eastAsia" w:ascii="仿宋" w:hAnsi="仿宋" w:eastAsia="仿宋" w:cs="仿宋"/>
          <w:color w:val="auto"/>
          <w:highlight w:val="none"/>
        </w:rPr>
        <w:t>编号</w:t>
      </w:r>
    </w:p>
    <w:p w14:paraId="70CB3D28">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买    方：                                   卖    方：</w:t>
      </w:r>
    </w:p>
    <w:p w14:paraId="4BF63928">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电    话：                                   电    话：</w:t>
      </w:r>
    </w:p>
    <w:p w14:paraId="2E86A75B">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 xml:space="preserve">住    所：                                   住    所：                       </w:t>
      </w:r>
    </w:p>
    <w:p w14:paraId="22D26BEF">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（买方）</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中所需</w:t>
      </w:r>
      <w:r>
        <w:rPr>
          <w:rFonts w:hint="eastAsia" w:ascii="仿宋" w:hAnsi="仿宋" w:eastAsia="仿宋" w:cs="仿宋"/>
          <w:color w:val="auto"/>
          <w:highlight w:val="none"/>
          <w:u w:val="single"/>
          <w:lang w:eastAsia="zh-CN"/>
        </w:rPr>
        <w:t>（产品名称）</w:t>
      </w:r>
      <w:r>
        <w:rPr>
          <w:rFonts w:hint="eastAsia" w:ascii="仿宋" w:hAnsi="仿宋" w:eastAsia="仿宋" w:cs="仿宋"/>
          <w:color w:val="auto"/>
          <w:highlight w:val="none"/>
          <w:lang w:eastAsia="zh-CN"/>
        </w:rPr>
        <w:t xml:space="preserve"> 经公开招标，确定</w:t>
      </w:r>
      <w:r>
        <w:rPr>
          <w:rFonts w:hint="eastAsia" w:ascii="仿宋" w:hAnsi="仿宋" w:eastAsia="仿宋" w:cs="仿宋"/>
          <w:color w:val="auto"/>
          <w:highlight w:val="none"/>
          <w:u w:val="single"/>
          <w:lang w:eastAsia="zh-CN"/>
        </w:rPr>
        <w:t>（卖方）</w:t>
      </w:r>
      <w:r>
        <w:rPr>
          <w:rFonts w:hint="eastAsia" w:ascii="仿宋" w:hAnsi="仿宋" w:eastAsia="仿宋" w:cs="仿宋"/>
          <w:color w:val="auto"/>
          <w:highlight w:val="none"/>
          <w:lang w:eastAsia="zh-CN"/>
        </w:rPr>
        <w:t>为中标人。按照《中华人民共和国民法典》的规定，买卖双方同意按照下述的条款和条件，签署本合同。</w:t>
      </w:r>
    </w:p>
    <w:p w14:paraId="383299D2">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1、本合同文件</w:t>
      </w:r>
    </w:p>
    <w:p w14:paraId="38C9576A">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下列每一文件均应作为合同的组成部分进行阅读和解释：</w:t>
      </w:r>
    </w:p>
    <w:p w14:paraId="5556BFB7">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（1）采购文件（2）投标文件（3）中标通知书</w:t>
      </w:r>
    </w:p>
    <w:p w14:paraId="60BE7634">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（4）经双方确认进入合同的其它文件、补充条款或说明</w:t>
      </w:r>
    </w:p>
    <w:p w14:paraId="2E0580F8">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2、采购标的、数量、质量要求</w:t>
      </w:r>
    </w:p>
    <w:p w14:paraId="149B7961">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3、合同总价</w:t>
      </w:r>
    </w:p>
    <w:p w14:paraId="754BAC37">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合同总价为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元人民币。</w:t>
      </w:r>
    </w:p>
    <w:p w14:paraId="19794918">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auto"/>
          <w:highlight w:val="none"/>
          <w:lang w:eastAsia="zh-CN"/>
        </w:rPr>
      </w:pPr>
      <w:r>
        <w:rPr>
          <w:rFonts w:hint="eastAsia" w:ascii="仿宋" w:hAnsi="仿宋" w:eastAsia="仿宋" w:cs="仿宋"/>
          <w:color w:val="auto"/>
          <w:highlight w:val="none"/>
          <w:lang w:eastAsia="zh-CN"/>
        </w:rPr>
        <w:t>4、付款方式</w:t>
      </w:r>
      <w:r>
        <w:rPr>
          <w:rFonts w:hint="eastAsia" w:ascii="仿宋" w:hAnsi="仿宋" w:eastAsia="仿宋" w:cs="仿宋"/>
          <w:b/>
          <w:bCs/>
          <w:color w:val="auto"/>
          <w:highlight w:val="none"/>
          <w:lang w:eastAsia="zh-CN"/>
        </w:rPr>
        <w:t>：</w:t>
      </w:r>
    </w:p>
    <w:p w14:paraId="596C7017">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5、合同供货（服务）期限及地点和方式</w:t>
      </w:r>
    </w:p>
    <w:p w14:paraId="2E206C84">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6、验收要求及违约责任</w:t>
      </w:r>
    </w:p>
    <w:p w14:paraId="277C334C">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7、违约责任及解决争议方法</w:t>
      </w:r>
    </w:p>
    <w:p w14:paraId="7D74334F">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8、合同的生效</w:t>
      </w:r>
    </w:p>
    <w:p w14:paraId="6283BCF4">
      <w:pPr>
        <w:pStyle w:val="12"/>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合同经双方授权代表签署，买卖双方加盖印章之后生效。</w:t>
      </w:r>
    </w:p>
    <w:p w14:paraId="00BDDC17">
      <w:pPr>
        <w:pStyle w:val="12"/>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本合同一式     份，双方各执     份。</w:t>
      </w:r>
    </w:p>
    <w:p w14:paraId="72631F35">
      <w:pPr>
        <w:pStyle w:val="12"/>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买  方：                            卖  方：</w:t>
      </w:r>
    </w:p>
    <w:p w14:paraId="187615AE">
      <w:pPr>
        <w:pStyle w:val="12"/>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名  称：（盖章）                    名  称：（盖章）</w:t>
      </w:r>
    </w:p>
    <w:p w14:paraId="1E1B3E21">
      <w:pPr>
        <w:pStyle w:val="12"/>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法定代表人（或委托代理人签字或盖章）：    法定代表人（或委托代理人签字或盖章）：</w:t>
      </w:r>
    </w:p>
    <w:p w14:paraId="1189E214">
      <w:pPr>
        <w:pStyle w:val="12"/>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地    址：                          地    址：</w:t>
      </w:r>
    </w:p>
    <w:p w14:paraId="42C93DED">
      <w:pPr>
        <w:pStyle w:val="12"/>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邮政编码：                          邮政编码：</w:t>
      </w:r>
    </w:p>
    <w:p w14:paraId="532B8EC8">
      <w:pPr>
        <w:pStyle w:val="12"/>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电    话：                          电    话：</w:t>
      </w:r>
    </w:p>
    <w:p w14:paraId="61C976B2">
      <w:pPr>
        <w:pStyle w:val="12"/>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开户银行：                          开户银行：</w:t>
      </w:r>
    </w:p>
    <w:p w14:paraId="6D55B302">
      <w:pPr>
        <w:pStyle w:val="12"/>
        <w:spacing w:after="0" w:line="360" w:lineRule="exact"/>
        <w:ind w:left="0" w:leftChars="0" w:firstLine="490" w:firstLineChars="200"/>
        <w:rPr>
          <w:rFonts w:hint="default" w:eastAsia="浠垮畫" w:cs="浠垮畫" w:asciiTheme="minorAscii" w:hAnsiTheme="minorAscii"/>
          <w:b/>
          <w:bCs/>
          <w:color w:val="000000"/>
          <w:kern w:val="0"/>
          <w:sz w:val="30"/>
          <w:szCs w:val="30"/>
          <w:lang w:val="en-US" w:eastAsia="zh-CN" w:bidi="ar"/>
        </w:rPr>
      </w:pPr>
      <w:r>
        <w:rPr>
          <w:rFonts w:hint="eastAsia" w:ascii="仿宋" w:hAnsi="仿宋" w:eastAsia="仿宋" w:cs="仿宋"/>
          <w:color w:val="auto"/>
          <w:highlight w:val="none"/>
          <w:u w:color="000000"/>
          <w:lang w:eastAsia="zh-CN"/>
        </w:rPr>
        <w:t>帐    号：                          帐    号：</w:t>
      </w:r>
    </w:p>
    <w:p w14:paraId="18B39B32">
      <w:pPr>
        <w:pStyle w:val="12"/>
        <w:spacing w:after="0" w:line="420" w:lineRule="exact"/>
        <w:ind w:left="0" w:leftChars="0" w:firstLine="610" w:firstLineChars="200"/>
        <w:jc w:val="center"/>
        <w:rPr>
          <w:rFonts w:hint="eastAsia" w:ascii="仿宋" w:hAnsi="仿宋" w:eastAsia="仿宋" w:cs="仿宋"/>
          <w:b/>
          <w:color w:val="auto"/>
          <w:sz w:val="30"/>
          <w:szCs w:val="30"/>
          <w:highlight w:val="none"/>
          <w:lang w:eastAsia="zh-CN"/>
        </w:rPr>
      </w:pPr>
    </w:p>
    <w:p w14:paraId="158A461B">
      <w:pPr>
        <w:pStyle w:val="12"/>
        <w:spacing w:after="0" w:line="420" w:lineRule="exact"/>
        <w:ind w:left="0" w:leftChars="0" w:firstLine="610" w:firstLineChars="200"/>
        <w:jc w:val="center"/>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二  合同条款</w:t>
      </w:r>
    </w:p>
    <w:p w14:paraId="0330C11D">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rPr>
        <w:t>一.合同文件</w:t>
      </w:r>
    </w:p>
    <w:p w14:paraId="4C60B25F">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1、合同文件适用法律</w:t>
      </w:r>
    </w:p>
    <w:p w14:paraId="242890B0">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适用于合同文件的法律是中华人民共和国现行法律、法规及招标人所在地的地方性法规。</w:t>
      </w:r>
    </w:p>
    <w:p w14:paraId="609E1806">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13BCDB94">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281B0EA7">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156017B0">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7494A32E">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1B508406">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&lt;4&gt;中标通知书、投标文件和采购文件；</w:t>
      </w:r>
    </w:p>
    <w:p w14:paraId="52EE04DA">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&lt;5&gt;有关图纸、标准、规范和其它有关技术资料、技术要求。</w:t>
      </w:r>
    </w:p>
    <w:p w14:paraId="2C943C75">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604A6E04">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72007C14">
      <w:pPr>
        <w:pStyle w:val="7"/>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(1)合同文件使用中文书写、解释和说明。</w:t>
      </w:r>
    </w:p>
    <w:p w14:paraId="426B00B1">
      <w:pPr>
        <w:pStyle w:val="7"/>
        <w:overflowPunct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(2)合同文件使用技术性条款约定的为国家标准和规范；国家没有相应标准、规范时，可使用行业标准、规范。非标货物应按约定的技术性条款的标准和规范。 </w:t>
      </w:r>
    </w:p>
    <w:p w14:paraId="716B3332">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4691B824">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2A44BC89">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对于出卖的标的物，卖方应当拥有完整物权，并且卖方负有保证第三人不得向买方主张任何权利（包括知识产权）的义务。</w:t>
      </w:r>
    </w:p>
    <w:p w14:paraId="03D13354">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2BA37CEB">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0837BB22">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236884EA">
      <w:pPr>
        <w:pStyle w:val="7"/>
        <w:tabs>
          <w:tab w:val="left" w:pos="900"/>
        </w:tabs>
        <w:overflowPunct w:val="0"/>
        <w:spacing w:line="440" w:lineRule="exact"/>
        <w:rPr>
          <w:rFonts w:cs="宋体"/>
          <w:color w:val="auto"/>
          <w:sz w:val="21"/>
          <w:szCs w:val="21"/>
          <w:highlight w:val="none"/>
          <w:u w:color="000000"/>
          <w:lang w:eastAsia="zh-CN"/>
        </w:rPr>
      </w:pPr>
      <w:r>
        <w:rPr>
          <w:rFonts w:hint="eastAsia" w:ascii="仿宋" w:hAnsi="仿宋" w:eastAsia="仿宋" w:cs="仿宋"/>
          <w:color w:val="auto"/>
          <w:szCs w:val="24"/>
          <w:highlight w:val="none"/>
          <w:u w:color="000000"/>
          <w:lang w:eastAsia="zh-CN"/>
        </w:rPr>
        <w:t>(3)除合同主要条款规定外，合同条款中标的物的质量保证期均自标的物通过最终验收之日起计算，且质量保证期按不低于国家标准和卖方承诺的高于国家标准的质保期（卖方有特殊要求的除</w:t>
      </w:r>
      <w:r>
        <w:rPr>
          <w:rFonts w:hint="eastAsia" w:cs="宋体"/>
          <w:color w:val="auto"/>
          <w:sz w:val="21"/>
          <w:szCs w:val="21"/>
          <w:highlight w:val="none"/>
          <w:u w:color="000000"/>
          <w:lang w:eastAsia="zh-CN"/>
        </w:rPr>
        <w:t>外）。</w:t>
      </w:r>
    </w:p>
    <w:p w14:paraId="7C58FECF">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6、包装</w:t>
      </w:r>
    </w:p>
    <w:p w14:paraId="56AA271C">
      <w:pPr>
        <w:pStyle w:val="7"/>
        <w:tabs>
          <w:tab w:val="left" w:pos="900"/>
        </w:tabs>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3384AFC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7、伴随服务</w:t>
      </w:r>
    </w:p>
    <w:p w14:paraId="1E4760F1">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(1)卖方除应履行按期按量交付合格标的物的义务之外，还应提供下列服务：</w:t>
      </w:r>
    </w:p>
    <w:p w14:paraId="5CDE3B75">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&lt;1&gt;标的物的现场安装或指导安装、启动、调试、监督（如果必须安装、调试的话）；</w:t>
      </w:r>
    </w:p>
    <w:p w14:paraId="7FA2BB88">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&lt;2&gt;提供标的物组装和一般维修所必须的工具；</w:t>
      </w:r>
    </w:p>
    <w:p w14:paraId="2FE8C112">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&lt;3&gt;在合同规定的期限内对所提供标的物实行运行监督、维修服务的前提条件是该服务并不能免除卖方在质量保证期内所承担的义务；</w:t>
      </w:r>
    </w:p>
    <w:p w14:paraId="62BAF61F">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&lt;4&gt;对买方技术人员的技术指导或培训。</w:t>
      </w:r>
    </w:p>
    <w:p w14:paraId="04E2D0C7">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(2)除合同另有规定之外，伴随服务的费用均已含在合同价款中，买方不再另行进行支付。</w:t>
      </w:r>
    </w:p>
    <w:p w14:paraId="6CF86830">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三.标的物的交付、检验和验收</w:t>
      </w:r>
    </w:p>
    <w:p w14:paraId="795473A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8、标的物的交付</w:t>
      </w:r>
    </w:p>
    <w:p w14:paraId="1CE9ACAA">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(1)标的物的所有权自标的物交付时转移。</w:t>
      </w:r>
    </w:p>
    <w:p w14:paraId="23D48AEC">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(2)卖方应当按照约定的期限和约定的地点交付符合采购文件要求的标的物。</w:t>
      </w:r>
    </w:p>
    <w:p w14:paraId="25904BC5">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(3)卖方应当按照约定或者交易习惯向招标人交付提取标的物单证以外的有关单证和资料。</w:t>
      </w:r>
    </w:p>
    <w:p w14:paraId="339B654E">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9、检验和验收</w:t>
      </w:r>
    </w:p>
    <w:p w14:paraId="51CD3B8E">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40B7A849">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(2)买方根据合同规定的内容和验收标准进行验收，经检验无误后出具验收合格证明，该证明作为最终付款所需文件的组成部分。</w:t>
      </w:r>
    </w:p>
    <w:p w14:paraId="34EC565F">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(3)验收期限自标的物交付之日起三十天内。特殊情况需延长的，双方应在合同条款中约定。</w:t>
      </w:r>
    </w:p>
    <w:p w14:paraId="76B080C5">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四.对标的物提出异议的时间和办法</w:t>
      </w:r>
    </w:p>
    <w:p w14:paraId="505036D2">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10、对标的物提出异议的时间和办法 </w:t>
      </w:r>
    </w:p>
    <w:p w14:paraId="05781A15">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(1)买方在验收过程中，应当于双方约定的检验期间内将标的物的数量或质量不符合约定的情形及处理方式以书面形式通知卖方。</w:t>
      </w:r>
    </w:p>
    <w:p w14:paraId="222CFE6D">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(2)如买方在验收期满后既不出具验收合格证明又未提出书面异议的视为卖方所交标的物符合合同规定。</w:t>
      </w:r>
    </w:p>
    <w:p w14:paraId="3DDBD65B">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(3)卖方应在收到买方书面异议后七天内负责处理问题，否则将视为默认买方提出的异议和处理意见。</w:t>
      </w:r>
    </w:p>
    <w:p w14:paraId="22FC162B">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五.合同价款和支付</w:t>
      </w:r>
    </w:p>
    <w:p w14:paraId="0E307704">
      <w:pPr>
        <w:spacing w:line="440" w:lineRule="exact"/>
        <w:rPr>
          <w:rFonts w:ascii="仿宋" w:hAnsi="仿宋" w:eastAsia="仿宋" w:cs="仿宋"/>
          <w:color w:val="auto"/>
          <w:highlight w:val="none"/>
        </w:rPr>
      </w:pPr>
      <w:r>
        <w:rPr>
          <w:rFonts w:hint="eastAsia" w:ascii="仿宋" w:hAnsi="仿宋" w:eastAsia="仿宋" w:cs="仿宋"/>
          <w:color w:val="auto"/>
          <w:highlight w:val="none"/>
        </w:rPr>
        <w:t>11、合同价款和支付</w:t>
      </w:r>
    </w:p>
    <w:p w14:paraId="43E4F06E">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(1)本合同的结算货币为人民币，单位元。</w:t>
      </w:r>
    </w:p>
    <w:p w14:paraId="1E27902D">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(2)卖方应按照双方签订的合同规定交货并在合同主要条款规定的期限内持下列单据结算货款：</w:t>
      </w:r>
    </w:p>
    <w:p w14:paraId="6D19DC79">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&lt;1&gt;合格的销售发票；</w:t>
      </w:r>
    </w:p>
    <w:p w14:paraId="1795BE25">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&lt;2&gt;买方盖章签收后的送货回单和验收合格证明。</w:t>
      </w:r>
    </w:p>
    <w:p w14:paraId="7F949C07">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(3)买方应按合同主要条款规定的期限和方式付款。</w:t>
      </w:r>
    </w:p>
    <w:p w14:paraId="42F5BB1C">
      <w:pPr>
        <w:pStyle w:val="7"/>
        <w:tabs>
          <w:tab w:val="left" w:pos="54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(4)根据现行税法对买方征收的与本合同有关的一切税费均由买方承担；根据现行税法对卖方征收的与本合同有关的一切税费均由卖方承担。</w:t>
      </w:r>
    </w:p>
    <w:p w14:paraId="719BBF9A">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六.违约责任</w:t>
      </w:r>
    </w:p>
    <w:p w14:paraId="578CA76E">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12、违约责任</w:t>
      </w:r>
    </w:p>
    <w:p w14:paraId="466E64FC">
      <w:pPr>
        <w:pStyle w:val="7"/>
        <w:spacing w:line="440" w:lineRule="exact"/>
        <w:ind w:firstLine="490" w:firstLineChars="20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合同一方不履行合同义务或者履行合同义务不符合约定的，应当承担继续履行、采取补救措施或者赔偿损失等违约责任。</w:t>
      </w:r>
    </w:p>
    <w:p w14:paraId="7E561854">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13、买方违约责任</w:t>
      </w:r>
    </w:p>
    <w:p w14:paraId="35E208BE">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(1)在合同生效后，买方要求退货的，应向卖方偿付合同总价款的5%，作为违约金，违约金不足以补偿损失的，卖方有权要求甲方补足。</w:t>
      </w:r>
    </w:p>
    <w:p w14:paraId="77ED4D60">
      <w:pPr>
        <w:pStyle w:val="7"/>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(2)买方逾期付款的应按照逾期付款金额的每天万分之四支付逾期付款违约金。</w:t>
      </w:r>
    </w:p>
    <w:p w14:paraId="10174E3A">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(3)买方违反合同规定，拒绝接收卖方交付的符合采购文件要求的合格标的物，应当承担卖方由此造成的损失。</w:t>
      </w:r>
    </w:p>
    <w:p w14:paraId="187C23D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14、卖方违约责任</w:t>
      </w:r>
    </w:p>
    <w:p w14:paraId="563E3872">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(1)卖方不能交货（逾期超过五天视为不能交货），或交货不合格从而影响买方按期正常使用的，应向买方偿付合同总价款5%的违约金，违约金不足以补偿损失的，买方有权要求卖方补足。</w:t>
      </w:r>
    </w:p>
    <w:p w14:paraId="40325829">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(2)卖方逾期交货的，应在发货前与买方和政府采购管理部门协商，买方仍需求的，卖方应立即发货并应按照逾期交货部分货款的每天万分之四支付逾期交货违约金，同时承担买方因此遭致的损失费用。</w:t>
      </w:r>
    </w:p>
    <w:p w14:paraId="44AA71C4">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15、不可抗力</w:t>
      </w:r>
    </w:p>
    <w:p w14:paraId="5425832C">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(1)因水灾、火灾、地震、战争等不可抗力不能履行合同的，根据不可抗力的影响，部分或者全部免除责任。但合同一方迟延履行后发生不可抗力的，不能免除责任。</w:t>
      </w:r>
    </w:p>
    <w:p w14:paraId="3DC4776F">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(2)合同一方因不可抗力不能履行合同的，应当及时通知对方，以减轻可能给对方造成的损失，并应当在合理期限内提供证明。</w:t>
      </w:r>
    </w:p>
    <w:p w14:paraId="7C03C3F5">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七.索赔</w:t>
      </w:r>
    </w:p>
    <w:p w14:paraId="490E8CB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16、索赔</w:t>
      </w:r>
    </w:p>
    <w:p w14:paraId="4522973E">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(1)买方有权根据当地产品质量检验机构或其它有权威部门出具的检验证书向卖方提出索赔。</w:t>
      </w:r>
    </w:p>
    <w:p w14:paraId="3639EC67">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(2)在本合同规定的检验期和质量保证期内，如果卖方对买方提出的索赔或差异有责任，则卖方应按买方同意的下列一种或多种方式解决索赔事宜：</w:t>
      </w:r>
    </w:p>
    <w:p w14:paraId="6911F99D">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&lt;1&gt;卖方同意退货，并按合同规定的货币将货款退还给买方，并承担由此发生的一切损失和费用，包括利息、银行手续费、运费、保险费、检验费、仓储费、装卸费以及为保护退回标的物所需的其它必要费用；</w:t>
      </w:r>
    </w:p>
    <w:p w14:paraId="0CB22113">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&lt;2&gt;根据标的物的低劣程度、损坏程度以及甲方遭受损失的数额，经双方协商确定降低标的物的价格；</w:t>
      </w:r>
    </w:p>
    <w:p w14:paraId="56556962">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74C758C4">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0BE7825A">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(4)买方提出索赔的书面材料应报当地政府采购管理部门备案。卖方同意的索赔方案应报当地政府采购管理部门审核。</w:t>
      </w:r>
    </w:p>
    <w:p w14:paraId="08060002">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八.履约保证金</w:t>
      </w:r>
    </w:p>
    <w:p w14:paraId="6BF27CF7">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17、履约保证金</w:t>
      </w:r>
    </w:p>
    <w:p w14:paraId="5DECBAE2">
      <w:pPr>
        <w:pStyle w:val="7"/>
        <w:overflowPunct w:val="0"/>
        <w:spacing w:line="440" w:lineRule="exact"/>
        <w:ind w:firstLine="612" w:firstLineChars="25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(1)卖方应在本合同签订时，按采购文件的约定提供相应的履约保证金，保证金的有效期应不低于合同有效期。</w:t>
      </w:r>
    </w:p>
    <w:p w14:paraId="02555744">
      <w:pPr>
        <w:pStyle w:val="7"/>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(2)如果卖方未能履行合同规定的任何义务，买方有权从履约保证金中取得补偿。</w:t>
      </w:r>
    </w:p>
    <w:p w14:paraId="6277DFE1">
      <w:pPr>
        <w:pStyle w:val="7"/>
        <w:overflowPunct w:val="0"/>
        <w:spacing w:line="440" w:lineRule="exact"/>
        <w:ind w:right="-1019" w:rightChars="-416"/>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(3)履约保证金（无息）将在卖方履行完合同义务，买方支付合同价款的五天内</w:t>
      </w:r>
    </w:p>
    <w:p w14:paraId="33D5481A">
      <w:pPr>
        <w:pStyle w:val="7"/>
        <w:overflowPunct w:val="0"/>
        <w:spacing w:line="440" w:lineRule="exact"/>
        <w:ind w:right="-1019" w:rightChars="-416" w:firstLine="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退回。</w:t>
      </w:r>
    </w:p>
    <w:p w14:paraId="01D9BA1A">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九.合同的解除和转让</w:t>
      </w:r>
    </w:p>
    <w:p w14:paraId="0A609F27">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18、合同的解除</w:t>
      </w:r>
    </w:p>
    <w:p w14:paraId="13321B27">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(1)买方和卖方协商一致，可以解除合同。</w:t>
      </w:r>
    </w:p>
    <w:p w14:paraId="59C7452F">
      <w:pPr>
        <w:pStyle w:val="7"/>
        <w:spacing w:line="440" w:lineRule="exact"/>
        <w:rPr>
          <w:rFonts w:ascii="仿宋" w:hAnsi="仿宋" w:eastAsia="仿宋" w:cs="仿宋"/>
          <w:color w:val="auto"/>
          <w:szCs w:val="24"/>
          <w:highlight w:val="none"/>
          <w:u w:color="000000"/>
        </w:rPr>
      </w:pPr>
      <w:r>
        <w:rPr>
          <w:rFonts w:hint="eastAsia" w:ascii="仿宋" w:hAnsi="仿宋" w:eastAsia="仿宋" w:cs="仿宋"/>
          <w:color w:val="auto"/>
          <w:szCs w:val="24"/>
          <w:highlight w:val="none"/>
          <w:u w:color="000000"/>
        </w:rPr>
        <w:t>(2)有下列情形之一，合同一方可以解除合同：</w:t>
      </w:r>
    </w:p>
    <w:p w14:paraId="5065018E">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&lt;1&gt;因不可抗力致使不能实现合同目的，未受不可抗力影响的一方有权解除合同；</w:t>
      </w:r>
    </w:p>
    <w:p w14:paraId="5DC71BF0">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&lt;2&gt;因合同一方违约导致合同不能履行，另一方有权解除合同。</w:t>
      </w:r>
    </w:p>
    <w:p w14:paraId="2FA0B1F7">
      <w:pPr>
        <w:pStyle w:val="7"/>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(3)有权解除合同的一方，应当在违约事实或不可抗力发生之后三十天内书面通知对方以主张解除合同，合同在书面通知到达对方时解除。</w:t>
      </w:r>
    </w:p>
    <w:p w14:paraId="53D5D5B9">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19、合同的转让</w:t>
      </w:r>
    </w:p>
    <w:p w14:paraId="47D0D24F">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合同的部分和全部都不得转让。</w:t>
      </w:r>
    </w:p>
    <w:p w14:paraId="011C50ED">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十.合同的生效</w:t>
      </w:r>
    </w:p>
    <w:p w14:paraId="75528B0E">
      <w:pPr>
        <w:spacing w:line="440" w:lineRule="exact"/>
        <w:rPr>
          <w:rFonts w:ascii="仿宋" w:hAnsi="仿宋" w:eastAsia="仿宋" w:cs="仿宋"/>
          <w:color w:val="auto"/>
          <w:highlight w:val="none"/>
        </w:rPr>
      </w:pPr>
      <w:r>
        <w:rPr>
          <w:rFonts w:hint="eastAsia" w:ascii="仿宋" w:hAnsi="仿宋" w:eastAsia="仿宋" w:cs="仿宋"/>
          <w:color w:val="auto"/>
          <w:highlight w:val="none"/>
        </w:rPr>
        <w:t>20</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合同的生效</w:t>
      </w:r>
    </w:p>
    <w:p w14:paraId="3EAFB38E">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本合同在双方签字盖章并在招标人收到中标人提交的履约保证金后，经招标采购管理部门备案后生效。</w:t>
      </w:r>
    </w:p>
    <w:p w14:paraId="70A9B020">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十一. 争议解决</w:t>
      </w:r>
    </w:p>
    <w:p w14:paraId="75C3E792">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21、争议解决</w:t>
      </w:r>
    </w:p>
    <w:p w14:paraId="46E451C0">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 xml:space="preserve"> 买卖双方因合同发生争议，进行调解，协商不成，可选择：</w:t>
      </w:r>
    </w:p>
    <w:p w14:paraId="7790B229">
      <w:pPr>
        <w:pStyle w:val="7"/>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(1)双方同时申请仲裁；</w:t>
      </w:r>
    </w:p>
    <w:p w14:paraId="5618FC46">
      <w:pPr>
        <w:pStyle w:val="7"/>
        <w:tabs>
          <w:tab w:val="left" w:pos="90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(2)向买方所在地人民法院提起诉讼。</w:t>
      </w:r>
    </w:p>
    <w:p w14:paraId="1EFB3AAF">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十二 .附则</w:t>
      </w:r>
    </w:p>
    <w:p w14:paraId="54EA5178">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22、合同份数。</w:t>
      </w:r>
    </w:p>
    <w:p w14:paraId="55DF94D4">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lang w:eastAsia="zh-CN"/>
        </w:rPr>
        <w:tab/>
      </w:r>
      <w:r>
        <w:rPr>
          <w:rFonts w:hint="eastAsia" w:ascii="仿宋" w:hAnsi="仿宋" w:eastAsia="仿宋" w:cs="仿宋"/>
          <w:color w:val="auto"/>
          <w:highlight w:val="none"/>
          <w:lang w:eastAsia="zh-CN"/>
        </w:rPr>
        <w:t xml:space="preserve"> 本合同一式陆份，买卖双方各执二份，招标代理机构一份，招标采购管理部门一份。</w:t>
      </w:r>
    </w:p>
    <w:p w14:paraId="6969F8F0">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23、未尽事宜</w:t>
      </w:r>
    </w:p>
    <w:p w14:paraId="6A19E65D">
      <w:pPr>
        <w:spacing w:line="440" w:lineRule="exact"/>
        <w:ind w:firstLine="612" w:firstLineChars="250"/>
        <w:rPr>
          <w:rFonts w:ascii="仿宋" w:hAnsi="仿宋" w:eastAsia="仿宋" w:cs="仿宋"/>
          <w:b/>
          <w:bCs/>
          <w:color w:val="auto"/>
          <w:highlight w:val="none"/>
          <w:lang w:eastAsia="zh-CN"/>
        </w:rPr>
      </w:pPr>
      <w:r>
        <w:rPr>
          <w:rFonts w:hint="eastAsia" w:ascii="仿宋" w:hAnsi="仿宋" w:eastAsia="仿宋" w:cs="仿宋"/>
          <w:color w:val="auto"/>
          <w:highlight w:val="none"/>
          <w:lang w:eastAsia="zh-CN"/>
        </w:rPr>
        <w:t>本合同未尽事宜应按《中华人民共和国政府采购法》、《中华人民共和国民法典》、《中华人民共和国产品质量法》之规定解释。</w:t>
      </w:r>
    </w:p>
    <w:p w14:paraId="4346F823">
      <w:pPr>
        <w:ind w:firstLine="490" w:firstLineChars="200"/>
        <w:rPr>
          <w:rFonts w:hint="eastAsia" w:ascii="仿宋" w:hAnsi="仿宋" w:eastAsia="仿宋" w:cs="仿宋"/>
          <w:color w:val="auto"/>
          <w:highlight w:val="none"/>
          <w:lang w:eastAsia="zh-CN"/>
        </w:rPr>
      </w:pPr>
    </w:p>
    <w:p w14:paraId="4E1A74A0">
      <w:pPr>
        <w:ind w:firstLine="490" w:firstLineChars="200"/>
        <w:rPr>
          <w:rFonts w:hint="eastAsia" w:ascii="仿宋" w:hAnsi="仿宋" w:eastAsia="仿宋" w:cs="仿宋"/>
          <w:color w:val="auto"/>
          <w:highlight w:val="none"/>
          <w:lang w:eastAsia="zh-CN"/>
        </w:rPr>
      </w:pPr>
    </w:p>
    <w:p w14:paraId="6CC39483">
      <w:pPr>
        <w:ind w:firstLine="490" w:firstLineChars="200"/>
        <w:rPr>
          <w:rFonts w:hint="eastAsia" w:ascii="仿宋" w:hAnsi="仿宋" w:eastAsia="仿宋" w:cs="仿宋"/>
          <w:color w:val="auto"/>
          <w:highlight w:val="none"/>
          <w:lang w:eastAsia="zh-CN"/>
        </w:rPr>
      </w:pPr>
    </w:p>
    <w:p w14:paraId="559B1C0F">
      <w:pPr>
        <w:ind w:firstLine="490" w:firstLineChars="200"/>
        <w:rPr>
          <w:rFonts w:hint="eastAsia" w:ascii="仿宋" w:hAnsi="仿宋" w:eastAsia="仿宋" w:cs="仿宋"/>
          <w:color w:val="auto"/>
          <w:highlight w:val="none"/>
          <w:lang w:eastAsia="zh-CN"/>
        </w:rPr>
      </w:pPr>
    </w:p>
    <w:p w14:paraId="6953E3E5">
      <w:pPr>
        <w:pStyle w:val="42"/>
        <w:keepNext/>
        <w:keepLines/>
        <w:spacing w:before="0" w:after="1160"/>
        <w:rPr>
          <w:rFonts w:ascii="仿宋" w:hAnsi="仿宋" w:eastAsia="仿宋" w:cs="仿宋"/>
          <w:b/>
          <w:bCs/>
          <w:color w:val="auto"/>
          <w:highlight w:val="none"/>
        </w:rPr>
      </w:pPr>
      <w:bookmarkStart w:id="72" w:name="bookmark196"/>
      <w:r>
        <w:rPr>
          <w:rFonts w:hint="eastAsia" w:ascii="仿宋" w:hAnsi="仿宋" w:eastAsia="仿宋" w:cs="仿宋"/>
          <w:b/>
          <w:bCs/>
          <w:color w:val="auto"/>
          <w:highlight w:val="none"/>
        </w:rPr>
        <w:t>第</w:t>
      </w:r>
      <w:r>
        <w:rPr>
          <w:rFonts w:hint="eastAsia" w:ascii="仿宋" w:hAnsi="仿宋" w:eastAsia="仿宋" w:cs="仿宋"/>
          <w:b/>
          <w:bCs/>
          <w:color w:val="auto"/>
          <w:highlight w:val="none"/>
          <w:lang w:eastAsia="zh-CN"/>
        </w:rPr>
        <w:t>六章</w:t>
      </w:r>
      <w:r>
        <w:rPr>
          <w:rFonts w:hint="eastAsia" w:ascii="仿宋" w:hAnsi="仿宋" w:eastAsia="仿宋" w:cs="仿宋"/>
          <w:b/>
          <w:bCs/>
          <w:color w:val="auto"/>
          <w:highlight w:val="none"/>
          <w:lang w:val="en-US" w:eastAsia="zh-CN"/>
        </w:rPr>
        <w:t xml:space="preserve">  </w:t>
      </w:r>
      <w:r>
        <w:rPr>
          <w:rFonts w:hint="eastAsia" w:ascii="仿宋" w:hAnsi="仿宋" w:eastAsia="仿宋" w:cs="仿宋"/>
          <w:b/>
          <w:bCs/>
          <w:color w:val="auto"/>
          <w:highlight w:val="none"/>
        </w:rPr>
        <w:t>投标文件格式</w:t>
      </w:r>
    </w:p>
    <w:p w14:paraId="0159F1CC">
      <w:pPr>
        <w:wordWrap w:val="0"/>
        <w:adjustRightInd w:val="0"/>
        <w:snapToGrid w:val="0"/>
        <w:spacing w:line="360" w:lineRule="auto"/>
        <w:ind w:left="602" w:right="70" w:hanging="602"/>
        <w:jc w:val="right"/>
        <w:rPr>
          <w:rFonts w:hint="default" w:ascii="仿宋" w:hAnsi="仿宋" w:eastAsia="仿宋" w:cs="仿宋"/>
          <w:b/>
          <w:bCs/>
          <w:color w:val="auto"/>
          <w:sz w:val="28"/>
          <w:szCs w:val="28"/>
          <w:highlight w:val="none"/>
          <w:bdr w:val="single" w:color="auto" w:sz="4" w:space="0"/>
          <w:lang w:val="en-US" w:eastAsia="zh-CN"/>
        </w:rPr>
      </w:pPr>
      <w:r>
        <w:rPr>
          <w:rFonts w:hint="eastAsia" w:ascii="仿宋" w:hAnsi="仿宋" w:eastAsia="仿宋" w:cs="仿宋"/>
          <w:b/>
          <w:bCs/>
          <w:color w:val="auto"/>
          <w:sz w:val="28"/>
          <w:szCs w:val="28"/>
          <w:highlight w:val="none"/>
          <w:bdr w:val="single" w:color="auto" w:sz="4" w:space="0"/>
          <w:lang w:eastAsia="zh-CN"/>
        </w:rPr>
        <w:t>包号：</w:t>
      </w:r>
      <w:r>
        <w:rPr>
          <w:rFonts w:hint="eastAsia" w:ascii="仿宋" w:hAnsi="仿宋" w:eastAsia="仿宋" w:cs="仿宋"/>
          <w:b/>
          <w:bCs/>
          <w:color w:val="auto"/>
          <w:sz w:val="28"/>
          <w:szCs w:val="28"/>
          <w:highlight w:val="none"/>
          <w:bdr w:val="single" w:color="auto" w:sz="4" w:space="0"/>
          <w:lang w:val="en-US" w:eastAsia="zh-CN"/>
        </w:rPr>
        <w:t xml:space="preserve">  </w:t>
      </w:r>
    </w:p>
    <w:p w14:paraId="7CCF2400">
      <w:pPr>
        <w:adjustRightInd w:val="0"/>
        <w:snapToGrid w:val="0"/>
        <w:spacing w:line="360" w:lineRule="auto"/>
        <w:jc w:val="center"/>
        <w:rPr>
          <w:rFonts w:ascii="仿宋" w:hAnsi="仿宋" w:eastAsia="仿宋" w:cs="仿宋"/>
          <w:b/>
          <w:caps/>
          <w:color w:val="auto"/>
          <w:highlight w:val="none"/>
          <w:lang w:eastAsia="zh-CN"/>
        </w:rPr>
      </w:pPr>
    </w:p>
    <w:p w14:paraId="5F056DE8">
      <w:pPr>
        <w:adjustRightInd w:val="0"/>
        <w:snapToGrid w:val="0"/>
        <w:spacing w:line="360" w:lineRule="auto"/>
        <w:jc w:val="center"/>
        <w:rPr>
          <w:rFonts w:ascii="仿宋" w:hAnsi="仿宋" w:eastAsia="仿宋" w:cs="仿宋"/>
          <w:bCs/>
          <w:color w:val="auto"/>
          <w:sz w:val="32"/>
          <w:szCs w:val="32"/>
          <w:highlight w:val="none"/>
          <w:lang w:eastAsia="zh-CN"/>
        </w:rPr>
      </w:pPr>
      <w:r>
        <w:rPr>
          <w:rFonts w:hint="eastAsia" w:ascii="仿宋" w:hAnsi="仿宋" w:eastAsia="仿宋" w:cs="仿宋"/>
          <w:b/>
          <w:caps/>
          <w:color w:val="auto"/>
          <w:sz w:val="32"/>
          <w:szCs w:val="32"/>
          <w:highlight w:val="none"/>
          <w:lang w:eastAsia="zh-CN"/>
        </w:rPr>
        <w:t>（项目名称）</w:t>
      </w:r>
    </w:p>
    <w:p w14:paraId="5FADE8BE">
      <w:pPr>
        <w:adjustRightInd w:val="0"/>
        <w:snapToGrid w:val="0"/>
        <w:spacing w:line="360" w:lineRule="auto"/>
        <w:jc w:val="both"/>
        <w:rPr>
          <w:rFonts w:ascii="仿宋" w:hAnsi="仿宋" w:eastAsia="仿宋" w:cs="仿宋"/>
          <w:bCs/>
          <w:color w:val="auto"/>
          <w:sz w:val="32"/>
          <w:szCs w:val="32"/>
          <w:highlight w:val="none"/>
          <w:lang w:eastAsia="zh-CN"/>
        </w:rPr>
      </w:pPr>
    </w:p>
    <w:p w14:paraId="78F91376">
      <w:pPr>
        <w:adjustRightInd w:val="0"/>
        <w:snapToGrid w:val="0"/>
        <w:spacing w:line="360" w:lineRule="auto"/>
        <w:jc w:val="center"/>
        <w:rPr>
          <w:rFonts w:ascii="仿宋" w:hAnsi="仿宋" w:eastAsia="仿宋" w:cs="仿宋"/>
          <w:bCs/>
          <w:color w:val="auto"/>
          <w:sz w:val="32"/>
          <w:szCs w:val="32"/>
          <w:highlight w:val="none"/>
          <w:lang w:eastAsia="zh-CN"/>
        </w:rPr>
      </w:pPr>
    </w:p>
    <w:p w14:paraId="1A3B202D">
      <w:pPr>
        <w:adjustRightInd w:val="0"/>
        <w:snapToGrid w:val="0"/>
        <w:spacing w:line="360" w:lineRule="auto"/>
        <w:jc w:val="center"/>
        <w:rPr>
          <w:rFonts w:ascii="仿宋" w:hAnsi="仿宋" w:eastAsia="仿宋" w:cs="仿宋"/>
          <w:bCs/>
          <w:color w:val="auto"/>
          <w:sz w:val="32"/>
          <w:szCs w:val="32"/>
          <w:highlight w:val="none"/>
          <w:lang w:eastAsia="zh-CN"/>
        </w:rPr>
      </w:pPr>
      <w:r>
        <w:rPr>
          <w:rFonts w:hint="eastAsia" w:ascii="仿宋" w:hAnsi="仿宋" w:eastAsia="仿宋" w:cs="仿宋"/>
          <w:b/>
          <w:bCs/>
          <w:color w:val="auto"/>
          <w:sz w:val="44"/>
          <w:szCs w:val="44"/>
          <w:highlight w:val="none"/>
          <w:lang w:eastAsia="zh-CN"/>
        </w:rPr>
        <w:t>投标文件</w:t>
      </w:r>
    </w:p>
    <w:p w14:paraId="7A845C6C">
      <w:pPr>
        <w:adjustRightInd w:val="0"/>
        <w:snapToGrid w:val="0"/>
        <w:spacing w:line="360" w:lineRule="auto"/>
        <w:jc w:val="center"/>
        <w:rPr>
          <w:rFonts w:ascii="仿宋" w:hAnsi="仿宋" w:eastAsia="仿宋" w:cs="仿宋"/>
          <w:bCs/>
          <w:color w:val="auto"/>
          <w:sz w:val="32"/>
          <w:szCs w:val="32"/>
          <w:highlight w:val="none"/>
          <w:lang w:eastAsia="zh-CN"/>
        </w:rPr>
      </w:pPr>
    </w:p>
    <w:p w14:paraId="33E23C42">
      <w:pPr>
        <w:adjustRightInd w:val="0"/>
        <w:snapToGrid w:val="0"/>
        <w:spacing w:line="360" w:lineRule="auto"/>
        <w:jc w:val="both"/>
        <w:rPr>
          <w:rFonts w:ascii="仿宋" w:hAnsi="仿宋" w:eastAsia="仿宋" w:cs="仿宋"/>
          <w:bCs/>
          <w:color w:val="auto"/>
          <w:sz w:val="32"/>
          <w:szCs w:val="32"/>
          <w:highlight w:val="none"/>
          <w:lang w:eastAsia="zh-CN"/>
        </w:rPr>
      </w:pPr>
    </w:p>
    <w:p w14:paraId="61FB5384">
      <w:pPr>
        <w:adjustRightInd w:val="0"/>
        <w:snapToGrid w:val="0"/>
        <w:spacing w:line="360" w:lineRule="auto"/>
        <w:ind w:right="-156"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0"/>
          <w:w w:val="91"/>
          <w:kern w:val="0"/>
          <w:sz w:val="28"/>
          <w:szCs w:val="28"/>
          <w:highlight w:val="none"/>
          <w:fitText w:val="2810" w:id="415173330"/>
          <w:lang w:eastAsia="zh-CN"/>
        </w:rPr>
        <w:t>投标单位名称（公章）</w:t>
      </w:r>
      <w:r>
        <w:rPr>
          <w:rFonts w:hint="eastAsia" w:ascii="仿宋" w:hAnsi="仿宋" w:eastAsia="仿宋" w:cs="仿宋"/>
          <w:b/>
          <w:caps/>
          <w:color w:val="auto"/>
          <w:spacing w:val="-4"/>
          <w:w w:val="91"/>
          <w:kern w:val="0"/>
          <w:sz w:val="28"/>
          <w:szCs w:val="28"/>
          <w:highlight w:val="none"/>
          <w:fitText w:val="2810" w:id="415173330"/>
          <w:lang w:eastAsia="zh-CN"/>
        </w:rPr>
        <w:t>：</w:t>
      </w:r>
    </w:p>
    <w:p w14:paraId="2F611B64">
      <w:pPr>
        <w:adjustRightInd w:val="0"/>
        <w:snapToGrid w:val="0"/>
        <w:spacing w:line="360" w:lineRule="auto"/>
        <w:ind w:right="-156" w:rightChars="-64"/>
        <w:rPr>
          <w:rFonts w:ascii="仿宋" w:hAnsi="仿宋" w:eastAsia="仿宋" w:cs="仿宋"/>
          <w:b/>
          <w:caps/>
          <w:color w:val="auto"/>
          <w:sz w:val="28"/>
          <w:szCs w:val="28"/>
          <w:highlight w:val="none"/>
          <w:lang w:eastAsia="zh-CN"/>
        </w:rPr>
      </w:pPr>
    </w:p>
    <w:p w14:paraId="69706590">
      <w:pPr>
        <w:adjustRightInd w:val="0"/>
        <w:snapToGrid w:val="0"/>
        <w:spacing w:line="360" w:lineRule="auto"/>
        <w:ind w:right="-156"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1"/>
          <w:w w:val="62"/>
          <w:kern w:val="0"/>
          <w:sz w:val="28"/>
          <w:szCs w:val="28"/>
          <w:highlight w:val="none"/>
          <w:fitText w:val="2810" w:id="871917855"/>
          <w:lang w:eastAsia="zh-CN"/>
        </w:rPr>
        <w:t>法定代表人（签字或盖章或盖章）</w:t>
      </w:r>
      <w:r>
        <w:rPr>
          <w:rFonts w:hint="eastAsia" w:ascii="仿宋" w:hAnsi="仿宋" w:eastAsia="仿宋" w:cs="仿宋"/>
          <w:b/>
          <w:caps/>
          <w:color w:val="auto"/>
          <w:spacing w:val="0"/>
          <w:w w:val="62"/>
          <w:kern w:val="0"/>
          <w:sz w:val="28"/>
          <w:szCs w:val="28"/>
          <w:highlight w:val="none"/>
          <w:fitText w:val="2810" w:id="871917855"/>
          <w:lang w:eastAsia="zh-CN"/>
        </w:rPr>
        <w:t>：</w:t>
      </w:r>
    </w:p>
    <w:p w14:paraId="171F91D7">
      <w:pPr>
        <w:adjustRightInd w:val="0"/>
        <w:snapToGrid w:val="0"/>
        <w:spacing w:line="360" w:lineRule="auto"/>
        <w:ind w:right="-156" w:rightChars="-64"/>
        <w:rPr>
          <w:rFonts w:ascii="仿宋" w:hAnsi="仿宋" w:eastAsia="仿宋" w:cs="仿宋"/>
          <w:b/>
          <w:caps/>
          <w:color w:val="auto"/>
          <w:sz w:val="28"/>
          <w:szCs w:val="28"/>
          <w:highlight w:val="none"/>
          <w:lang w:eastAsia="zh-CN"/>
        </w:rPr>
      </w:pPr>
    </w:p>
    <w:p w14:paraId="052F3B3F">
      <w:pPr>
        <w:adjustRightInd w:val="0"/>
        <w:snapToGrid w:val="0"/>
        <w:spacing w:line="360" w:lineRule="auto"/>
        <w:ind w:right="-156"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113"/>
          <w:kern w:val="0"/>
          <w:sz w:val="28"/>
          <w:szCs w:val="28"/>
          <w:highlight w:val="none"/>
          <w:fitText w:val="2810" w:id="857366580"/>
          <w:lang w:eastAsia="zh-CN"/>
        </w:rPr>
        <w:t>投标人地址</w:t>
      </w:r>
      <w:r>
        <w:rPr>
          <w:rFonts w:hint="eastAsia" w:ascii="仿宋" w:hAnsi="仿宋" w:eastAsia="仿宋" w:cs="仿宋"/>
          <w:b/>
          <w:caps/>
          <w:color w:val="auto"/>
          <w:spacing w:val="0"/>
          <w:kern w:val="0"/>
          <w:sz w:val="28"/>
          <w:szCs w:val="28"/>
          <w:highlight w:val="none"/>
          <w:fitText w:val="2810" w:id="857366580"/>
          <w:lang w:eastAsia="zh-CN"/>
        </w:rPr>
        <w:t>：</w:t>
      </w:r>
    </w:p>
    <w:p w14:paraId="2B55E8B5">
      <w:pPr>
        <w:adjustRightInd w:val="0"/>
        <w:snapToGrid w:val="0"/>
        <w:spacing w:line="360" w:lineRule="auto"/>
        <w:ind w:right="-156" w:rightChars="-64"/>
        <w:rPr>
          <w:rFonts w:ascii="仿宋" w:hAnsi="仿宋" w:eastAsia="仿宋" w:cs="仿宋"/>
          <w:b/>
          <w:caps/>
          <w:color w:val="auto"/>
          <w:sz w:val="28"/>
          <w:szCs w:val="28"/>
          <w:highlight w:val="none"/>
          <w:lang w:eastAsia="zh-CN"/>
        </w:rPr>
      </w:pPr>
    </w:p>
    <w:p w14:paraId="2316F216">
      <w:pPr>
        <w:adjustRightInd w:val="0"/>
        <w:snapToGrid w:val="0"/>
        <w:spacing w:line="360" w:lineRule="auto"/>
        <w:ind w:right="-156"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281"/>
          <w:kern w:val="0"/>
          <w:sz w:val="28"/>
          <w:szCs w:val="28"/>
          <w:highlight w:val="none"/>
          <w:fitText w:val="2810" w:id="1427929542"/>
          <w:lang w:eastAsia="zh-CN"/>
        </w:rPr>
        <w:t>联系人</w:t>
      </w:r>
      <w:r>
        <w:rPr>
          <w:rFonts w:hint="eastAsia" w:ascii="仿宋" w:hAnsi="仿宋" w:eastAsia="仿宋" w:cs="仿宋"/>
          <w:b/>
          <w:caps/>
          <w:color w:val="auto"/>
          <w:spacing w:val="2"/>
          <w:kern w:val="0"/>
          <w:sz w:val="28"/>
          <w:szCs w:val="28"/>
          <w:highlight w:val="none"/>
          <w:fitText w:val="2810" w:id="1427929542"/>
          <w:lang w:eastAsia="zh-CN"/>
        </w:rPr>
        <w:t>：</w:t>
      </w:r>
    </w:p>
    <w:p w14:paraId="3B1FE6EF">
      <w:pPr>
        <w:adjustRightInd w:val="0"/>
        <w:snapToGrid w:val="0"/>
        <w:spacing w:line="360" w:lineRule="auto"/>
        <w:ind w:right="-156" w:rightChars="-64"/>
        <w:rPr>
          <w:rFonts w:ascii="仿宋" w:hAnsi="仿宋" w:eastAsia="仿宋" w:cs="仿宋"/>
          <w:b/>
          <w:caps/>
          <w:color w:val="auto"/>
          <w:sz w:val="28"/>
          <w:szCs w:val="28"/>
          <w:highlight w:val="none"/>
          <w:lang w:eastAsia="zh-CN"/>
        </w:rPr>
      </w:pPr>
    </w:p>
    <w:p w14:paraId="631E9062">
      <w:pPr>
        <w:adjustRightInd w:val="0"/>
        <w:snapToGrid w:val="0"/>
        <w:spacing w:line="360" w:lineRule="auto"/>
        <w:ind w:right="-156" w:rightChars="-64"/>
        <w:rPr>
          <w:rFonts w:ascii="仿宋" w:hAnsi="仿宋" w:eastAsia="仿宋" w:cs="仿宋"/>
          <w:b/>
          <w:caps/>
          <w:color w:val="auto"/>
          <w:sz w:val="28"/>
          <w:szCs w:val="28"/>
          <w:highlight w:val="none"/>
          <w:lang w:eastAsia="zh-CN"/>
        </w:rPr>
      </w:pPr>
      <w:r>
        <w:rPr>
          <w:rFonts w:hint="eastAsia" w:ascii="仿宋" w:hAnsi="仿宋" w:eastAsia="仿宋" w:cs="仿宋"/>
          <w:b/>
          <w:caps/>
          <w:color w:val="auto"/>
          <w:spacing w:val="176"/>
          <w:kern w:val="0"/>
          <w:sz w:val="28"/>
          <w:szCs w:val="28"/>
          <w:highlight w:val="none"/>
          <w:fitText w:val="2810" w:id="1106062522"/>
          <w:lang w:eastAsia="zh-CN"/>
        </w:rPr>
        <w:t>联系电话</w:t>
      </w:r>
      <w:r>
        <w:rPr>
          <w:rFonts w:hint="eastAsia" w:ascii="仿宋" w:hAnsi="仿宋" w:eastAsia="仿宋" w:cs="仿宋"/>
          <w:b/>
          <w:caps/>
          <w:color w:val="auto"/>
          <w:spacing w:val="1"/>
          <w:kern w:val="0"/>
          <w:sz w:val="28"/>
          <w:szCs w:val="28"/>
          <w:highlight w:val="none"/>
          <w:fitText w:val="2810" w:id="1106062522"/>
          <w:lang w:eastAsia="zh-CN"/>
        </w:rPr>
        <w:t>：</w:t>
      </w:r>
    </w:p>
    <w:p w14:paraId="0B4D53FC">
      <w:pPr>
        <w:adjustRightInd w:val="0"/>
        <w:snapToGrid w:val="0"/>
        <w:spacing w:line="360" w:lineRule="auto"/>
        <w:jc w:val="center"/>
        <w:rPr>
          <w:rFonts w:ascii="仿宋" w:hAnsi="仿宋" w:eastAsia="仿宋" w:cs="仿宋"/>
          <w:b/>
          <w:caps/>
          <w:color w:val="auto"/>
          <w:sz w:val="28"/>
          <w:szCs w:val="28"/>
          <w:highlight w:val="none"/>
          <w:lang w:eastAsia="zh-CN"/>
        </w:rPr>
      </w:pPr>
    </w:p>
    <w:p w14:paraId="08A6A934">
      <w:pPr>
        <w:adjustRightInd w:val="0"/>
        <w:snapToGrid w:val="0"/>
        <w:spacing w:line="360" w:lineRule="auto"/>
        <w:jc w:val="center"/>
        <w:rPr>
          <w:rFonts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_</w:t>
      </w:r>
      <w:r>
        <w:rPr>
          <w:rFonts w:hint="eastAsia" w:ascii="仿宋" w:hAnsi="仿宋" w:eastAsia="仿宋" w:cs="仿宋"/>
          <w:b/>
          <w:color w:val="auto"/>
          <w:sz w:val="28"/>
          <w:szCs w:val="28"/>
          <w:highlight w:val="none"/>
          <w:u w:val="single"/>
          <w:lang w:eastAsia="zh-CN"/>
        </w:rPr>
        <w:t xml:space="preserve">    </w:t>
      </w:r>
      <w:r>
        <w:rPr>
          <w:rFonts w:hint="eastAsia" w:ascii="仿宋" w:hAnsi="仿宋" w:eastAsia="仿宋" w:cs="仿宋"/>
          <w:b/>
          <w:color w:val="auto"/>
          <w:sz w:val="28"/>
          <w:szCs w:val="28"/>
          <w:highlight w:val="none"/>
          <w:lang w:eastAsia="zh-CN"/>
        </w:rPr>
        <w:t>_年__</w:t>
      </w:r>
      <w:r>
        <w:rPr>
          <w:rFonts w:hint="eastAsia" w:ascii="仿宋" w:hAnsi="仿宋" w:eastAsia="仿宋" w:cs="仿宋"/>
          <w:b/>
          <w:color w:val="auto"/>
          <w:sz w:val="28"/>
          <w:szCs w:val="28"/>
          <w:highlight w:val="none"/>
          <w:u w:val="single"/>
          <w:lang w:eastAsia="zh-CN"/>
        </w:rPr>
        <w:t xml:space="preserve">   </w:t>
      </w:r>
      <w:r>
        <w:rPr>
          <w:rFonts w:hint="eastAsia" w:ascii="仿宋" w:hAnsi="仿宋" w:eastAsia="仿宋" w:cs="仿宋"/>
          <w:b/>
          <w:color w:val="auto"/>
          <w:sz w:val="28"/>
          <w:szCs w:val="28"/>
          <w:highlight w:val="none"/>
          <w:lang w:eastAsia="zh-CN"/>
        </w:rPr>
        <w:t>_月__</w:t>
      </w:r>
      <w:r>
        <w:rPr>
          <w:rFonts w:hint="eastAsia" w:ascii="仿宋" w:hAnsi="仿宋" w:eastAsia="仿宋" w:cs="仿宋"/>
          <w:b/>
          <w:color w:val="auto"/>
          <w:sz w:val="28"/>
          <w:szCs w:val="28"/>
          <w:highlight w:val="none"/>
          <w:u w:val="single"/>
          <w:lang w:eastAsia="zh-CN"/>
        </w:rPr>
        <w:t xml:space="preserve">   </w:t>
      </w:r>
      <w:r>
        <w:rPr>
          <w:rFonts w:hint="eastAsia" w:ascii="仿宋" w:hAnsi="仿宋" w:eastAsia="仿宋" w:cs="仿宋"/>
          <w:b/>
          <w:color w:val="auto"/>
          <w:sz w:val="28"/>
          <w:szCs w:val="28"/>
          <w:highlight w:val="none"/>
          <w:lang w:eastAsia="zh-CN"/>
        </w:rPr>
        <w:t>_日</w:t>
      </w:r>
    </w:p>
    <w:bookmarkEnd w:id="72"/>
    <w:p w14:paraId="3CA9B2D4">
      <w:pPr>
        <w:rPr>
          <w:rFonts w:ascii="仿宋" w:hAnsi="仿宋" w:eastAsia="仿宋" w:cs="仿宋"/>
          <w:bCs/>
          <w:color w:val="auto"/>
          <w:sz w:val="24"/>
          <w:highlight w:val="none"/>
          <w:lang w:eastAsia="zh-CN"/>
        </w:rPr>
      </w:pPr>
      <w:bookmarkStart w:id="73" w:name="_Toc18694"/>
      <w:bookmarkStart w:id="74" w:name="_Toc515647803"/>
      <w:bookmarkStart w:id="75" w:name="_Toc18974"/>
      <w:bookmarkStart w:id="76" w:name="_Toc8919"/>
    </w:p>
    <w:p w14:paraId="64BA4E1A">
      <w:pPr>
        <w:rPr>
          <w:rFonts w:ascii="仿宋" w:hAnsi="仿宋" w:eastAsia="仿宋" w:cs="仿宋"/>
          <w:bCs/>
          <w:color w:val="auto"/>
          <w:sz w:val="24"/>
          <w:highlight w:val="none"/>
          <w:lang w:eastAsia="zh-CN"/>
        </w:rPr>
      </w:pPr>
    </w:p>
    <w:p w14:paraId="0C5F8FF0">
      <w:pPr>
        <w:pStyle w:val="3"/>
        <w:spacing w:line="240" w:lineRule="atLeast"/>
        <w:rPr>
          <w:rFonts w:ascii="仿宋" w:hAnsi="仿宋" w:eastAsia="仿宋" w:cs="仿宋"/>
          <w:color w:val="auto"/>
          <w:szCs w:val="21"/>
          <w:highlight w:val="none"/>
          <w:lang w:eastAsia="zh-CN"/>
        </w:rPr>
      </w:pPr>
      <w:r>
        <w:rPr>
          <w:rFonts w:hint="eastAsia" w:ascii="仿宋" w:hAnsi="仿宋" w:eastAsia="仿宋" w:cs="仿宋"/>
          <w:bCs/>
          <w:color w:val="auto"/>
          <w:sz w:val="44"/>
          <w:szCs w:val="32"/>
          <w:highlight w:val="none"/>
          <w:lang w:eastAsia="zh-CN"/>
        </w:rPr>
        <w:t>第一部分 资格证明文件</w:t>
      </w:r>
      <w:bookmarkEnd w:id="73"/>
      <w:bookmarkEnd w:id="74"/>
      <w:bookmarkEnd w:id="75"/>
      <w:bookmarkEnd w:id="76"/>
    </w:p>
    <w:p w14:paraId="6A7D787A">
      <w:pPr>
        <w:spacing w:line="240" w:lineRule="atLeast"/>
        <w:ind w:left="717" w:hanging="722" w:hangingChars="295"/>
        <w:jc w:val="center"/>
        <w:rPr>
          <w:rFonts w:ascii="仿宋" w:hAnsi="仿宋" w:eastAsia="仿宋" w:cs="仿宋"/>
          <w:color w:val="auto"/>
          <w:highlight w:val="none"/>
          <w:lang w:eastAsia="zh-CN"/>
        </w:rPr>
      </w:pPr>
    </w:p>
    <w:p w14:paraId="38EB3AE4">
      <w:pPr>
        <w:tabs>
          <w:tab w:val="left" w:pos="5580"/>
        </w:tabs>
        <w:spacing w:line="500" w:lineRule="atLeast"/>
        <w:ind w:left="1" w:firstLine="575" w:firstLineChars="235"/>
        <w:rPr>
          <w:rFonts w:ascii="仿宋" w:hAnsi="仿宋" w:eastAsia="仿宋" w:cs="仿宋"/>
          <w:color w:val="auto"/>
          <w:highlight w:val="none"/>
          <w:lang w:eastAsia="zh-CN"/>
        </w:rPr>
      </w:pPr>
      <w:r>
        <w:rPr>
          <w:rFonts w:hint="eastAsia" w:ascii="仿宋" w:hAnsi="仿宋" w:eastAsia="仿宋" w:cs="仿宋"/>
          <w:color w:val="auto"/>
          <w:highlight w:val="none"/>
          <w:lang w:eastAsia="zh-CN"/>
        </w:rPr>
        <w:t>1、法人或者非法人组织的营业执照等证明文件或自然人的身份证明（须加盖本单位章）;</w:t>
      </w:r>
    </w:p>
    <w:p w14:paraId="6B5B596D">
      <w:pPr>
        <w:tabs>
          <w:tab w:val="left" w:pos="5580"/>
        </w:tabs>
        <w:spacing w:line="500" w:lineRule="atLeast"/>
        <w:ind w:left="1" w:firstLine="575" w:firstLineChars="235"/>
        <w:rPr>
          <w:rFonts w:ascii="仿宋" w:hAnsi="仿宋" w:eastAsia="仿宋" w:cs="仿宋"/>
          <w:color w:val="auto"/>
          <w:highlight w:val="none"/>
          <w:lang w:eastAsia="zh-CN"/>
        </w:rPr>
      </w:pPr>
      <w:r>
        <w:rPr>
          <w:rFonts w:hint="eastAsia" w:ascii="仿宋" w:hAnsi="仿宋" w:eastAsia="仿宋" w:cs="仿宋"/>
          <w:color w:val="auto"/>
          <w:highlight w:val="none"/>
          <w:lang w:eastAsia="zh-CN"/>
        </w:rPr>
        <w:t>2、法定代表人资格证明书；</w:t>
      </w:r>
    </w:p>
    <w:p w14:paraId="1CF51A1E">
      <w:pPr>
        <w:tabs>
          <w:tab w:val="left" w:pos="5580"/>
        </w:tabs>
        <w:spacing w:line="500" w:lineRule="atLeast"/>
        <w:ind w:left="1" w:firstLine="575" w:firstLineChars="235"/>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3、法定代表人授权委托书；</w:t>
      </w:r>
    </w:p>
    <w:p w14:paraId="036F081C">
      <w:pPr>
        <w:tabs>
          <w:tab w:val="left" w:pos="5580"/>
        </w:tabs>
        <w:spacing w:line="500" w:lineRule="atLeast"/>
        <w:ind w:left="1" w:firstLine="575" w:firstLineChars="235"/>
        <w:rPr>
          <w:color w:val="auto"/>
          <w:highlight w:val="none"/>
          <w:lang w:eastAsia="zh-CN"/>
        </w:rPr>
      </w:pP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lang w:eastAsia="zh-CN"/>
        </w:rPr>
        <w:t>、参加政府采购活动前3年内在经营活动中没有重大违法记录的书面声明;</w:t>
      </w:r>
    </w:p>
    <w:p w14:paraId="0DB5F61E">
      <w:pPr>
        <w:tabs>
          <w:tab w:val="left" w:pos="5580"/>
        </w:tabs>
        <w:spacing w:line="500" w:lineRule="atLeast"/>
        <w:ind w:left="1" w:firstLine="575" w:firstLineChars="235"/>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lang w:eastAsia="zh-CN"/>
        </w:rPr>
        <w:t>、投标保证金缴纳凭证或投标担保函；</w:t>
      </w:r>
    </w:p>
    <w:p w14:paraId="68693816">
      <w:pPr>
        <w:tabs>
          <w:tab w:val="left" w:pos="5580"/>
        </w:tabs>
        <w:spacing w:line="500" w:lineRule="atLeast"/>
        <w:ind w:left="1" w:firstLine="575" w:firstLineChars="235"/>
        <w:rPr>
          <w:color w:val="auto"/>
          <w:highlight w:val="none"/>
          <w:lang w:eastAsia="zh-CN"/>
        </w:rPr>
      </w:pP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lang w:eastAsia="zh-CN"/>
        </w:rPr>
        <w:t>、投标企业须提供投标人（被授权在职人员）近6个月内任意1个月有效的社保证明；</w:t>
      </w:r>
    </w:p>
    <w:p w14:paraId="7180A363">
      <w:pPr>
        <w:tabs>
          <w:tab w:val="left" w:pos="5580"/>
        </w:tabs>
        <w:spacing w:line="500" w:lineRule="atLeast"/>
        <w:ind w:left="1" w:firstLine="575" w:firstLineChars="235"/>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r>
        <w:rPr>
          <w:rFonts w:hint="eastAsia" w:ascii="仿宋" w:hAnsi="仿宋" w:eastAsia="仿宋" w:cs="仿宋"/>
          <w:color w:val="auto"/>
          <w:highlight w:val="none"/>
          <w:lang w:eastAsia="zh-CN"/>
        </w:rPr>
        <w:t>；</w:t>
      </w:r>
    </w:p>
    <w:p w14:paraId="0E052B89">
      <w:pPr>
        <w:keepNext w:val="0"/>
        <w:keepLines w:val="0"/>
        <w:pageBreakBefore w:val="0"/>
        <w:widowControl w:val="0"/>
        <w:tabs>
          <w:tab w:val="left" w:pos="5580"/>
        </w:tabs>
        <w:kinsoku/>
        <w:wordWrap/>
        <w:overflowPunct/>
        <w:topLinePunct w:val="0"/>
        <w:autoSpaceDE/>
        <w:autoSpaceDN/>
        <w:bidi w:val="0"/>
        <w:adjustRightInd/>
        <w:snapToGrid/>
        <w:spacing w:line="500" w:lineRule="exact"/>
        <w:ind w:firstLine="490" w:firstLineChars="200"/>
        <w:textAlignment w:val="auto"/>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8、</w:t>
      </w:r>
      <w:r>
        <w:rPr>
          <w:rFonts w:hint="eastAsia" w:ascii="仿宋" w:hAnsi="仿宋" w:eastAsia="仿宋" w:cs="仿宋"/>
          <w:color w:val="auto"/>
          <w:highlight w:val="none"/>
          <w:lang w:eastAsia="zh-CN"/>
        </w:rPr>
        <w:t>供应商须知前附表要求的其他资格证明文件。</w:t>
      </w:r>
    </w:p>
    <w:p w14:paraId="0B43E361">
      <w:pPr>
        <w:pStyle w:val="10"/>
        <w:numPr>
          <w:ilvl w:val="0"/>
          <w:numId w:val="0"/>
        </w:numPr>
        <w:kinsoku w:val="0"/>
        <w:overflowPunct w:val="0"/>
        <w:spacing w:before="130" w:line="355" w:lineRule="auto"/>
        <w:ind w:left="480" w:right="7"/>
        <w:jc w:val="center"/>
        <w:rPr>
          <w:rFonts w:ascii="仿宋" w:hAnsi="仿宋" w:eastAsia="仿宋" w:cs="仿宋"/>
          <w:b/>
          <w:bCs/>
          <w:color w:val="auto"/>
          <w:sz w:val="36"/>
          <w:szCs w:val="36"/>
          <w:highlight w:val="none"/>
          <w:lang w:eastAsia="zh-CN"/>
        </w:rPr>
      </w:pPr>
    </w:p>
    <w:p w14:paraId="5491CC85">
      <w:pPr>
        <w:pStyle w:val="39"/>
        <w:rPr>
          <w:rFonts w:ascii="仿宋" w:hAnsi="仿宋" w:eastAsia="仿宋" w:cs="仿宋"/>
          <w:b/>
          <w:bCs/>
          <w:color w:val="auto"/>
          <w:sz w:val="36"/>
          <w:szCs w:val="36"/>
          <w:highlight w:val="none"/>
          <w:lang w:eastAsia="zh-CN"/>
        </w:rPr>
      </w:pPr>
    </w:p>
    <w:p w14:paraId="6EDFAEEB">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bookmarkStart w:id="77" w:name="_Toc515647805"/>
      <w:bookmarkStart w:id="78" w:name="_Toc29899"/>
      <w:bookmarkStart w:id="79" w:name="_Toc4844"/>
      <w:bookmarkStart w:id="80" w:name="_Toc17577"/>
    </w:p>
    <w:p w14:paraId="0CF516AB">
      <w:pPr>
        <w:rPr>
          <w:rFonts w:hint="eastAsia" w:ascii="仿宋" w:hAnsi="仿宋" w:eastAsia="仿宋" w:cs="仿宋"/>
          <w:b/>
          <w:bCs/>
          <w:color w:val="auto"/>
          <w:sz w:val="36"/>
          <w:szCs w:val="36"/>
          <w:highlight w:val="none"/>
          <w:lang w:eastAsia="zh-CN"/>
        </w:rPr>
      </w:pPr>
    </w:p>
    <w:p w14:paraId="5ADE68BF">
      <w:pPr>
        <w:pStyle w:val="7"/>
        <w:rPr>
          <w:rFonts w:hint="eastAsia" w:ascii="仿宋" w:hAnsi="仿宋" w:eastAsia="仿宋" w:cs="仿宋"/>
          <w:b/>
          <w:bCs/>
          <w:color w:val="auto"/>
          <w:sz w:val="36"/>
          <w:szCs w:val="36"/>
          <w:highlight w:val="none"/>
          <w:lang w:eastAsia="zh-CN"/>
        </w:rPr>
      </w:pPr>
    </w:p>
    <w:p w14:paraId="515BB757">
      <w:pPr>
        <w:pStyle w:val="8"/>
        <w:rPr>
          <w:rFonts w:hint="eastAsia" w:ascii="仿宋" w:hAnsi="仿宋" w:eastAsia="仿宋" w:cs="仿宋"/>
          <w:b/>
          <w:bCs/>
          <w:color w:val="auto"/>
          <w:sz w:val="36"/>
          <w:szCs w:val="36"/>
          <w:highlight w:val="none"/>
          <w:lang w:eastAsia="zh-CN"/>
        </w:rPr>
      </w:pPr>
    </w:p>
    <w:p w14:paraId="4E6B15F8">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p>
    <w:p w14:paraId="0E8A17E2">
      <w:pPr>
        <w:pStyle w:val="11"/>
        <w:rPr>
          <w:rFonts w:hint="eastAsia" w:ascii="仿宋" w:hAnsi="仿宋" w:eastAsia="仿宋" w:cs="仿宋"/>
          <w:b/>
          <w:bCs/>
          <w:color w:val="auto"/>
          <w:sz w:val="36"/>
          <w:szCs w:val="36"/>
          <w:highlight w:val="none"/>
          <w:lang w:eastAsia="zh-CN"/>
        </w:rPr>
      </w:pPr>
    </w:p>
    <w:p w14:paraId="2EC7632F">
      <w:pPr>
        <w:rPr>
          <w:rFonts w:hint="eastAsia"/>
          <w:lang w:eastAsia="zh-CN"/>
        </w:rPr>
      </w:pPr>
    </w:p>
    <w:p w14:paraId="4C08387F">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p>
    <w:p w14:paraId="1E875E25">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p>
    <w:p w14:paraId="16BAF231">
      <w:pPr>
        <w:pStyle w:val="10"/>
        <w:numPr>
          <w:ilvl w:val="0"/>
          <w:numId w:val="0"/>
        </w:numPr>
        <w:kinsoku w:val="0"/>
        <w:overflowPunct w:val="0"/>
        <w:spacing w:before="34" w:line="440" w:lineRule="exact"/>
        <w:ind w:left="480" w:right="126"/>
        <w:jc w:val="center"/>
        <w:rPr>
          <w:rFonts w:hint="eastAsia" w:ascii="仿宋" w:hAnsi="仿宋" w:eastAsia="仿宋" w:cs="仿宋"/>
          <w:b/>
          <w:bCs/>
          <w:color w:val="auto"/>
          <w:sz w:val="36"/>
          <w:szCs w:val="36"/>
          <w:highlight w:val="none"/>
          <w:lang w:eastAsia="zh-CN"/>
        </w:rPr>
      </w:pPr>
    </w:p>
    <w:p w14:paraId="4C2F0244">
      <w:pPr>
        <w:pStyle w:val="10"/>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r>
        <w:rPr>
          <w:rFonts w:hint="eastAsia" w:ascii="仿宋" w:hAnsi="仿宋" w:eastAsia="仿宋" w:cs="仿宋"/>
          <w:b/>
          <w:bCs/>
          <w:color w:val="auto"/>
          <w:sz w:val="36"/>
          <w:szCs w:val="36"/>
          <w:highlight w:val="none"/>
          <w:lang w:eastAsia="zh-CN"/>
        </w:rPr>
        <w:t>1、 法人或者非法人组织的营业执照等证明文件</w:t>
      </w:r>
      <w:bookmarkEnd w:id="77"/>
      <w:bookmarkStart w:id="81" w:name="_Toc515647806"/>
      <w:r>
        <w:rPr>
          <w:rFonts w:hint="eastAsia" w:ascii="仿宋" w:hAnsi="仿宋" w:eastAsia="仿宋" w:cs="仿宋"/>
          <w:b/>
          <w:bCs/>
          <w:color w:val="auto"/>
          <w:sz w:val="36"/>
          <w:szCs w:val="36"/>
          <w:highlight w:val="none"/>
          <w:lang w:eastAsia="zh-CN"/>
        </w:rPr>
        <w:t>或自然人的身份证明</w:t>
      </w:r>
      <w:bookmarkEnd w:id="78"/>
      <w:bookmarkEnd w:id="79"/>
      <w:bookmarkEnd w:id="80"/>
      <w:bookmarkEnd w:id="81"/>
    </w:p>
    <w:p w14:paraId="0A62FD90">
      <w:pPr>
        <w:pStyle w:val="13"/>
        <w:tabs>
          <w:tab w:val="left" w:pos="5580"/>
        </w:tabs>
        <w:spacing w:line="400" w:lineRule="exact"/>
        <w:ind w:left="1169" w:leftChars="257" w:hanging="540"/>
        <w:jc w:val="center"/>
        <w:rPr>
          <w:rFonts w:ascii="仿宋" w:hAnsi="仿宋" w:eastAsia="仿宋" w:cs="仿宋"/>
          <w:b/>
          <w:color w:val="auto"/>
          <w:highlight w:val="none"/>
          <w:lang w:eastAsia="zh-CN"/>
        </w:rPr>
      </w:pPr>
    </w:p>
    <w:p w14:paraId="10862B69">
      <w:pPr>
        <w:pStyle w:val="13"/>
        <w:tabs>
          <w:tab w:val="left" w:pos="5580"/>
        </w:tabs>
        <w:spacing w:line="400" w:lineRule="exact"/>
        <w:ind w:left="1169" w:leftChars="257" w:hanging="540"/>
        <w:rPr>
          <w:rFonts w:ascii="仿宋" w:hAnsi="仿宋" w:eastAsia="仿宋" w:cs="仿宋"/>
          <w:b/>
          <w:color w:val="auto"/>
          <w:highlight w:val="none"/>
          <w:lang w:eastAsia="zh-CN"/>
        </w:rPr>
      </w:pPr>
    </w:p>
    <w:p w14:paraId="0E753221">
      <w:pPr>
        <w:pStyle w:val="13"/>
        <w:tabs>
          <w:tab w:val="left" w:pos="5580"/>
        </w:tabs>
        <w:spacing w:line="400" w:lineRule="exact"/>
        <w:ind w:left="1169" w:leftChars="257" w:hanging="540"/>
        <w:rPr>
          <w:rFonts w:ascii="仿宋" w:hAnsi="仿宋" w:eastAsia="仿宋" w:cs="仿宋"/>
          <w:b/>
          <w:color w:val="auto"/>
          <w:highlight w:val="none"/>
          <w:lang w:eastAsia="zh-CN"/>
        </w:rPr>
      </w:pPr>
    </w:p>
    <w:p w14:paraId="2719F243">
      <w:pPr>
        <w:pStyle w:val="13"/>
        <w:tabs>
          <w:tab w:val="left" w:pos="5580"/>
        </w:tabs>
        <w:spacing w:line="400" w:lineRule="exact"/>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说明：1.提供有效的营业执照等证明文件复印件，复印件上应加盖本单位章。</w:t>
      </w:r>
    </w:p>
    <w:p w14:paraId="35CCA477">
      <w:pPr>
        <w:pStyle w:val="13"/>
        <w:tabs>
          <w:tab w:val="left" w:pos="5580"/>
        </w:tabs>
        <w:spacing w:line="400" w:lineRule="exact"/>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2.供应商为自然人的，应提供身份证明的复印件。</w:t>
      </w:r>
    </w:p>
    <w:p w14:paraId="3A4E4DFE">
      <w:pPr>
        <w:pStyle w:val="10"/>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5EB4E766">
      <w:pPr>
        <w:pStyle w:val="10"/>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20698032">
      <w:pPr>
        <w:pStyle w:val="10"/>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0DB5C31A">
      <w:pPr>
        <w:pStyle w:val="10"/>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5B2C563A">
      <w:pPr>
        <w:pStyle w:val="10"/>
        <w:numPr>
          <w:ilvl w:val="0"/>
          <w:numId w:val="0"/>
        </w:numPr>
        <w:kinsoku w:val="0"/>
        <w:overflowPunct w:val="0"/>
        <w:spacing w:before="34" w:line="440" w:lineRule="exact"/>
        <w:ind w:left="480" w:right="126"/>
        <w:jc w:val="center"/>
        <w:rPr>
          <w:rFonts w:ascii="仿宋" w:hAnsi="仿宋" w:eastAsia="仿宋" w:cs="仿宋"/>
          <w:b/>
          <w:bCs/>
          <w:color w:val="auto"/>
          <w:sz w:val="36"/>
          <w:szCs w:val="36"/>
          <w:highlight w:val="none"/>
          <w:lang w:eastAsia="zh-CN"/>
        </w:rPr>
      </w:pPr>
    </w:p>
    <w:p w14:paraId="668ED0AF">
      <w:pPr>
        <w:pStyle w:val="10"/>
        <w:numPr>
          <w:ilvl w:val="0"/>
          <w:numId w:val="0"/>
        </w:numPr>
        <w:kinsoku w:val="0"/>
        <w:overflowPunct w:val="0"/>
        <w:spacing w:before="34" w:line="440" w:lineRule="exact"/>
        <w:ind w:right="126"/>
        <w:jc w:val="both"/>
        <w:rPr>
          <w:rFonts w:ascii="仿宋" w:hAnsi="仿宋" w:eastAsia="仿宋" w:cs="仿宋"/>
          <w:b/>
          <w:bCs/>
          <w:color w:val="auto"/>
          <w:sz w:val="36"/>
          <w:szCs w:val="36"/>
          <w:highlight w:val="none"/>
          <w:lang w:eastAsia="zh-CN"/>
        </w:rPr>
      </w:pPr>
    </w:p>
    <w:p w14:paraId="79A0688D">
      <w:pPr>
        <w:rPr>
          <w:rFonts w:ascii="仿宋" w:hAnsi="仿宋" w:eastAsia="仿宋" w:cs="仿宋"/>
          <w:b/>
          <w:bCs/>
          <w:color w:val="auto"/>
          <w:sz w:val="36"/>
          <w:szCs w:val="36"/>
          <w:highlight w:val="none"/>
          <w:lang w:eastAsia="zh-CN"/>
        </w:rPr>
      </w:pPr>
    </w:p>
    <w:p w14:paraId="0F65D962">
      <w:pPr>
        <w:pStyle w:val="39"/>
        <w:rPr>
          <w:rFonts w:ascii="仿宋" w:hAnsi="仿宋" w:eastAsia="仿宋" w:cs="仿宋"/>
          <w:b/>
          <w:bCs/>
          <w:color w:val="auto"/>
          <w:sz w:val="36"/>
          <w:szCs w:val="36"/>
          <w:highlight w:val="none"/>
          <w:lang w:eastAsia="zh-CN"/>
        </w:rPr>
      </w:pPr>
    </w:p>
    <w:p w14:paraId="5C65E11E">
      <w:pPr>
        <w:pStyle w:val="39"/>
        <w:rPr>
          <w:rFonts w:ascii="仿宋" w:hAnsi="仿宋" w:eastAsia="仿宋" w:cs="仿宋"/>
          <w:b/>
          <w:bCs/>
          <w:color w:val="auto"/>
          <w:sz w:val="36"/>
          <w:szCs w:val="36"/>
          <w:highlight w:val="none"/>
          <w:lang w:eastAsia="zh-CN"/>
        </w:rPr>
      </w:pPr>
    </w:p>
    <w:p w14:paraId="31ED1C14">
      <w:pPr>
        <w:pStyle w:val="39"/>
        <w:rPr>
          <w:rFonts w:ascii="仿宋" w:hAnsi="仿宋" w:eastAsia="仿宋" w:cs="仿宋"/>
          <w:b/>
          <w:bCs/>
          <w:color w:val="auto"/>
          <w:sz w:val="36"/>
          <w:szCs w:val="36"/>
          <w:highlight w:val="none"/>
          <w:lang w:eastAsia="zh-CN"/>
        </w:rPr>
      </w:pPr>
    </w:p>
    <w:p w14:paraId="61BC622C">
      <w:pPr>
        <w:pStyle w:val="39"/>
        <w:rPr>
          <w:rFonts w:ascii="仿宋" w:hAnsi="仿宋" w:eastAsia="仿宋" w:cs="仿宋"/>
          <w:b/>
          <w:bCs/>
          <w:color w:val="auto"/>
          <w:sz w:val="36"/>
          <w:szCs w:val="36"/>
          <w:highlight w:val="none"/>
          <w:lang w:eastAsia="zh-CN"/>
        </w:rPr>
      </w:pPr>
    </w:p>
    <w:p w14:paraId="746ECB56">
      <w:pPr>
        <w:pStyle w:val="39"/>
        <w:rPr>
          <w:rFonts w:ascii="仿宋" w:hAnsi="仿宋" w:eastAsia="仿宋" w:cs="仿宋"/>
          <w:b/>
          <w:bCs/>
          <w:color w:val="auto"/>
          <w:sz w:val="36"/>
          <w:szCs w:val="36"/>
          <w:highlight w:val="none"/>
          <w:lang w:eastAsia="zh-CN"/>
        </w:rPr>
      </w:pPr>
    </w:p>
    <w:p w14:paraId="58F60C51">
      <w:pPr>
        <w:pStyle w:val="39"/>
        <w:rPr>
          <w:rFonts w:ascii="仿宋" w:hAnsi="仿宋" w:eastAsia="仿宋" w:cs="仿宋"/>
          <w:b/>
          <w:bCs/>
          <w:color w:val="auto"/>
          <w:sz w:val="36"/>
          <w:szCs w:val="36"/>
          <w:highlight w:val="none"/>
          <w:lang w:eastAsia="zh-CN"/>
        </w:rPr>
      </w:pPr>
    </w:p>
    <w:p w14:paraId="3C6B14ED">
      <w:pPr>
        <w:pStyle w:val="39"/>
        <w:rPr>
          <w:rFonts w:ascii="仿宋" w:hAnsi="仿宋" w:eastAsia="仿宋" w:cs="仿宋"/>
          <w:b/>
          <w:bCs/>
          <w:color w:val="auto"/>
          <w:sz w:val="36"/>
          <w:szCs w:val="36"/>
          <w:highlight w:val="none"/>
          <w:lang w:eastAsia="zh-CN"/>
        </w:rPr>
      </w:pPr>
    </w:p>
    <w:p w14:paraId="545910D9">
      <w:pPr>
        <w:pStyle w:val="39"/>
        <w:rPr>
          <w:rFonts w:ascii="仿宋" w:hAnsi="仿宋" w:eastAsia="仿宋" w:cs="仿宋"/>
          <w:b/>
          <w:bCs/>
          <w:color w:val="auto"/>
          <w:sz w:val="36"/>
          <w:szCs w:val="36"/>
          <w:highlight w:val="none"/>
          <w:lang w:eastAsia="zh-CN"/>
        </w:rPr>
      </w:pPr>
    </w:p>
    <w:p w14:paraId="622BFC26">
      <w:pPr>
        <w:pStyle w:val="39"/>
        <w:rPr>
          <w:rFonts w:ascii="仿宋" w:hAnsi="仿宋" w:eastAsia="仿宋" w:cs="仿宋"/>
          <w:b/>
          <w:bCs/>
          <w:color w:val="auto"/>
          <w:sz w:val="36"/>
          <w:szCs w:val="36"/>
          <w:highlight w:val="none"/>
          <w:lang w:eastAsia="zh-CN"/>
        </w:rPr>
      </w:pPr>
    </w:p>
    <w:p w14:paraId="3588A9E7">
      <w:pPr>
        <w:pStyle w:val="39"/>
        <w:rPr>
          <w:rFonts w:ascii="仿宋" w:hAnsi="仿宋" w:eastAsia="仿宋" w:cs="仿宋"/>
          <w:b/>
          <w:bCs/>
          <w:color w:val="auto"/>
          <w:sz w:val="36"/>
          <w:szCs w:val="36"/>
          <w:highlight w:val="none"/>
          <w:lang w:eastAsia="zh-CN"/>
        </w:rPr>
      </w:pPr>
    </w:p>
    <w:p w14:paraId="497C6FD0">
      <w:pPr>
        <w:pStyle w:val="39"/>
        <w:rPr>
          <w:rFonts w:ascii="仿宋" w:hAnsi="仿宋" w:eastAsia="仿宋" w:cs="仿宋"/>
          <w:b/>
          <w:bCs/>
          <w:color w:val="auto"/>
          <w:sz w:val="36"/>
          <w:szCs w:val="36"/>
          <w:highlight w:val="none"/>
          <w:lang w:eastAsia="zh-CN"/>
        </w:rPr>
      </w:pPr>
    </w:p>
    <w:p w14:paraId="6398A14B">
      <w:pPr>
        <w:pStyle w:val="39"/>
        <w:rPr>
          <w:rFonts w:ascii="仿宋" w:hAnsi="仿宋" w:eastAsia="仿宋" w:cs="仿宋"/>
          <w:b/>
          <w:bCs/>
          <w:color w:val="auto"/>
          <w:sz w:val="36"/>
          <w:szCs w:val="36"/>
          <w:highlight w:val="none"/>
          <w:lang w:eastAsia="zh-CN"/>
        </w:rPr>
      </w:pPr>
    </w:p>
    <w:p w14:paraId="430C4A4B">
      <w:pPr>
        <w:pStyle w:val="39"/>
        <w:rPr>
          <w:rFonts w:ascii="仿宋" w:hAnsi="仿宋" w:eastAsia="仿宋" w:cs="仿宋"/>
          <w:b/>
          <w:bCs/>
          <w:color w:val="auto"/>
          <w:sz w:val="36"/>
          <w:szCs w:val="36"/>
          <w:highlight w:val="none"/>
          <w:lang w:eastAsia="zh-CN"/>
        </w:rPr>
      </w:pPr>
    </w:p>
    <w:p w14:paraId="14DE96CE">
      <w:pPr>
        <w:pStyle w:val="39"/>
        <w:rPr>
          <w:rFonts w:ascii="仿宋" w:hAnsi="仿宋" w:eastAsia="仿宋" w:cs="仿宋"/>
          <w:b/>
          <w:bCs/>
          <w:color w:val="auto"/>
          <w:sz w:val="36"/>
          <w:szCs w:val="36"/>
          <w:highlight w:val="none"/>
          <w:lang w:eastAsia="zh-CN"/>
        </w:rPr>
      </w:pPr>
    </w:p>
    <w:p w14:paraId="450AB110">
      <w:pPr>
        <w:pStyle w:val="39"/>
        <w:rPr>
          <w:rFonts w:ascii="仿宋" w:hAnsi="仿宋" w:eastAsia="仿宋" w:cs="仿宋"/>
          <w:b/>
          <w:bCs/>
          <w:color w:val="auto"/>
          <w:sz w:val="36"/>
          <w:szCs w:val="36"/>
          <w:highlight w:val="none"/>
          <w:lang w:eastAsia="zh-CN"/>
        </w:rPr>
      </w:pPr>
    </w:p>
    <w:p w14:paraId="4655988B">
      <w:pPr>
        <w:pStyle w:val="39"/>
        <w:ind w:firstLine="0"/>
        <w:rPr>
          <w:rFonts w:ascii="仿宋" w:hAnsi="仿宋" w:eastAsia="仿宋" w:cs="仿宋"/>
          <w:b/>
          <w:bCs/>
          <w:color w:val="auto"/>
          <w:sz w:val="36"/>
          <w:szCs w:val="36"/>
          <w:highlight w:val="none"/>
          <w:lang w:eastAsia="zh-CN"/>
        </w:rPr>
      </w:pPr>
    </w:p>
    <w:p w14:paraId="3D753FA4">
      <w:pPr>
        <w:pStyle w:val="10"/>
        <w:numPr>
          <w:ilvl w:val="0"/>
          <w:numId w:val="0"/>
        </w:numPr>
        <w:kinsoku w:val="0"/>
        <w:overflowPunct w:val="0"/>
        <w:spacing w:before="34" w:line="440" w:lineRule="exact"/>
        <w:ind w:left="480" w:right="126"/>
        <w:jc w:val="center"/>
        <w:rPr>
          <w:rFonts w:ascii="仿宋" w:hAnsi="仿宋" w:eastAsia="仿宋" w:cs="仿宋"/>
          <w:color w:val="auto"/>
          <w:sz w:val="36"/>
          <w:szCs w:val="36"/>
          <w:highlight w:val="none"/>
          <w:lang w:eastAsia="zh-CN"/>
        </w:rPr>
      </w:pPr>
      <w:r>
        <w:rPr>
          <w:rFonts w:hint="eastAsia" w:ascii="仿宋" w:hAnsi="仿宋" w:eastAsia="仿宋" w:cs="仿宋"/>
          <w:b/>
          <w:bCs/>
          <w:color w:val="auto"/>
          <w:sz w:val="36"/>
          <w:szCs w:val="36"/>
          <w:highlight w:val="none"/>
          <w:lang w:eastAsia="zh-CN"/>
        </w:rPr>
        <w:t>2、法定代表人身份证明</w:t>
      </w:r>
    </w:p>
    <w:p w14:paraId="0A7C7826">
      <w:pPr>
        <w:spacing w:line="420" w:lineRule="exact"/>
        <w:ind w:firstLine="490"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投标单位名称：</w:t>
      </w:r>
      <w:r>
        <w:rPr>
          <w:rFonts w:hint="eastAsia" w:ascii="仿宋" w:hAnsi="仿宋" w:eastAsia="仿宋" w:cs="仿宋"/>
          <w:color w:val="auto"/>
          <w:highlight w:val="none"/>
          <w:u w:val="single"/>
          <w:lang w:eastAsia="zh-CN"/>
        </w:rPr>
        <w:t xml:space="preserve">                       </w:t>
      </w:r>
    </w:p>
    <w:p w14:paraId="51D88974">
      <w:pPr>
        <w:spacing w:line="420" w:lineRule="exact"/>
        <w:ind w:firstLine="490"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单位性质：</w:t>
      </w:r>
      <w:r>
        <w:rPr>
          <w:rFonts w:hint="eastAsia" w:ascii="仿宋" w:hAnsi="仿宋" w:eastAsia="仿宋" w:cs="仿宋"/>
          <w:color w:val="auto"/>
          <w:highlight w:val="none"/>
          <w:u w:val="single"/>
          <w:lang w:eastAsia="zh-CN"/>
        </w:rPr>
        <w:t xml:space="preserve">                           </w:t>
      </w:r>
    </w:p>
    <w:p w14:paraId="5780E9E2">
      <w:pPr>
        <w:spacing w:line="420" w:lineRule="exact"/>
        <w:ind w:firstLine="490"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p>
    <w:p w14:paraId="7C1B3161">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成立时间：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079E3268">
      <w:pPr>
        <w:spacing w:line="420" w:lineRule="exact"/>
        <w:ind w:firstLine="490"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经营期限：</w:t>
      </w:r>
      <w:r>
        <w:rPr>
          <w:rFonts w:hint="eastAsia" w:ascii="仿宋" w:hAnsi="仿宋" w:eastAsia="仿宋" w:cs="仿宋"/>
          <w:color w:val="auto"/>
          <w:highlight w:val="none"/>
          <w:u w:val="single"/>
          <w:lang w:eastAsia="zh-CN"/>
        </w:rPr>
        <w:t xml:space="preserve">             </w:t>
      </w:r>
    </w:p>
    <w:p w14:paraId="0AEB3AEB">
      <w:pPr>
        <w:spacing w:line="420" w:lineRule="exact"/>
        <w:ind w:firstLine="490"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性别：</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年龄：</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职务：</w:t>
      </w:r>
      <w:r>
        <w:rPr>
          <w:rFonts w:hint="eastAsia" w:ascii="仿宋" w:hAnsi="仿宋" w:eastAsia="仿宋" w:cs="仿宋"/>
          <w:color w:val="auto"/>
          <w:highlight w:val="none"/>
          <w:u w:val="single"/>
          <w:lang w:eastAsia="zh-CN"/>
        </w:rPr>
        <w:t xml:space="preserve">           </w:t>
      </w:r>
    </w:p>
    <w:p w14:paraId="01A561C3">
      <w:pPr>
        <w:spacing w:line="420" w:lineRule="exact"/>
        <w:ind w:firstLine="490" w:firstLineChars="20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身份证号码：</w:t>
      </w:r>
      <w:r>
        <w:rPr>
          <w:rFonts w:hint="eastAsia" w:ascii="仿宋" w:hAnsi="仿宋" w:eastAsia="仿宋" w:cs="仿宋"/>
          <w:color w:val="auto"/>
          <w:highlight w:val="none"/>
          <w:u w:val="single"/>
          <w:lang w:eastAsia="zh-CN"/>
        </w:rPr>
        <w:t xml:space="preserve">                                                     </w:t>
      </w:r>
    </w:p>
    <w:p w14:paraId="7D608375">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系</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（投标单位名称）的法定代表人。</w:t>
      </w:r>
    </w:p>
    <w:p w14:paraId="376DB19A">
      <w:pPr>
        <w:spacing w:line="420" w:lineRule="exact"/>
        <w:ind w:firstLine="980" w:firstLineChars="400"/>
        <w:rPr>
          <w:rFonts w:ascii="仿宋" w:hAnsi="仿宋" w:eastAsia="仿宋" w:cs="仿宋"/>
          <w:color w:val="auto"/>
          <w:highlight w:val="none"/>
        </w:rPr>
      </w:pPr>
      <w:r>
        <w:rPr>
          <w:rFonts w:hint="eastAsia" w:ascii="仿宋" w:hAnsi="仿宋" w:eastAsia="仿宋" w:cs="仿宋"/>
          <w:color w:val="auto"/>
          <w:highlight w:val="none"/>
        </w:rPr>
        <w:t>特此证明。</w:t>
      </w:r>
    </w:p>
    <w:p w14:paraId="0823B4D1">
      <w:pPr>
        <w:pStyle w:val="10"/>
        <w:numPr>
          <w:ilvl w:val="0"/>
          <w:numId w:val="0"/>
        </w:numPr>
        <w:kinsoku w:val="0"/>
        <w:overflowPunct w:val="0"/>
        <w:rPr>
          <w:rFonts w:ascii="仿宋" w:hAnsi="仿宋" w:eastAsia="仿宋" w:cs="仿宋"/>
          <w:color w:val="auto"/>
          <w:sz w:val="20"/>
          <w:szCs w:val="20"/>
          <w:highlight w:val="none"/>
        </w:rPr>
      </w:pPr>
    </w:p>
    <w:p w14:paraId="3F185B9E">
      <w:pPr>
        <w:pStyle w:val="10"/>
        <w:numPr>
          <w:ilvl w:val="0"/>
          <w:numId w:val="0"/>
        </w:numPr>
        <w:kinsoku w:val="0"/>
        <w:overflowPunct w:val="0"/>
        <w:spacing w:before="7"/>
        <w:rPr>
          <w:rFonts w:ascii="仿宋" w:hAnsi="仿宋" w:eastAsia="仿宋" w:cs="仿宋"/>
          <w:color w:val="auto"/>
          <w:sz w:val="25"/>
          <w:szCs w:val="25"/>
          <w:highlight w:val="none"/>
        </w:rPr>
      </w:pPr>
      <w:r>
        <w:rPr>
          <w:color w:val="auto"/>
          <w:sz w:val="25"/>
          <w:highlight w:val="none"/>
        </w:rPr>
        <mc:AlternateContent>
          <mc:Choice Requires="wps">
            <w:drawing>
              <wp:anchor distT="0" distB="0" distL="114300" distR="114300" simplePos="0" relativeHeight="251665408" behindDoc="1" locked="0" layoutInCell="1" allowOverlap="1">
                <wp:simplePos x="0" y="0"/>
                <wp:positionH relativeFrom="column">
                  <wp:posOffset>336550</wp:posOffset>
                </wp:positionH>
                <wp:positionV relativeFrom="paragraph">
                  <wp:posOffset>17145</wp:posOffset>
                </wp:positionV>
                <wp:extent cx="4772025" cy="1403350"/>
                <wp:effectExtent l="5080" t="5080" r="0" b="20320"/>
                <wp:wrapTight wrapText="bothSides">
                  <wp:wrapPolygon>
                    <wp:start x="408" y="-68"/>
                    <wp:lineTo x="-23" y="1398"/>
                    <wp:lineTo x="-23" y="19870"/>
                    <wp:lineTo x="322" y="21336"/>
                    <wp:lineTo x="21189" y="21336"/>
                    <wp:lineTo x="21534" y="19870"/>
                    <wp:lineTo x="21534" y="1398"/>
                    <wp:lineTo x="21103" y="-68"/>
                    <wp:lineTo x="408" y="-68"/>
                  </wp:wrapPolygon>
                </wp:wrapTight>
                <wp:docPr id="5" name="自选图形 91"/>
                <wp:cNvGraphicFramePr/>
                <a:graphic xmlns:a="http://schemas.openxmlformats.org/drawingml/2006/main">
                  <a:graphicData uri="http://schemas.microsoft.com/office/word/2010/wordprocessingShape">
                    <wps:wsp>
                      <wps:cNvSpPr/>
                      <wps:spPr>
                        <a:xfrm>
                          <a:off x="0" y="0"/>
                          <a:ext cx="4772025" cy="140335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F6DCA6D">
                            <w:pPr>
                              <w:jc w:val="center"/>
                              <w:rPr>
                                <w:rFonts w:hint="eastAsia" w:ascii="仿宋" w:hAnsi="仿宋" w:eastAsia="仿宋" w:cs="仿宋"/>
                                <w:sz w:val="24"/>
                                <w:szCs w:val="24"/>
                              </w:rPr>
                            </w:pPr>
                          </w:p>
                          <w:p w14:paraId="22DEDFCC">
                            <w:pPr>
                              <w:jc w:val="center"/>
                              <w:rPr>
                                <w:rFonts w:hint="eastAsia" w:ascii="仿宋" w:hAnsi="仿宋" w:eastAsia="仿宋" w:cs="仿宋"/>
                                <w:sz w:val="24"/>
                                <w:szCs w:val="24"/>
                              </w:rPr>
                            </w:pPr>
                          </w:p>
                          <w:p w14:paraId="4362BB19">
                            <w:pPr>
                              <w:jc w:val="center"/>
                              <w:rPr>
                                <w:rFonts w:hint="eastAsia" w:ascii="仿宋" w:hAnsi="仿宋" w:eastAsia="仿宋" w:cs="仿宋"/>
                                <w:sz w:val="24"/>
                                <w:szCs w:val="24"/>
                              </w:rPr>
                            </w:pPr>
                            <w:r>
                              <w:rPr>
                                <w:rFonts w:hint="eastAsia" w:ascii="仿宋" w:hAnsi="仿宋" w:eastAsia="仿宋" w:cs="仿宋"/>
                                <w:sz w:val="24"/>
                                <w:szCs w:val="24"/>
                              </w:rPr>
                              <w:t>法定代表人身份证件正</w:t>
                            </w:r>
                            <w:r>
                              <w:rPr>
                                <w:rFonts w:hint="eastAsia" w:ascii="仿宋" w:hAnsi="仿宋" w:eastAsia="仿宋" w:cs="仿宋"/>
                                <w:sz w:val="24"/>
                                <w:szCs w:val="24"/>
                                <w:lang w:eastAsia="zh-CN"/>
                              </w:rPr>
                              <w:t>反</w:t>
                            </w:r>
                            <w:r>
                              <w:rPr>
                                <w:rFonts w:hint="eastAsia" w:ascii="仿宋" w:hAnsi="仿宋" w:eastAsia="仿宋" w:cs="仿宋"/>
                                <w:sz w:val="24"/>
                                <w:szCs w:val="24"/>
                              </w:rPr>
                              <w:t>面</w:t>
                            </w:r>
                          </w:p>
                          <w:p w14:paraId="4FAA82AE"/>
                        </w:txbxContent>
                      </wps:txbx>
                      <wps:bodyPr upright="1"/>
                    </wps:wsp>
                  </a:graphicData>
                </a:graphic>
              </wp:anchor>
            </w:drawing>
          </mc:Choice>
          <mc:Fallback>
            <w:pict>
              <v:roundrect id="自选图形 91" o:spid="_x0000_s1026" o:spt="2" style="position:absolute;left:0pt;margin-left:26.5pt;margin-top:1.35pt;height:110.5pt;width:375.75pt;mso-wrap-distance-left:9pt;mso-wrap-distance-right:9pt;z-index:-251651072;mso-width-relative:page;mso-height-relative:page;" fillcolor="#FFFFFF" filled="t" stroked="t" coordsize="21600,21600" wrapcoords="408 -68 -23 1398 -23 19870 322 21336 21189 21336 21534 19870 21534 1398 21103 -68 408 -68" arcsize="0.166666666666667" o:gfxdata="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P7strV&#10;AAAACAEAAA8AAAAAAAAAAQAgAAAAIgAAAGRycy9kb3ducmV2LnhtbFBLAQIUABQAAAAIAIdO4kDS&#10;LvIQIwIAAFgEAAAOAAAAAAAAAAEAIAAAACQBAABkcnMvZTJvRG9jLnhtbFBLBQYAAAAABgAGAFkB&#10;AAC5BQAAAAA=&#10;">
                <v:fill on="t" focussize="0,0"/>
                <v:stroke color="#000000" joinstyle="round"/>
                <v:imagedata o:title=""/>
                <o:lock v:ext="edit" aspectratio="f"/>
                <v:textbox>
                  <w:txbxContent>
                    <w:p w14:paraId="2F6DCA6D">
                      <w:pPr>
                        <w:jc w:val="center"/>
                        <w:rPr>
                          <w:rFonts w:hint="eastAsia" w:ascii="仿宋" w:hAnsi="仿宋" w:eastAsia="仿宋" w:cs="仿宋"/>
                          <w:sz w:val="24"/>
                          <w:szCs w:val="24"/>
                        </w:rPr>
                      </w:pPr>
                    </w:p>
                    <w:p w14:paraId="22DEDFCC">
                      <w:pPr>
                        <w:jc w:val="center"/>
                        <w:rPr>
                          <w:rFonts w:hint="eastAsia" w:ascii="仿宋" w:hAnsi="仿宋" w:eastAsia="仿宋" w:cs="仿宋"/>
                          <w:sz w:val="24"/>
                          <w:szCs w:val="24"/>
                        </w:rPr>
                      </w:pPr>
                    </w:p>
                    <w:p w14:paraId="4362BB19">
                      <w:pPr>
                        <w:jc w:val="center"/>
                        <w:rPr>
                          <w:rFonts w:hint="eastAsia" w:ascii="仿宋" w:hAnsi="仿宋" w:eastAsia="仿宋" w:cs="仿宋"/>
                          <w:sz w:val="24"/>
                          <w:szCs w:val="24"/>
                        </w:rPr>
                      </w:pPr>
                      <w:r>
                        <w:rPr>
                          <w:rFonts w:hint="eastAsia" w:ascii="仿宋" w:hAnsi="仿宋" w:eastAsia="仿宋" w:cs="仿宋"/>
                          <w:sz w:val="24"/>
                          <w:szCs w:val="24"/>
                        </w:rPr>
                        <w:t>法定代表人身份证件正</w:t>
                      </w:r>
                      <w:r>
                        <w:rPr>
                          <w:rFonts w:hint="eastAsia" w:ascii="仿宋" w:hAnsi="仿宋" w:eastAsia="仿宋" w:cs="仿宋"/>
                          <w:sz w:val="24"/>
                          <w:szCs w:val="24"/>
                          <w:lang w:eastAsia="zh-CN"/>
                        </w:rPr>
                        <w:t>反</w:t>
                      </w:r>
                      <w:r>
                        <w:rPr>
                          <w:rFonts w:hint="eastAsia" w:ascii="仿宋" w:hAnsi="仿宋" w:eastAsia="仿宋" w:cs="仿宋"/>
                          <w:sz w:val="24"/>
                          <w:szCs w:val="24"/>
                        </w:rPr>
                        <w:t>面</w:t>
                      </w:r>
                    </w:p>
                    <w:p w14:paraId="4FAA82AE"/>
                  </w:txbxContent>
                </v:textbox>
                <w10:wrap type="tight"/>
              </v:roundrect>
            </w:pict>
          </mc:Fallback>
        </mc:AlternateContent>
      </w:r>
    </w:p>
    <w:p w14:paraId="59C30884">
      <w:pPr>
        <w:pStyle w:val="10"/>
        <w:numPr>
          <w:ilvl w:val="0"/>
          <w:numId w:val="0"/>
        </w:numPr>
        <w:kinsoku w:val="0"/>
        <w:overflowPunct w:val="0"/>
        <w:spacing w:line="200" w:lineRule="atLeast"/>
        <w:rPr>
          <w:rFonts w:ascii="仿宋" w:hAnsi="仿宋" w:eastAsia="仿宋" w:cs="仿宋"/>
          <w:color w:val="auto"/>
          <w:sz w:val="20"/>
          <w:szCs w:val="20"/>
          <w:highlight w:val="none"/>
        </w:rPr>
      </w:pPr>
    </w:p>
    <w:p w14:paraId="276FF443">
      <w:pPr>
        <w:wordWrap w:val="0"/>
        <w:spacing w:line="420" w:lineRule="exact"/>
        <w:ind w:firstLine="490" w:firstLineChars="200"/>
        <w:jc w:val="right"/>
        <w:rPr>
          <w:rFonts w:ascii="仿宋" w:hAnsi="仿宋" w:eastAsia="仿宋" w:cs="仿宋"/>
          <w:color w:val="auto"/>
          <w:highlight w:val="none"/>
        </w:rPr>
      </w:pPr>
    </w:p>
    <w:p w14:paraId="3D5CD0DE">
      <w:pPr>
        <w:pStyle w:val="10"/>
        <w:numPr>
          <w:ilvl w:val="0"/>
          <w:numId w:val="0"/>
        </w:numPr>
        <w:kinsoku w:val="0"/>
        <w:overflowPunct w:val="0"/>
        <w:spacing w:before="34" w:line="357" w:lineRule="auto"/>
        <w:ind w:right="126"/>
        <w:jc w:val="both"/>
        <w:rPr>
          <w:rFonts w:ascii="仿宋" w:hAnsi="仿宋" w:eastAsia="仿宋" w:cs="仿宋"/>
          <w:color w:val="auto"/>
          <w:highlight w:val="none"/>
          <w:lang w:eastAsia="zh-CN"/>
        </w:rPr>
      </w:pPr>
    </w:p>
    <w:p w14:paraId="3B8D0A65">
      <w:pPr>
        <w:pStyle w:val="10"/>
        <w:numPr>
          <w:ilvl w:val="0"/>
          <w:numId w:val="0"/>
        </w:numPr>
        <w:kinsoku w:val="0"/>
        <w:overflowPunct w:val="0"/>
        <w:spacing w:before="34" w:line="357" w:lineRule="auto"/>
        <w:ind w:right="126"/>
        <w:jc w:val="both"/>
        <w:rPr>
          <w:rFonts w:hint="eastAsia" w:ascii="仿宋" w:hAnsi="仿宋" w:eastAsia="仿宋" w:cs="仿宋"/>
          <w:color w:val="auto"/>
          <w:sz w:val="24"/>
          <w:highlight w:val="none"/>
          <w:lang w:eastAsia="zh-CN"/>
        </w:rPr>
      </w:pPr>
    </w:p>
    <w:p w14:paraId="3ED62739">
      <w:pPr>
        <w:pStyle w:val="10"/>
        <w:numPr>
          <w:ilvl w:val="0"/>
          <w:numId w:val="0"/>
        </w:numPr>
        <w:kinsoku w:val="0"/>
        <w:overflowPunct w:val="0"/>
        <w:spacing w:before="34" w:line="357" w:lineRule="auto"/>
        <w:ind w:right="126"/>
        <w:jc w:val="both"/>
        <w:rPr>
          <w:rFonts w:hint="eastAsia" w:ascii="仿宋" w:hAnsi="仿宋" w:eastAsia="仿宋" w:cs="仿宋"/>
          <w:color w:val="auto"/>
          <w:sz w:val="24"/>
          <w:highlight w:val="none"/>
          <w:lang w:eastAsia="zh-CN"/>
        </w:rPr>
      </w:pPr>
    </w:p>
    <w:p w14:paraId="374BF59C">
      <w:pPr>
        <w:pStyle w:val="10"/>
        <w:numPr>
          <w:ilvl w:val="0"/>
          <w:numId w:val="0"/>
        </w:numPr>
        <w:kinsoku w:val="0"/>
        <w:overflowPunct w:val="0"/>
        <w:spacing w:before="34" w:line="357" w:lineRule="auto"/>
        <w:ind w:right="126"/>
        <w:jc w:val="both"/>
        <w:rPr>
          <w:rFonts w:hint="eastAsia" w:ascii="仿宋" w:hAnsi="仿宋" w:eastAsia="仿宋" w:cs="仿宋"/>
          <w:color w:val="auto"/>
          <w:sz w:val="24"/>
          <w:highlight w:val="none"/>
          <w:lang w:eastAsia="zh-CN"/>
        </w:rPr>
      </w:pPr>
    </w:p>
    <w:p w14:paraId="0283AF52">
      <w:pPr>
        <w:rPr>
          <w:rFonts w:hint="eastAsia"/>
          <w:lang w:eastAsia="zh-CN"/>
        </w:rPr>
      </w:pPr>
    </w:p>
    <w:p w14:paraId="7265144E">
      <w:pPr>
        <w:pStyle w:val="10"/>
        <w:numPr>
          <w:ilvl w:val="0"/>
          <w:numId w:val="0"/>
        </w:numPr>
        <w:kinsoku w:val="0"/>
        <w:overflowPunct w:val="0"/>
        <w:spacing w:before="34" w:line="357" w:lineRule="auto"/>
        <w:ind w:right="126" w:firstLine="490" w:firstLineChars="200"/>
        <w:jc w:val="both"/>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 xml:space="preserve">投标单位名称（公章）：                       </w:t>
      </w:r>
    </w:p>
    <w:p w14:paraId="58111CD1">
      <w:pPr>
        <w:pStyle w:val="10"/>
        <w:numPr>
          <w:ilvl w:val="0"/>
          <w:numId w:val="0"/>
        </w:numPr>
        <w:kinsoku w:val="0"/>
        <w:overflowPunct w:val="0"/>
        <w:spacing w:before="34" w:line="357" w:lineRule="auto"/>
        <w:ind w:right="126" w:firstLine="490" w:firstLineChars="200"/>
        <w:jc w:val="both"/>
        <w:rPr>
          <w:rFonts w:ascii="仿宋" w:hAnsi="仿宋" w:eastAsia="仿宋" w:cs="仿宋"/>
          <w:color w:val="auto"/>
          <w:highlight w:val="none"/>
          <w:lang w:eastAsia="zh-CN"/>
        </w:rPr>
      </w:pPr>
      <w:r>
        <w:rPr>
          <w:rFonts w:hint="eastAsia" w:ascii="仿宋" w:hAnsi="仿宋" w:eastAsia="仿宋" w:cs="仿宋"/>
          <w:color w:val="auto"/>
          <w:sz w:val="24"/>
          <w:highlight w:val="none"/>
          <w:lang w:eastAsia="zh-CN"/>
        </w:rPr>
        <w:t xml:space="preserve">法定代表人（签字或盖章）：           </w:t>
      </w:r>
      <w:r>
        <w:rPr>
          <w:rFonts w:hint="eastAsia" w:ascii="仿宋" w:hAnsi="仿宋" w:eastAsia="仿宋" w:cs="仿宋"/>
          <w:color w:val="auto"/>
          <w:highlight w:val="none"/>
          <w:lang w:eastAsia="zh-CN"/>
        </w:rPr>
        <w:t xml:space="preserve">      </w:t>
      </w:r>
    </w:p>
    <w:p w14:paraId="735073A6">
      <w:pPr>
        <w:pStyle w:val="10"/>
        <w:numPr>
          <w:ilvl w:val="0"/>
          <w:numId w:val="0"/>
        </w:numPr>
        <w:kinsoku w:val="0"/>
        <w:overflowPunct w:val="0"/>
        <w:spacing w:before="34" w:line="357" w:lineRule="auto"/>
        <w:ind w:right="126"/>
        <w:jc w:val="both"/>
        <w:rPr>
          <w:rFonts w:ascii="仿宋" w:hAnsi="仿宋" w:eastAsia="仿宋" w:cs="仿宋"/>
          <w:color w:val="auto"/>
          <w:highlight w:val="none"/>
          <w:lang w:eastAsia="zh-CN"/>
        </w:rPr>
      </w:pPr>
    </w:p>
    <w:p w14:paraId="6A093732">
      <w:pPr>
        <w:pStyle w:val="10"/>
        <w:numPr>
          <w:ilvl w:val="0"/>
          <w:numId w:val="0"/>
        </w:numPr>
        <w:kinsoku w:val="0"/>
        <w:overflowPunct w:val="0"/>
        <w:spacing w:before="34" w:line="357" w:lineRule="auto"/>
        <w:ind w:right="126"/>
        <w:jc w:val="both"/>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eastAsia="zh-CN"/>
        </w:rPr>
        <w:t xml:space="preserve"> 日  期：   年  月  日</w:t>
      </w:r>
    </w:p>
    <w:p w14:paraId="44DCA2F2">
      <w:pPr>
        <w:pStyle w:val="10"/>
        <w:numPr>
          <w:ilvl w:val="0"/>
          <w:numId w:val="0"/>
        </w:numPr>
        <w:kinsoku w:val="0"/>
        <w:overflowPunct w:val="0"/>
        <w:spacing w:before="34" w:line="357" w:lineRule="auto"/>
        <w:ind w:left="480" w:right="126"/>
        <w:jc w:val="center"/>
        <w:rPr>
          <w:rFonts w:ascii="仿宋" w:hAnsi="仿宋" w:eastAsia="仿宋" w:cs="仿宋"/>
          <w:b/>
          <w:bCs/>
          <w:color w:val="auto"/>
          <w:szCs w:val="21"/>
          <w:highlight w:val="none"/>
          <w:lang w:eastAsia="zh-CN"/>
        </w:rPr>
      </w:pPr>
      <w:r>
        <w:rPr>
          <w:rFonts w:hint="eastAsia" w:ascii="仿宋" w:hAnsi="仿宋" w:eastAsia="仿宋" w:cs="仿宋"/>
          <w:color w:val="auto"/>
          <w:highlight w:val="none"/>
          <w:lang w:eastAsia="zh-CN"/>
        </w:rPr>
        <w:br w:type="page"/>
      </w:r>
      <w:r>
        <w:rPr>
          <w:rFonts w:hint="eastAsia" w:ascii="仿宋" w:hAnsi="仿宋" w:eastAsia="仿宋" w:cs="仿宋"/>
          <w:b/>
          <w:bCs/>
          <w:color w:val="auto"/>
          <w:sz w:val="36"/>
          <w:szCs w:val="36"/>
          <w:highlight w:val="none"/>
          <w:lang w:eastAsia="zh-CN"/>
        </w:rPr>
        <w:t>3、法定代表人授权委托书</w:t>
      </w:r>
    </w:p>
    <w:p w14:paraId="7538E654">
      <w:pPr>
        <w:spacing w:line="420" w:lineRule="exact"/>
        <w:rPr>
          <w:rFonts w:hint="eastAsia" w:ascii="仿宋" w:hAnsi="仿宋" w:eastAsia="仿宋" w:cs="仿宋"/>
          <w:color w:val="auto"/>
          <w:highlight w:val="none"/>
          <w:lang w:eastAsia="zh-CN"/>
        </w:rPr>
      </w:pPr>
    </w:p>
    <w:p w14:paraId="6AF9A63F">
      <w:pPr>
        <w:pStyle w:val="13"/>
        <w:tabs>
          <w:tab w:val="left" w:pos="5580"/>
        </w:tabs>
        <w:spacing w:line="360" w:lineRule="auto"/>
        <w:ind w:firstLine="735" w:firstLineChars="300"/>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致：采购人名称 </w:t>
      </w:r>
    </w:p>
    <w:p w14:paraId="6A1DAB3C">
      <w:pPr>
        <w:pStyle w:val="13"/>
        <w:tabs>
          <w:tab w:val="left" w:pos="5580"/>
        </w:tabs>
        <w:spacing w:line="360" w:lineRule="auto"/>
        <w:ind w:left="752" w:leftChars="307" w:firstLine="612" w:firstLineChars="250"/>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本授权书声明：注册于（供应商地址）的（供应商名称）法定代表人（负责人）姓名、职务或职称）代表本公司授权（姓名）为本单位的合法代理人，参与贵方组织的（项目名称及项目编号） 的投标、谈判、签约等具体工作，并签署全部有关文件、协议及合同。</w:t>
      </w:r>
    </w:p>
    <w:p w14:paraId="3E260957">
      <w:pPr>
        <w:pStyle w:val="13"/>
        <w:tabs>
          <w:tab w:val="left" w:pos="5580"/>
        </w:tabs>
        <w:spacing w:line="360" w:lineRule="auto"/>
        <w:ind w:left="752" w:leftChars="307" w:firstLine="612" w:firstLineChars="250"/>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我单位对被授权人的上述经济活动负全部责任。在撤销授权的书面通知前，本授权书一直有效。被授权人在授权书有效期内签署的所有文件不因授权的撤消而失效。</w:t>
      </w:r>
    </w:p>
    <w:p w14:paraId="21D9B88D">
      <w:pPr>
        <w:spacing w:line="420" w:lineRule="exact"/>
        <w:ind w:firstLine="490" w:firstLineChars="200"/>
        <w:rPr>
          <w:rFonts w:hint="eastAsia" w:ascii="仿宋" w:hAnsi="仿宋" w:eastAsia="仿宋" w:cs="仿宋"/>
          <w:color w:val="auto"/>
          <w:highlight w:val="none"/>
          <w:lang w:eastAsia="zh-CN"/>
        </w:rPr>
      </w:pPr>
      <w:r>
        <w:rPr>
          <w:rFonts w:hint="default" w:ascii="仿宋" w:hAnsi="仿宋" w:eastAsia="仿宋" w:cs="仿宋"/>
          <w:color w:val="auto"/>
          <w:highlight w:val="none"/>
          <w:lang w:val="en-US" w:eastAsia="zh-CN"/>
        </w:rPr>
        <mc:AlternateContent>
          <mc:Choice Requires="wps">
            <w:drawing>
              <wp:anchor distT="0" distB="0" distL="114300" distR="114300" simplePos="0" relativeHeight="251662336" behindDoc="1" locked="0" layoutInCell="1" allowOverlap="1">
                <wp:simplePos x="0" y="0"/>
                <wp:positionH relativeFrom="column">
                  <wp:posOffset>652780</wp:posOffset>
                </wp:positionH>
                <wp:positionV relativeFrom="paragraph">
                  <wp:posOffset>188595</wp:posOffset>
                </wp:positionV>
                <wp:extent cx="4758055" cy="1367155"/>
                <wp:effectExtent l="4445" t="4445" r="0" b="19050"/>
                <wp:wrapTight wrapText="bothSides">
                  <wp:wrapPolygon>
                    <wp:start x="326" y="-70"/>
                    <wp:lineTo x="-20" y="1134"/>
                    <wp:lineTo x="-20" y="20095"/>
                    <wp:lineTo x="326" y="21299"/>
                    <wp:lineTo x="21168" y="21299"/>
                    <wp:lineTo x="21514" y="20095"/>
                    <wp:lineTo x="21514" y="1134"/>
                    <wp:lineTo x="21168" y="-70"/>
                    <wp:lineTo x="326" y="-70"/>
                  </wp:wrapPolygon>
                </wp:wrapTight>
                <wp:docPr id="2" name="自选图形 60"/>
                <wp:cNvGraphicFramePr/>
                <a:graphic xmlns:a="http://schemas.openxmlformats.org/drawingml/2006/main">
                  <a:graphicData uri="http://schemas.microsoft.com/office/word/2010/wordprocessingShape">
                    <wps:wsp>
                      <wps:cNvSpPr/>
                      <wps:spPr>
                        <a:xfrm>
                          <a:off x="0" y="0"/>
                          <a:ext cx="4758055"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7ED648CD">
                            <w:pPr>
                              <w:jc w:val="center"/>
                              <w:rPr>
                                <w:rFonts w:hint="eastAsia" w:ascii="仿宋" w:hAnsi="仿宋" w:eastAsia="仿宋" w:cs="仿宋"/>
                                <w:sz w:val="24"/>
                                <w:szCs w:val="24"/>
                              </w:rPr>
                            </w:pPr>
                          </w:p>
                          <w:p w14:paraId="1D8EF794">
                            <w:pPr>
                              <w:jc w:val="center"/>
                              <w:rPr>
                                <w:rFonts w:hint="eastAsia" w:ascii="仿宋" w:hAnsi="仿宋" w:eastAsia="仿宋" w:cs="仿宋"/>
                                <w:sz w:val="24"/>
                                <w:szCs w:val="24"/>
                              </w:rPr>
                            </w:pPr>
                          </w:p>
                          <w:p w14:paraId="5FFF8253">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被</w:t>
                            </w:r>
                            <w:r>
                              <w:rPr>
                                <w:rFonts w:hint="eastAsia" w:ascii="仿宋" w:hAnsi="仿宋" w:eastAsia="仿宋" w:cs="仿宋"/>
                                <w:sz w:val="24"/>
                                <w:szCs w:val="24"/>
                              </w:rPr>
                              <w:t>授权委托人身份证件</w:t>
                            </w:r>
                            <w:r>
                              <w:rPr>
                                <w:rFonts w:hint="eastAsia" w:ascii="仿宋" w:hAnsi="仿宋" w:eastAsia="仿宋" w:cs="仿宋"/>
                                <w:sz w:val="24"/>
                                <w:szCs w:val="24"/>
                                <w:lang w:eastAsia="zh-CN"/>
                              </w:rPr>
                              <w:t>正反面</w:t>
                            </w:r>
                          </w:p>
                          <w:p w14:paraId="07E0F81F">
                            <w:pPr>
                              <w:rPr>
                                <w:rFonts w:hint="eastAsia"/>
                                <w:lang w:val="en-US" w:eastAsia="zh-CN"/>
                              </w:rPr>
                            </w:pPr>
                          </w:p>
                        </w:txbxContent>
                      </wps:txbx>
                      <wps:bodyPr upright="1"/>
                    </wps:wsp>
                  </a:graphicData>
                </a:graphic>
              </wp:anchor>
            </w:drawing>
          </mc:Choice>
          <mc:Fallback>
            <w:pict>
              <v:roundrect id="自选图形 60" o:spid="_x0000_s1026" o:spt="2" style="position:absolute;left:0pt;margin-left:51.4pt;margin-top:14.85pt;height:107.65pt;width:374.65pt;mso-wrap-distance-left:9pt;mso-wrap-distance-right:9pt;z-index:-251654144;mso-width-relative:page;mso-height-relative:page;" fillcolor="#FFFFFF" filled="t" stroked="t" coordsize="21600,21600" wrapcoords="326 -70 -20 1134 -20 20095 326 21299 21168 21299 21514 20095 21514 1134 21168 -70 326 -70" arcsize="0.166666666666667" o:gfxdata="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rHRZfdUA&#10;AAAKAQAADwAAAAAAAAABACAAAAAiAAAAZHJzL2Rvd25yZXYueG1sUEsBAhQAFAAAAAgAh07iQHT9&#10;qK8iAgAAWAQAAA4AAAAAAAAAAQAgAAAAJAEAAGRycy9lMm9Eb2MueG1sUEsFBgAAAAAGAAYAWQEA&#10;ALgFAAAAAA==&#10;">
                <v:fill on="t" focussize="0,0"/>
                <v:stroke color="#000000" joinstyle="round"/>
                <v:imagedata o:title=""/>
                <o:lock v:ext="edit" aspectratio="f"/>
                <v:textbox>
                  <w:txbxContent>
                    <w:p w14:paraId="7ED648CD">
                      <w:pPr>
                        <w:jc w:val="center"/>
                        <w:rPr>
                          <w:rFonts w:hint="eastAsia" w:ascii="仿宋" w:hAnsi="仿宋" w:eastAsia="仿宋" w:cs="仿宋"/>
                          <w:sz w:val="24"/>
                          <w:szCs w:val="24"/>
                        </w:rPr>
                      </w:pPr>
                    </w:p>
                    <w:p w14:paraId="1D8EF794">
                      <w:pPr>
                        <w:jc w:val="center"/>
                        <w:rPr>
                          <w:rFonts w:hint="eastAsia" w:ascii="仿宋" w:hAnsi="仿宋" w:eastAsia="仿宋" w:cs="仿宋"/>
                          <w:sz w:val="24"/>
                          <w:szCs w:val="24"/>
                        </w:rPr>
                      </w:pPr>
                    </w:p>
                    <w:p w14:paraId="5FFF8253">
                      <w:pPr>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被</w:t>
                      </w:r>
                      <w:r>
                        <w:rPr>
                          <w:rFonts w:hint="eastAsia" w:ascii="仿宋" w:hAnsi="仿宋" w:eastAsia="仿宋" w:cs="仿宋"/>
                          <w:sz w:val="24"/>
                          <w:szCs w:val="24"/>
                        </w:rPr>
                        <w:t>授权委托人身份证件</w:t>
                      </w:r>
                      <w:r>
                        <w:rPr>
                          <w:rFonts w:hint="eastAsia" w:ascii="仿宋" w:hAnsi="仿宋" w:eastAsia="仿宋" w:cs="仿宋"/>
                          <w:sz w:val="24"/>
                          <w:szCs w:val="24"/>
                          <w:lang w:eastAsia="zh-CN"/>
                        </w:rPr>
                        <w:t>正反面</w:t>
                      </w:r>
                    </w:p>
                    <w:p w14:paraId="07E0F81F">
                      <w:pPr>
                        <w:rPr>
                          <w:rFonts w:hint="eastAsia"/>
                          <w:lang w:val="en-US" w:eastAsia="zh-CN"/>
                        </w:rPr>
                      </w:pPr>
                    </w:p>
                  </w:txbxContent>
                </v:textbox>
                <w10:wrap type="tight"/>
              </v:roundrect>
            </w:pict>
          </mc:Fallback>
        </mc:AlternateContent>
      </w:r>
    </w:p>
    <w:p w14:paraId="74D6561D">
      <w:pPr>
        <w:adjustRightInd w:val="0"/>
        <w:snapToGrid w:val="0"/>
        <w:spacing w:line="420" w:lineRule="exact"/>
        <w:ind w:firstLine="490" w:firstLineChars="200"/>
        <w:rPr>
          <w:rFonts w:hint="eastAsia" w:ascii="仿宋" w:hAnsi="仿宋" w:eastAsia="仿宋" w:cs="仿宋"/>
          <w:color w:val="auto"/>
          <w:highlight w:val="none"/>
          <w:lang w:eastAsia="zh-CN"/>
        </w:rPr>
      </w:pPr>
    </w:p>
    <w:p w14:paraId="4F631554">
      <w:pPr>
        <w:adjustRightInd w:val="0"/>
        <w:snapToGrid w:val="0"/>
        <w:spacing w:line="420" w:lineRule="exact"/>
        <w:ind w:firstLine="490" w:firstLineChars="200"/>
        <w:rPr>
          <w:rFonts w:hint="eastAsia" w:ascii="仿宋" w:hAnsi="仿宋" w:eastAsia="仿宋" w:cs="仿宋"/>
          <w:color w:val="auto"/>
          <w:highlight w:val="none"/>
          <w:lang w:eastAsia="zh-CN"/>
        </w:rPr>
      </w:pPr>
    </w:p>
    <w:p w14:paraId="3050FAF7">
      <w:pPr>
        <w:adjustRightInd w:val="0"/>
        <w:snapToGrid w:val="0"/>
        <w:spacing w:line="420" w:lineRule="exact"/>
        <w:ind w:firstLine="490" w:firstLineChars="200"/>
        <w:rPr>
          <w:rFonts w:hint="eastAsia" w:ascii="仿宋" w:hAnsi="仿宋" w:eastAsia="仿宋" w:cs="仿宋"/>
          <w:color w:val="auto"/>
          <w:highlight w:val="none"/>
          <w:lang w:eastAsia="zh-CN"/>
        </w:rPr>
      </w:pPr>
    </w:p>
    <w:p w14:paraId="1554D9B5">
      <w:pPr>
        <w:adjustRightInd w:val="0"/>
        <w:snapToGrid w:val="0"/>
        <w:spacing w:line="420" w:lineRule="exact"/>
        <w:ind w:firstLine="490" w:firstLineChars="200"/>
        <w:rPr>
          <w:rFonts w:hint="eastAsia" w:ascii="仿宋" w:hAnsi="仿宋" w:eastAsia="仿宋" w:cs="仿宋"/>
          <w:color w:val="auto"/>
          <w:highlight w:val="none"/>
          <w:lang w:eastAsia="zh-CN"/>
        </w:rPr>
      </w:pPr>
    </w:p>
    <w:p w14:paraId="27B255AE">
      <w:pPr>
        <w:adjustRightInd w:val="0"/>
        <w:snapToGrid w:val="0"/>
        <w:spacing w:line="420" w:lineRule="exact"/>
        <w:ind w:firstLine="490" w:firstLineChars="200"/>
        <w:rPr>
          <w:rFonts w:hint="eastAsia" w:ascii="仿宋" w:hAnsi="仿宋" w:eastAsia="仿宋" w:cs="仿宋"/>
          <w:color w:val="auto"/>
          <w:highlight w:val="none"/>
          <w:lang w:eastAsia="zh-CN"/>
        </w:rPr>
      </w:pPr>
    </w:p>
    <w:p w14:paraId="3ECCEFCB">
      <w:pPr>
        <w:adjustRightInd w:val="0"/>
        <w:snapToGrid w:val="0"/>
        <w:spacing w:line="420" w:lineRule="exact"/>
        <w:ind w:firstLine="370" w:firstLineChars="200"/>
        <w:rPr>
          <w:rFonts w:hint="eastAsia" w:ascii="仿宋" w:hAnsi="仿宋" w:eastAsia="仿宋" w:cs="仿宋"/>
          <w:color w:val="auto"/>
          <w:highlight w:val="none"/>
          <w:lang w:eastAsia="zh-CN"/>
        </w:rPr>
      </w:pPr>
      <w:r>
        <w:rPr>
          <w:color w:val="auto"/>
          <w:sz w:val="18"/>
          <w:highlight w:val="none"/>
        </w:rPr>
        <mc:AlternateContent>
          <mc:Choice Requires="wps">
            <w:drawing>
              <wp:anchor distT="0" distB="0" distL="114300" distR="114300" simplePos="0" relativeHeight="251664384" behindDoc="0" locked="0" layoutInCell="1" allowOverlap="1">
                <wp:simplePos x="0" y="0"/>
                <wp:positionH relativeFrom="column">
                  <wp:posOffset>652780</wp:posOffset>
                </wp:positionH>
                <wp:positionV relativeFrom="paragraph">
                  <wp:posOffset>78740</wp:posOffset>
                </wp:positionV>
                <wp:extent cx="4767580" cy="1367155"/>
                <wp:effectExtent l="4445" t="4445" r="9525" b="19050"/>
                <wp:wrapSquare wrapText="bothSides"/>
                <wp:docPr id="4" name="自选图形 62"/>
                <wp:cNvGraphicFramePr/>
                <a:graphic xmlns:a="http://schemas.openxmlformats.org/drawingml/2006/main">
                  <a:graphicData uri="http://schemas.microsoft.com/office/word/2010/wordprocessingShape">
                    <wps:wsp>
                      <wps:cNvSpPr/>
                      <wps:spPr>
                        <a:xfrm>
                          <a:off x="0" y="0"/>
                          <a:ext cx="4767580" cy="136715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454BE20">
                            <w:pPr>
                              <w:jc w:val="center"/>
                              <w:rPr>
                                <w:rFonts w:hint="eastAsia" w:ascii="仿宋" w:hAnsi="仿宋" w:eastAsia="仿宋" w:cs="仿宋"/>
                                <w:sz w:val="24"/>
                                <w:szCs w:val="24"/>
                              </w:rPr>
                            </w:pPr>
                          </w:p>
                          <w:p w14:paraId="1CB05FD9">
                            <w:pPr>
                              <w:jc w:val="center"/>
                              <w:rPr>
                                <w:rFonts w:hint="eastAsia" w:ascii="仿宋" w:hAnsi="仿宋" w:eastAsia="仿宋" w:cs="仿宋"/>
                                <w:sz w:val="24"/>
                                <w:szCs w:val="24"/>
                              </w:rPr>
                            </w:pPr>
                          </w:p>
                          <w:p w14:paraId="134B4FFD">
                            <w:pPr>
                              <w:jc w:val="center"/>
                              <w:rPr>
                                <w:rFonts w:hint="eastAsia" w:ascii="仿宋" w:hAnsi="仿宋" w:eastAsia="仿宋" w:cs="仿宋"/>
                                <w:sz w:val="24"/>
                                <w:szCs w:val="24"/>
                              </w:rPr>
                            </w:pPr>
                            <w:r>
                              <w:rPr>
                                <w:rFonts w:hint="eastAsia" w:ascii="仿宋" w:hAnsi="仿宋" w:eastAsia="仿宋" w:cs="仿宋"/>
                                <w:sz w:val="24"/>
                                <w:szCs w:val="24"/>
                              </w:rPr>
                              <w:t>法定代表人身份证件正</w:t>
                            </w:r>
                            <w:r>
                              <w:rPr>
                                <w:rFonts w:hint="eastAsia" w:ascii="仿宋" w:hAnsi="仿宋" w:eastAsia="仿宋" w:cs="仿宋"/>
                                <w:sz w:val="24"/>
                                <w:szCs w:val="24"/>
                                <w:lang w:eastAsia="zh-CN"/>
                              </w:rPr>
                              <w:t>反</w:t>
                            </w:r>
                            <w:r>
                              <w:rPr>
                                <w:rFonts w:hint="eastAsia" w:ascii="仿宋" w:hAnsi="仿宋" w:eastAsia="仿宋" w:cs="仿宋"/>
                                <w:sz w:val="24"/>
                                <w:szCs w:val="24"/>
                              </w:rPr>
                              <w:t>面</w:t>
                            </w:r>
                          </w:p>
                          <w:p w14:paraId="48C8BC65"/>
                        </w:txbxContent>
                      </wps:txbx>
                      <wps:bodyPr upright="1"/>
                    </wps:wsp>
                  </a:graphicData>
                </a:graphic>
              </wp:anchor>
            </w:drawing>
          </mc:Choice>
          <mc:Fallback>
            <w:pict>
              <v:roundrect id="自选图形 62" o:spid="_x0000_s1026" o:spt="2" style="position:absolute;left:0pt;margin-left:51.4pt;margin-top:6.2pt;height:107.65pt;width:375.4pt;mso-wrap-distance-bottom:0pt;mso-wrap-distance-left:9pt;mso-wrap-distance-right:9pt;mso-wrap-distance-top:0pt;z-index:251664384;mso-width-relative:page;mso-height-relative:page;" fillcolor="#FFFFFF" filled="t" stroked="t" coordsize="21600,21600" arcsize="0.166666666666667" o:gfxdata="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H/p&#10;H9cAAAAKAQAADwAAAAAAAAABACAAAAAiAAAAZHJzL2Rvd25yZXYueG1sUEsBAhQAFAAAAAgAh07i&#10;QKTMsacjAgAAWAQAAA4AAAAAAAAAAQAgAAAAJgEAAGRycy9lMm9Eb2MueG1sUEsFBgAAAAAGAAYA&#10;WQEAALsFAAAAAA==&#10;">
                <v:fill on="t" focussize="0,0"/>
                <v:stroke color="#000000" joinstyle="round"/>
                <v:imagedata o:title=""/>
                <o:lock v:ext="edit" aspectratio="f"/>
                <v:textbox>
                  <w:txbxContent>
                    <w:p w14:paraId="2454BE20">
                      <w:pPr>
                        <w:jc w:val="center"/>
                        <w:rPr>
                          <w:rFonts w:hint="eastAsia" w:ascii="仿宋" w:hAnsi="仿宋" w:eastAsia="仿宋" w:cs="仿宋"/>
                          <w:sz w:val="24"/>
                          <w:szCs w:val="24"/>
                        </w:rPr>
                      </w:pPr>
                    </w:p>
                    <w:p w14:paraId="1CB05FD9">
                      <w:pPr>
                        <w:jc w:val="center"/>
                        <w:rPr>
                          <w:rFonts w:hint="eastAsia" w:ascii="仿宋" w:hAnsi="仿宋" w:eastAsia="仿宋" w:cs="仿宋"/>
                          <w:sz w:val="24"/>
                          <w:szCs w:val="24"/>
                        </w:rPr>
                      </w:pPr>
                    </w:p>
                    <w:p w14:paraId="134B4FFD">
                      <w:pPr>
                        <w:jc w:val="center"/>
                        <w:rPr>
                          <w:rFonts w:hint="eastAsia" w:ascii="仿宋" w:hAnsi="仿宋" w:eastAsia="仿宋" w:cs="仿宋"/>
                          <w:sz w:val="24"/>
                          <w:szCs w:val="24"/>
                        </w:rPr>
                      </w:pPr>
                      <w:r>
                        <w:rPr>
                          <w:rFonts w:hint="eastAsia" w:ascii="仿宋" w:hAnsi="仿宋" w:eastAsia="仿宋" w:cs="仿宋"/>
                          <w:sz w:val="24"/>
                          <w:szCs w:val="24"/>
                        </w:rPr>
                        <w:t>法定代表人身份证件正</w:t>
                      </w:r>
                      <w:r>
                        <w:rPr>
                          <w:rFonts w:hint="eastAsia" w:ascii="仿宋" w:hAnsi="仿宋" w:eastAsia="仿宋" w:cs="仿宋"/>
                          <w:sz w:val="24"/>
                          <w:szCs w:val="24"/>
                          <w:lang w:eastAsia="zh-CN"/>
                        </w:rPr>
                        <w:t>反</w:t>
                      </w:r>
                      <w:r>
                        <w:rPr>
                          <w:rFonts w:hint="eastAsia" w:ascii="仿宋" w:hAnsi="仿宋" w:eastAsia="仿宋" w:cs="仿宋"/>
                          <w:sz w:val="24"/>
                          <w:szCs w:val="24"/>
                        </w:rPr>
                        <w:t>面</w:t>
                      </w:r>
                    </w:p>
                    <w:p w14:paraId="48C8BC65"/>
                  </w:txbxContent>
                </v:textbox>
                <w10:wrap type="square"/>
              </v:roundrect>
            </w:pict>
          </mc:Fallback>
        </mc:AlternateContent>
      </w:r>
    </w:p>
    <w:p w14:paraId="13BBB403">
      <w:pPr>
        <w:pStyle w:val="10"/>
        <w:tabs>
          <w:tab w:val="left" w:pos="780"/>
        </w:tabs>
        <w:kinsoku w:val="0"/>
        <w:overflowPunct w:val="0"/>
        <w:adjustRightInd w:val="0"/>
        <w:snapToGrid w:val="0"/>
        <w:spacing w:before="12"/>
        <w:rPr>
          <w:rFonts w:ascii="仿宋" w:hAnsi="仿宋" w:eastAsia="仿宋" w:cs="仿宋"/>
          <w:color w:val="auto"/>
          <w:sz w:val="4"/>
          <w:szCs w:val="4"/>
          <w:highlight w:val="none"/>
          <w:lang w:eastAsia="zh-CN"/>
        </w:rPr>
      </w:pPr>
      <w:r>
        <w:rPr>
          <w:rFonts w:hint="eastAsia" w:ascii="仿宋" w:hAnsi="仿宋" w:eastAsia="仿宋" w:cs="仿宋"/>
          <w:color w:val="auto"/>
          <w:sz w:val="4"/>
          <w:szCs w:val="4"/>
          <w:highlight w:val="none"/>
          <w:lang w:val="en-US" w:eastAsia="zh-CN"/>
        </w:rPr>
        <w:t xml:space="preserve">  </w:t>
      </w:r>
    </w:p>
    <w:p w14:paraId="4D478817">
      <w:pPr>
        <w:pStyle w:val="10"/>
        <w:numPr>
          <w:ilvl w:val="0"/>
          <w:numId w:val="0"/>
        </w:numPr>
        <w:kinsoku w:val="0"/>
        <w:overflowPunct w:val="0"/>
        <w:adjustRightInd w:val="0"/>
        <w:snapToGrid w:val="0"/>
        <w:spacing w:line="200" w:lineRule="atLeast"/>
        <w:ind w:right="1947" w:rightChars="795"/>
        <w:jc w:val="center"/>
        <w:rPr>
          <w:rFonts w:ascii="仿宋" w:hAnsi="仿宋" w:eastAsia="仿宋" w:cs="仿宋"/>
          <w:color w:val="auto"/>
          <w:sz w:val="18"/>
          <w:szCs w:val="20"/>
          <w:highlight w:val="none"/>
        </w:rPr>
      </w:pPr>
    </w:p>
    <w:p w14:paraId="6746CD60">
      <w:pPr>
        <w:pStyle w:val="10"/>
        <w:numPr>
          <w:ilvl w:val="0"/>
          <w:numId w:val="0"/>
        </w:numPr>
        <w:kinsoku w:val="0"/>
        <w:overflowPunct w:val="0"/>
        <w:adjustRightInd w:val="0"/>
        <w:snapToGrid w:val="0"/>
        <w:spacing w:line="200" w:lineRule="atLeast"/>
        <w:rPr>
          <w:rFonts w:ascii="仿宋" w:hAnsi="仿宋" w:eastAsia="仿宋" w:cs="仿宋"/>
          <w:color w:val="auto"/>
          <w:sz w:val="18"/>
          <w:szCs w:val="20"/>
          <w:highlight w:val="none"/>
        </w:rPr>
      </w:pPr>
    </w:p>
    <w:p w14:paraId="3C96BF2B">
      <w:pPr>
        <w:rPr>
          <w:rFonts w:ascii="仿宋" w:hAnsi="仿宋" w:eastAsia="仿宋" w:cs="仿宋"/>
          <w:color w:val="auto"/>
          <w:sz w:val="18"/>
          <w:szCs w:val="20"/>
          <w:highlight w:val="none"/>
        </w:rPr>
      </w:pPr>
    </w:p>
    <w:p w14:paraId="097D8184">
      <w:pPr>
        <w:pStyle w:val="39"/>
        <w:rPr>
          <w:rFonts w:ascii="仿宋" w:hAnsi="仿宋" w:eastAsia="仿宋" w:cs="仿宋"/>
          <w:color w:val="auto"/>
          <w:sz w:val="18"/>
          <w:szCs w:val="20"/>
          <w:highlight w:val="none"/>
        </w:rPr>
      </w:pPr>
    </w:p>
    <w:p w14:paraId="6F18BD9B">
      <w:pPr>
        <w:pStyle w:val="39"/>
        <w:rPr>
          <w:rFonts w:ascii="仿宋" w:hAnsi="仿宋" w:eastAsia="仿宋" w:cs="仿宋"/>
          <w:color w:val="auto"/>
          <w:sz w:val="18"/>
          <w:szCs w:val="20"/>
          <w:highlight w:val="none"/>
        </w:rPr>
      </w:pPr>
    </w:p>
    <w:p w14:paraId="23858A1D">
      <w:pPr>
        <w:pStyle w:val="39"/>
        <w:rPr>
          <w:rFonts w:ascii="仿宋" w:hAnsi="仿宋" w:eastAsia="仿宋" w:cs="仿宋"/>
          <w:color w:val="auto"/>
          <w:sz w:val="18"/>
          <w:szCs w:val="20"/>
          <w:highlight w:val="none"/>
        </w:rPr>
      </w:pPr>
    </w:p>
    <w:p w14:paraId="5B8C44D0">
      <w:pPr>
        <w:pStyle w:val="39"/>
        <w:rPr>
          <w:rFonts w:ascii="仿宋" w:hAnsi="仿宋" w:eastAsia="仿宋" w:cs="仿宋"/>
          <w:color w:val="auto"/>
          <w:sz w:val="18"/>
          <w:szCs w:val="20"/>
          <w:highlight w:val="none"/>
        </w:rPr>
      </w:pPr>
    </w:p>
    <w:p w14:paraId="33544BCE">
      <w:pPr>
        <w:pStyle w:val="10"/>
        <w:numPr>
          <w:ilvl w:val="0"/>
          <w:numId w:val="0"/>
        </w:numPr>
        <w:tabs>
          <w:tab w:val="left" w:pos="5295"/>
        </w:tabs>
        <w:kinsoku w:val="0"/>
        <w:overflowPunct w:val="0"/>
        <w:adjustRightInd w:val="0"/>
        <w:snapToGrid w:val="0"/>
        <w:spacing w:line="360" w:lineRule="auto"/>
        <w:ind w:left="709"/>
        <w:rPr>
          <w:rFonts w:hint="eastAsia" w:ascii="仿宋" w:hAnsi="仿宋" w:eastAsia="仿宋" w:cs="仿宋"/>
          <w:color w:val="auto"/>
          <w:sz w:val="24"/>
          <w:highlight w:val="none"/>
          <w:lang w:eastAsia="zh-CN"/>
        </w:rPr>
      </w:pPr>
    </w:p>
    <w:p w14:paraId="2369B530">
      <w:pPr>
        <w:pStyle w:val="10"/>
        <w:numPr>
          <w:ilvl w:val="0"/>
          <w:numId w:val="0"/>
        </w:numPr>
        <w:tabs>
          <w:tab w:val="left" w:pos="5295"/>
        </w:tabs>
        <w:kinsoku w:val="0"/>
        <w:overflowPunct w:val="0"/>
        <w:adjustRightInd w:val="0"/>
        <w:snapToGrid w:val="0"/>
        <w:spacing w:line="360" w:lineRule="auto"/>
        <w:ind w:left="709"/>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被授权代表（签字或盖章）：          供应商法定代表人（签字或盖章）：</w:t>
      </w:r>
    </w:p>
    <w:p w14:paraId="204918AD">
      <w:pPr>
        <w:pStyle w:val="10"/>
        <w:numPr>
          <w:ilvl w:val="0"/>
          <w:numId w:val="0"/>
        </w:numPr>
        <w:tabs>
          <w:tab w:val="left" w:pos="1098"/>
          <w:tab w:val="left" w:pos="5298"/>
          <w:tab w:val="left" w:pos="5778"/>
        </w:tabs>
        <w:kinsoku w:val="0"/>
        <w:overflowPunct w:val="0"/>
        <w:adjustRightInd w:val="0"/>
        <w:snapToGrid w:val="0"/>
        <w:spacing w:line="360" w:lineRule="auto"/>
        <w:ind w:left="709"/>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职</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务：</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职</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务：</w:t>
      </w:r>
    </w:p>
    <w:p w14:paraId="436BD967">
      <w:pPr>
        <w:pStyle w:val="10"/>
        <w:numPr>
          <w:ilvl w:val="0"/>
          <w:numId w:val="0"/>
        </w:numPr>
        <w:tabs>
          <w:tab w:val="left" w:pos="1098"/>
          <w:tab w:val="left" w:pos="5298"/>
          <w:tab w:val="left" w:pos="5778"/>
        </w:tabs>
        <w:kinsoku w:val="0"/>
        <w:overflowPunct w:val="0"/>
        <w:adjustRightInd w:val="0"/>
        <w:snapToGrid w:val="0"/>
        <w:spacing w:line="360" w:lineRule="auto"/>
        <w:ind w:left="709"/>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电</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话：</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电</w:t>
      </w:r>
      <w:r>
        <w:rPr>
          <w:rFonts w:hint="eastAsia" w:ascii="仿宋" w:hAnsi="仿宋" w:eastAsia="仿宋" w:cs="仿宋"/>
          <w:color w:val="auto"/>
          <w:sz w:val="24"/>
          <w:highlight w:val="none"/>
          <w:lang w:eastAsia="zh-CN"/>
        </w:rPr>
        <w:tab/>
      </w:r>
      <w:r>
        <w:rPr>
          <w:rFonts w:hint="eastAsia" w:ascii="仿宋" w:hAnsi="仿宋" w:eastAsia="仿宋" w:cs="仿宋"/>
          <w:color w:val="auto"/>
          <w:sz w:val="24"/>
          <w:highlight w:val="none"/>
          <w:lang w:eastAsia="zh-CN"/>
        </w:rPr>
        <w:t>话：</w:t>
      </w:r>
    </w:p>
    <w:p w14:paraId="6C963A7A">
      <w:pPr>
        <w:pStyle w:val="10"/>
        <w:numPr>
          <w:ilvl w:val="0"/>
          <w:numId w:val="0"/>
        </w:numPr>
        <w:tabs>
          <w:tab w:val="left" w:pos="5631"/>
          <w:tab w:val="left" w:pos="6591"/>
          <w:tab w:val="left" w:pos="7191"/>
          <w:tab w:val="left" w:pos="7791"/>
          <w:tab w:val="left" w:pos="8247"/>
        </w:tabs>
        <w:kinsoku w:val="0"/>
        <w:overflowPunct w:val="0"/>
        <w:adjustRightInd w:val="0"/>
        <w:snapToGrid w:val="0"/>
        <w:spacing w:line="360" w:lineRule="auto"/>
        <w:ind w:left="709" w:right="23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（盖章）</w:t>
      </w:r>
    </w:p>
    <w:p w14:paraId="5A5DB488">
      <w:pPr>
        <w:pStyle w:val="10"/>
        <w:numPr>
          <w:ilvl w:val="0"/>
          <w:numId w:val="0"/>
        </w:numPr>
        <w:tabs>
          <w:tab w:val="left" w:pos="5145"/>
          <w:tab w:val="left" w:pos="6591"/>
          <w:tab w:val="left" w:pos="7191"/>
          <w:tab w:val="left" w:pos="7791"/>
          <w:tab w:val="left" w:pos="8247"/>
        </w:tabs>
        <w:kinsoku w:val="0"/>
        <w:overflowPunct w:val="0"/>
        <w:adjustRightInd w:val="0"/>
        <w:snapToGrid w:val="0"/>
        <w:spacing w:line="360" w:lineRule="auto"/>
        <w:ind w:left="122" w:leftChars="50" w:right="238" w:firstLine="2940" w:firstLineChars="1200"/>
        <w:jc w:val="both"/>
        <w:rPr>
          <w:rFonts w:ascii="仿宋" w:hAnsi="仿宋" w:eastAsia="仿宋" w:cs="仿宋"/>
          <w:color w:val="auto"/>
          <w:sz w:val="20"/>
          <w:highlight w:val="none"/>
          <w:lang w:eastAsia="zh-CN"/>
        </w:rPr>
      </w:pPr>
      <w:r>
        <w:rPr>
          <w:rFonts w:hint="eastAsia" w:ascii="仿宋" w:hAnsi="仿宋" w:eastAsia="仿宋" w:cs="仿宋"/>
          <w:color w:val="auto"/>
          <w:sz w:val="24"/>
          <w:highlight w:val="none"/>
          <w:lang w:eastAsia="zh-CN"/>
        </w:rPr>
        <w:t xml:space="preserve"> 日期：</w:t>
      </w:r>
      <w:r>
        <w:rPr>
          <w:rFonts w:hint="eastAsia" w:ascii="仿宋" w:hAnsi="仿宋" w:eastAsia="仿宋" w:cs="仿宋"/>
          <w:color w:val="auto"/>
          <w:sz w:val="24"/>
          <w:highlight w:val="none"/>
          <w:u w:val="single"/>
          <w:lang w:eastAsia="zh-CN"/>
        </w:rPr>
        <w:t xml:space="preserve">     </w:t>
      </w:r>
      <w:r>
        <w:rPr>
          <w:rFonts w:hint="eastAsia" w:ascii="仿宋" w:hAnsi="仿宋" w:eastAsia="仿宋" w:cs="仿宋"/>
          <w:color w:val="auto"/>
          <w:sz w:val="24"/>
          <w:highlight w:val="none"/>
          <w:lang w:eastAsia="zh-CN"/>
        </w:rPr>
        <w:t>年</w:t>
      </w:r>
      <w:r>
        <w:rPr>
          <w:rFonts w:hint="eastAsia" w:ascii="仿宋" w:hAnsi="仿宋" w:eastAsia="仿宋" w:cs="仿宋"/>
          <w:color w:val="auto"/>
          <w:sz w:val="24"/>
          <w:highlight w:val="none"/>
          <w:u w:val="single"/>
          <w:lang w:eastAsia="zh-CN"/>
        </w:rPr>
        <w:t xml:space="preserve">   </w:t>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u w:val="single"/>
          <w:lang w:eastAsia="zh-CN"/>
        </w:rPr>
        <w:t xml:space="preserve">   </w:t>
      </w:r>
      <w:r>
        <w:rPr>
          <w:rFonts w:hint="eastAsia" w:ascii="仿宋" w:hAnsi="仿宋" w:eastAsia="仿宋" w:cs="仿宋"/>
          <w:color w:val="auto"/>
          <w:sz w:val="24"/>
          <w:highlight w:val="none"/>
          <w:lang w:eastAsia="zh-CN"/>
        </w:rPr>
        <w:t xml:space="preserve">日 </w:t>
      </w:r>
      <w:r>
        <w:rPr>
          <w:rFonts w:hint="eastAsia" w:ascii="仿宋" w:hAnsi="仿宋" w:eastAsia="仿宋" w:cs="仿宋"/>
          <w:color w:val="auto"/>
          <w:sz w:val="20"/>
          <w:highlight w:val="none"/>
          <w:lang w:eastAsia="zh-CN"/>
        </w:rPr>
        <w:t xml:space="preserve">               </w:t>
      </w:r>
    </w:p>
    <w:p w14:paraId="006A661C">
      <w:pPr>
        <w:pStyle w:val="39"/>
        <w:rPr>
          <w:rFonts w:ascii="仿宋" w:hAnsi="仿宋" w:eastAsia="仿宋" w:cs="仿宋"/>
          <w:b/>
          <w:bCs/>
          <w:color w:val="auto"/>
          <w:sz w:val="36"/>
          <w:szCs w:val="36"/>
          <w:highlight w:val="none"/>
          <w:lang w:eastAsia="zh-CN"/>
        </w:rPr>
      </w:pPr>
      <w:r>
        <w:rPr>
          <w:rFonts w:hint="eastAsia" w:ascii="仿宋" w:hAnsi="仿宋" w:eastAsia="仿宋" w:cs="仿宋"/>
          <w:color w:val="auto"/>
          <w:highlight w:val="none"/>
          <w:lang w:eastAsia="zh-CN"/>
        </w:rPr>
        <w:br w:type="page"/>
      </w:r>
    </w:p>
    <w:p w14:paraId="4FD92065">
      <w:pPr>
        <w:pStyle w:val="3"/>
        <w:spacing w:line="240" w:lineRule="atLeast"/>
        <w:rPr>
          <w:rFonts w:ascii="仿宋" w:hAnsi="仿宋" w:eastAsia="仿宋" w:cs="仿宋"/>
          <w:color w:val="auto"/>
          <w:sz w:val="32"/>
          <w:szCs w:val="22"/>
          <w:highlight w:val="none"/>
          <w:lang w:eastAsia="zh-CN"/>
        </w:rPr>
      </w:pPr>
      <w:r>
        <w:rPr>
          <w:rFonts w:hint="eastAsia" w:ascii="仿宋" w:hAnsi="仿宋" w:eastAsia="仿宋" w:cs="仿宋"/>
          <w:color w:val="auto"/>
          <w:sz w:val="32"/>
          <w:szCs w:val="22"/>
          <w:highlight w:val="none"/>
          <w:lang w:eastAsia="zh-CN"/>
        </w:rPr>
        <w:t>4、参加政府采购活动前3年内</w:t>
      </w:r>
      <w:bookmarkStart w:id="82" w:name="_Toc6008"/>
      <w:bookmarkStart w:id="83" w:name="_Toc1137"/>
      <w:bookmarkStart w:id="84" w:name="_Toc515647812"/>
      <w:r>
        <w:rPr>
          <w:rFonts w:hint="eastAsia" w:ascii="仿宋" w:hAnsi="仿宋" w:eastAsia="仿宋" w:cs="仿宋"/>
          <w:color w:val="auto"/>
          <w:sz w:val="32"/>
          <w:szCs w:val="22"/>
          <w:highlight w:val="none"/>
          <w:lang w:eastAsia="zh-CN"/>
        </w:rPr>
        <w:t>在经营活动中没有重大违法记录的书面声明</w:t>
      </w:r>
      <w:bookmarkEnd w:id="82"/>
      <w:bookmarkEnd w:id="83"/>
      <w:bookmarkEnd w:id="84"/>
    </w:p>
    <w:p w14:paraId="3BE06A46">
      <w:pPr>
        <w:pStyle w:val="13"/>
        <w:tabs>
          <w:tab w:val="left" w:pos="5580"/>
        </w:tabs>
        <w:spacing w:line="240" w:lineRule="atLeast"/>
        <w:ind w:left="1169" w:leftChars="257" w:hanging="540"/>
        <w:jc w:val="center"/>
        <w:rPr>
          <w:rFonts w:ascii="仿宋" w:hAnsi="仿宋" w:eastAsia="仿宋" w:cs="仿宋"/>
          <w:b/>
          <w:color w:val="auto"/>
          <w:highlight w:val="none"/>
          <w:lang w:eastAsia="zh-CN"/>
        </w:rPr>
      </w:pPr>
    </w:p>
    <w:p w14:paraId="446168D1">
      <w:pPr>
        <w:pStyle w:val="13"/>
        <w:tabs>
          <w:tab w:val="left" w:pos="5580"/>
        </w:tabs>
        <w:spacing w:line="240" w:lineRule="atLeast"/>
        <w:ind w:left="1169" w:leftChars="257" w:hanging="540"/>
        <w:rPr>
          <w:rFonts w:ascii="仿宋" w:hAnsi="仿宋" w:eastAsia="仿宋" w:cs="仿宋"/>
          <w:color w:val="auto"/>
          <w:highlight w:val="none"/>
          <w:lang w:eastAsia="zh-CN"/>
        </w:rPr>
      </w:pPr>
    </w:p>
    <w:p w14:paraId="338AA552">
      <w:pPr>
        <w:pStyle w:val="13"/>
        <w:tabs>
          <w:tab w:val="left" w:pos="5580"/>
        </w:tabs>
        <w:spacing w:line="240" w:lineRule="atLeast"/>
        <w:ind w:left="1169" w:leftChars="257" w:hanging="540"/>
        <w:rPr>
          <w:rFonts w:ascii="仿宋" w:hAnsi="仿宋" w:eastAsia="仿宋" w:cs="仿宋"/>
          <w:color w:val="auto"/>
          <w:highlight w:val="none"/>
          <w:lang w:eastAsia="zh-CN"/>
        </w:rPr>
      </w:pPr>
    </w:p>
    <w:p w14:paraId="547ACF62">
      <w:pPr>
        <w:pStyle w:val="13"/>
        <w:tabs>
          <w:tab w:val="left" w:pos="5580"/>
        </w:tabs>
        <w:spacing w:line="360" w:lineRule="auto"/>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说明：1.供应商应按照相关法规规定如实作出说明。</w:t>
      </w:r>
    </w:p>
    <w:p w14:paraId="71A8BDA4">
      <w:pPr>
        <w:pStyle w:val="13"/>
        <w:tabs>
          <w:tab w:val="left" w:pos="5580"/>
        </w:tabs>
        <w:spacing w:line="360" w:lineRule="auto"/>
        <w:ind w:left="752" w:leftChars="307" w:firstLine="612" w:firstLineChars="25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2．按照招标文件的规定加盖单位章（自然人投标的无需盖章，需要签字）。</w:t>
      </w:r>
    </w:p>
    <w:p w14:paraId="02F20B83">
      <w:pPr>
        <w:pStyle w:val="13"/>
        <w:tabs>
          <w:tab w:val="left" w:pos="5580"/>
        </w:tabs>
        <w:spacing w:line="360" w:lineRule="auto"/>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58BD32AC">
      <w:pPr>
        <w:pStyle w:val="4"/>
        <w:rPr>
          <w:rFonts w:ascii="仿宋" w:hAnsi="仿宋" w:eastAsia="仿宋" w:cs="仿宋"/>
          <w:color w:val="auto"/>
          <w:sz w:val="36"/>
          <w:szCs w:val="36"/>
          <w:highlight w:val="none"/>
          <w:lang w:eastAsia="zh-CN"/>
        </w:rPr>
      </w:pPr>
    </w:p>
    <w:p w14:paraId="3776F14B">
      <w:pPr>
        <w:rPr>
          <w:rFonts w:ascii="仿宋" w:hAnsi="仿宋" w:eastAsia="仿宋" w:cs="仿宋"/>
          <w:b/>
          <w:bCs/>
          <w:color w:val="auto"/>
          <w:sz w:val="36"/>
          <w:szCs w:val="36"/>
          <w:highlight w:val="none"/>
          <w:lang w:eastAsia="zh-CN"/>
        </w:rPr>
      </w:pPr>
    </w:p>
    <w:p w14:paraId="58D5D8B0">
      <w:pPr>
        <w:pStyle w:val="4"/>
        <w:rPr>
          <w:rFonts w:ascii="仿宋" w:hAnsi="仿宋" w:eastAsia="仿宋" w:cs="仿宋"/>
          <w:color w:val="auto"/>
          <w:sz w:val="36"/>
          <w:szCs w:val="36"/>
          <w:highlight w:val="none"/>
          <w:lang w:eastAsia="zh-CN"/>
        </w:rPr>
      </w:pPr>
    </w:p>
    <w:p w14:paraId="450FCF1A">
      <w:pPr>
        <w:rPr>
          <w:rFonts w:ascii="仿宋" w:hAnsi="仿宋" w:eastAsia="仿宋" w:cs="仿宋"/>
          <w:b/>
          <w:bCs/>
          <w:color w:val="auto"/>
          <w:sz w:val="36"/>
          <w:szCs w:val="36"/>
          <w:highlight w:val="none"/>
          <w:lang w:eastAsia="zh-CN"/>
        </w:rPr>
      </w:pPr>
    </w:p>
    <w:p w14:paraId="7EEE0059">
      <w:pPr>
        <w:pStyle w:val="4"/>
        <w:rPr>
          <w:rFonts w:ascii="仿宋" w:hAnsi="仿宋" w:eastAsia="仿宋" w:cs="仿宋"/>
          <w:color w:val="auto"/>
          <w:sz w:val="36"/>
          <w:szCs w:val="36"/>
          <w:highlight w:val="none"/>
          <w:lang w:eastAsia="zh-CN"/>
        </w:rPr>
      </w:pPr>
    </w:p>
    <w:p w14:paraId="1E664EB7">
      <w:pPr>
        <w:rPr>
          <w:rFonts w:ascii="仿宋" w:hAnsi="仿宋" w:eastAsia="仿宋" w:cs="仿宋"/>
          <w:b/>
          <w:bCs/>
          <w:color w:val="auto"/>
          <w:sz w:val="36"/>
          <w:szCs w:val="36"/>
          <w:highlight w:val="none"/>
          <w:lang w:eastAsia="zh-CN"/>
        </w:rPr>
      </w:pPr>
    </w:p>
    <w:p w14:paraId="6EB15014">
      <w:pPr>
        <w:pStyle w:val="4"/>
        <w:rPr>
          <w:rFonts w:ascii="仿宋" w:hAnsi="仿宋" w:eastAsia="仿宋" w:cs="仿宋"/>
          <w:color w:val="auto"/>
          <w:sz w:val="36"/>
          <w:szCs w:val="36"/>
          <w:highlight w:val="none"/>
          <w:lang w:eastAsia="zh-CN"/>
        </w:rPr>
      </w:pPr>
    </w:p>
    <w:p w14:paraId="36B1CECB">
      <w:pPr>
        <w:rPr>
          <w:rFonts w:ascii="仿宋" w:hAnsi="仿宋" w:eastAsia="仿宋" w:cs="仿宋"/>
          <w:b/>
          <w:bCs/>
          <w:color w:val="auto"/>
          <w:sz w:val="36"/>
          <w:szCs w:val="36"/>
          <w:highlight w:val="none"/>
          <w:lang w:eastAsia="zh-CN"/>
        </w:rPr>
      </w:pPr>
    </w:p>
    <w:p w14:paraId="1C6DBEED">
      <w:pPr>
        <w:pStyle w:val="4"/>
        <w:rPr>
          <w:rFonts w:ascii="仿宋" w:hAnsi="仿宋" w:eastAsia="仿宋" w:cs="仿宋"/>
          <w:color w:val="auto"/>
          <w:sz w:val="36"/>
          <w:szCs w:val="36"/>
          <w:highlight w:val="none"/>
          <w:lang w:eastAsia="zh-CN"/>
        </w:rPr>
      </w:pPr>
    </w:p>
    <w:p w14:paraId="2571F1CC">
      <w:pPr>
        <w:rPr>
          <w:rFonts w:ascii="仿宋" w:hAnsi="仿宋" w:eastAsia="仿宋" w:cs="仿宋"/>
          <w:b/>
          <w:bCs/>
          <w:color w:val="auto"/>
          <w:sz w:val="36"/>
          <w:szCs w:val="36"/>
          <w:highlight w:val="none"/>
          <w:lang w:eastAsia="zh-CN"/>
        </w:rPr>
      </w:pPr>
    </w:p>
    <w:p w14:paraId="163D0614">
      <w:pPr>
        <w:rPr>
          <w:rFonts w:ascii="仿宋" w:hAnsi="仿宋" w:eastAsia="仿宋" w:cs="仿宋"/>
          <w:b/>
          <w:bCs/>
          <w:color w:val="auto"/>
          <w:sz w:val="36"/>
          <w:szCs w:val="36"/>
          <w:highlight w:val="none"/>
          <w:lang w:eastAsia="zh-CN"/>
        </w:rPr>
      </w:pPr>
    </w:p>
    <w:p w14:paraId="5FB0D148">
      <w:pPr>
        <w:rPr>
          <w:rFonts w:ascii="仿宋" w:hAnsi="仿宋" w:eastAsia="仿宋" w:cs="仿宋"/>
          <w:b/>
          <w:bCs/>
          <w:color w:val="auto"/>
          <w:sz w:val="36"/>
          <w:szCs w:val="36"/>
          <w:highlight w:val="none"/>
          <w:lang w:eastAsia="zh-CN"/>
        </w:rPr>
      </w:pPr>
    </w:p>
    <w:p w14:paraId="771F49DA">
      <w:pPr>
        <w:pStyle w:val="3"/>
        <w:spacing w:line="240" w:lineRule="atLeast"/>
        <w:rPr>
          <w:rFonts w:ascii="仿宋" w:hAnsi="仿宋" w:eastAsia="仿宋" w:cs="仿宋"/>
          <w:bCs/>
          <w:color w:val="auto"/>
          <w:sz w:val="36"/>
          <w:szCs w:val="36"/>
          <w:highlight w:val="none"/>
          <w:lang w:eastAsia="zh-CN"/>
        </w:rPr>
      </w:pPr>
    </w:p>
    <w:p w14:paraId="55DF372F">
      <w:pPr>
        <w:pStyle w:val="3"/>
        <w:spacing w:line="240" w:lineRule="atLeast"/>
        <w:rPr>
          <w:rFonts w:ascii="仿宋" w:hAnsi="仿宋" w:eastAsia="仿宋" w:cs="仿宋"/>
          <w:bCs/>
          <w:color w:val="auto"/>
          <w:sz w:val="36"/>
          <w:szCs w:val="36"/>
          <w:highlight w:val="none"/>
          <w:lang w:eastAsia="zh-CN"/>
        </w:rPr>
      </w:pPr>
      <w:r>
        <w:rPr>
          <w:rFonts w:hint="eastAsia" w:ascii="仿宋" w:hAnsi="仿宋" w:eastAsia="仿宋" w:cs="仿宋"/>
          <w:bCs/>
          <w:color w:val="auto"/>
          <w:sz w:val="36"/>
          <w:szCs w:val="36"/>
          <w:highlight w:val="none"/>
          <w:lang w:eastAsia="zh-CN"/>
        </w:rPr>
        <w:t>5、投标保证金缴纳凭证或投标担保函</w:t>
      </w:r>
    </w:p>
    <w:p w14:paraId="2D9281F5">
      <w:pPr>
        <w:ind w:firstLine="490" w:firstLineChars="200"/>
        <w:rPr>
          <w:rFonts w:ascii="仿宋" w:hAnsi="仿宋" w:eastAsia="仿宋" w:cs="仿宋"/>
          <w:color w:val="auto"/>
          <w:highlight w:val="none"/>
          <w:lang w:eastAsia="zh-CN"/>
        </w:rPr>
      </w:pPr>
      <w:bookmarkStart w:id="85" w:name="_Toc494296665"/>
      <w:bookmarkStart w:id="86" w:name="_Toc494296991"/>
    </w:p>
    <w:bookmarkEnd w:id="85"/>
    <w:bookmarkEnd w:id="86"/>
    <w:p w14:paraId="66871C22">
      <w:pPr>
        <w:pStyle w:val="7"/>
        <w:rPr>
          <w:rFonts w:ascii="仿宋" w:hAnsi="仿宋" w:eastAsia="仿宋" w:cs="仿宋"/>
          <w:color w:val="auto"/>
          <w:highlight w:val="none"/>
          <w:lang w:eastAsia="zh-CN"/>
        </w:rPr>
      </w:pPr>
    </w:p>
    <w:p w14:paraId="4D23A7DE">
      <w:pPr>
        <w:pStyle w:val="7"/>
        <w:rPr>
          <w:rFonts w:ascii="仿宋" w:hAnsi="仿宋" w:eastAsia="仿宋" w:cs="仿宋"/>
          <w:color w:val="auto"/>
          <w:highlight w:val="none"/>
        </w:rPr>
      </w:pPr>
    </w:p>
    <w:p w14:paraId="2404E27A">
      <w:pPr>
        <w:spacing w:line="240" w:lineRule="atLeast"/>
        <w:ind w:left="1169" w:leftChars="257" w:hanging="540"/>
        <w:jc w:val="center"/>
        <w:rPr>
          <w:rFonts w:ascii="仿宋" w:hAnsi="仿宋" w:eastAsia="仿宋" w:cs="仿宋"/>
          <w:color w:val="auto"/>
          <w:highlight w:val="none"/>
        </w:rPr>
      </w:pPr>
    </w:p>
    <w:p w14:paraId="4228D4F8">
      <w:pPr>
        <w:rPr>
          <w:rFonts w:ascii="仿宋" w:hAnsi="仿宋" w:eastAsia="仿宋" w:cs="仿宋"/>
          <w:color w:val="auto"/>
          <w:sz w:val="28"/>
          <w:szCs w:val="28"/>
          <w:highlight w:val="none"/>
        </w:rPr>
      </w:pPr>
    </w:p>
    <w:tbl>
      <w:tblPr>
        <w:tblStyle w:val="28"/>
        <w:tblpPr w:leftFromText="180" w:rightFromText="180" w:vertAnchor="text" w:horzAnchor="page" w:tblpX="2357" w:tblpY="750"/>
        <w:tblOverlap w:val="never"/>
        <w:tblW w:w="76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2"/>
      </w:tblGrid>
      <w:tr w14:paraId="2BC1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612" w:type="dxa"/>
          </w:tcPr>
          <w:p w14:paraId="06D421B2">
            <w:pPr>
              <w:rPr>
                <w:rFonts w:ascii="仿宋" w:hAnsi="仿宋" w:eastAsia="仿宋" w:cs="仿宋"/>
                <w:b/>
                <w:bCs/>
                <w:color w:val="auto"/>
                <w:sz w:val="30"/>
                <w:szCs w:val="30"/>
                <w:highlight w:val="none"/>
              </w:rPr>
            </w:pPr>
          </w:p>
          <w:p w14:paraId="3EA05C46">
            <w:pPr>
              <w:jc w:val="center"/>
              <w:rPr>
                <w:rFonts w:ascii="仿宋" w:hAnsi="仿宋" w:eastAsia="仿宋" w:cs="仿宋"/>
                <w:b/>
                <w:bCs/>
                <w:color w:val="auto"/>
                <w:sz w:val="30"/>
                <w:szCs w:val="30"/>
                <w:highlight w:val="none"/>
              </w:rPr>
            </w:pPr>
          </w:p>
          <w:p w14:paraId="4C22C78E">
            <w:pPr>
              <w:jc w:val="center"/>
              <w:rPr>
                <w:rFonts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eastAsia="zh-CN"/>
              </w:rPr>
              <w:t>打款凭证</w:t>
            </w:r>
          </w:p>
        </w:tc>
      </w:tr>
    </w:tbl>
    <w:p w14:paraId="6C2E03DB">
      <w:pPr>
        <w:pStyle w:val="7"/>
        <w:rPr>
          <w:rFonts w:ascii="仿宋" w:hAnsi="仿宋" w:eastAsia="仿宋" w:cs="仿宋"/>
          <w:color w:val="auto"/>
          <w:highlight w:val="none"/>
        </w:rPr>
      </w:pPr>
    </w:p>
    <w:p w14:paraId="24E35039">
      <w:pPr>
        <w:pStyle w:val="7"/>
        <w:rPr>
          <w:rFonts w:ascii="仿宋" w:hAnsi="仿宋" w:eastAsia="仿宋" w:cs="仿宋"/>
          <w:color w:val="auto"/>
          <w:highlight w:val="none"/>
        </w:rPr>
      </w:pPr>
    </w:p>
    <w:p w14:paraId="095D3D96">
      <w:pPr>
        <w:pStyle w:val="7"/>
        <w:rPr>
          <w:rFonts w:ascii="仿宋" w:hAnsi="仿宋" w:eastAsia="仿宋" w:cs="仿宋"/>
          <w:color w:val="auto"/>
          <w:highlight w:val="none"/>
        </w:rPr>
      </w:pPr>
    </w:p>
    <w:p w14:paraId="67FC9EDF">
      <w:pPr>
        <w:pStyle w:val="7"/>
        <w:rPr>
          <w:rFonts w:ascii="仿宋" w:hAnsi="仿宋" w:eastAsia="仿宋" w:cs="仿宋"/>
          <w:color w:val="auto"/>
          <w:highlight w:val="none"/>
        </w:rPr>
      </w:pPr>
    </w:p>
    <w:p w14:paraId="3B2FAF77">
      <w:pPr>
        <w:pStyle w:val="7"/>
        <w:rPr>
          <w:rFonts w:ascii="仿宋" w:hAnsi="仿宋" w:eastAsia="仿宋" w:cs="仿宋"/>
          <w:color w:val="auto"/>
          <w:highlight w:val="none"/>
        </w:rPr>
      </w:pPr>
    </w:p>
    <w:p w14:paraId="0A225F08">
      <w:pPr>
        <w:pStyle w:val="7"/>
        <w:rPr>
          <w:rFonts w:ascii="仿宋" w:hAnsi="仿宋" w:eastAsia="仿宋" w:cs="仿宋"/>
          <w:color w:val="auto"/>
          <w:highlight w:val="none"/>
        </w:rPr>
      </w:pPr>
    </w:p>
    <w:p w14:paraId="60690D1C">
      <w:pPr>
        <w:rPr>
          <w:rFonts w:ascii="仿宋" w:hAnsi="仿宋" w:eastAsia="仿宋" w:cs="仿宋"/>
          <w:color w:val="auto"/>
          <w:highlight w:val="none"/>
        </w:rPr>
      </w:pPr>
    </w:p>
    <w:p w14:paraId="2F1FB035">
      <w:pPr>
        <w:pStyle w:val="4"/>
        <w:rPr>
          <w:rFonts w:ascii="仿宋" w:hAnsi="仿宋" w:eastAsia="仿宋" w:cs="仿宋"/>
          <w:color w:val="auto"/>
          <w:highlight w:val="none"/>
        </w:rPr>
      </w:pPr>
    </w:p>
    <w:p w14:paraId="0CC3C4C7">
      <w:pPr>
        <w:rPr>
          <w:rFonts w:ascii="仿宋" w:hAnsi="仿宋" w:eastAsia="仿宋" w:cs="仿宋"/>
          <w:color w:val="auto"/>
          <w:highlight w:val="none"/>
        </w:rPr>
      </w:pPr>
    </w:p>
    <w:p w14:paraId="4694376F">
      <w:pPr>
        <w:rPr>
          <w:rFonts w:ascii="仿宋" w:hAnsi="仿宋" w:eastAsia="仿宋" w:cs="仿宋"/>
          <w:color w:val="auto"/>
          <w:highlight w:val="none"/>
        </w:rPr>
      </w:pPr>
    </w:p>
    <w:p w14:paraId="60D823FC">
      <w:pPr>
        <w:rPr>
          <w:rFonts w:ascii="仿宋" w:hAnsi="仿宋" w:eastAsia="仿宋" w:cs="仿宋"/>
          <w:color w:val="auto"/>
          <w:highlight w:val="none"/>
        </w:rPr>
      </w:pPr>
    </w:p>
    <w:p w14:paraId="36A6BC70">
      <w:pPr>
        <w:jc w:val="center"/>
        <w:rPr>
          <w:rFonts w:ascii="仿宋" w:hAnsi="仿宋" w:eastAsia="仿宋" w:cs="仿宋"/>
          <w:color w:val="auto"/>
          <w:sz w:val="28"/>
          <w:szCs w:val="28"/>
          <w:highlight w:val="none"/>
        </w:rPr>
      </w:pPr>
    </w:p>
    <w:p w14:paraId="2704BA67">
      <w:pPr>
        <w:jc w:val="center"/>
        <w:rPr>
          <w:rFonts w:ascii="仿宋" w:hAnsi="仿宋" w:eastAsia="仿宋" w:cs="仿宋"/>
          <w:color w:val="auto"/>
          <w:sz w:val="28"/>
          <w:szCs w:val="28"/>
          <w:highlight w:val="none"/>
        </w:rPr>
      </w:pPr>
    </w:p>
    <w:p w14:paraId="67E3F6CA">
      <w:pPr>
        <w:jc w:val="center"/>
        <w:rPr>
          <w:rFonts w:ascii="仿宋" w:hAnsi="仿宋" w:eastAsia="仿宋" w:cs="仿宋"/>
          <w:color w:val="auto"/>
          <w:sz w:val="28"/>
          <w:szCs w:val="28"/>
          <w:highlight w:val="none"/>
        </w:rPr>
      </w:pPr>
    </w:p>
    <w:p w14:paraId="3AD02287">
      <w:pPr>
        <w:jc w:val="center"/>
        <w:rPr>
          <w:rFonts w:ascii="仿宋" w:hAnsi="仿宋" w:eastAsia="仿宋" w:cs="仿宋"/>
          <w:color w:val="auto"/>
          <w:sz w:val="28"/>
          <w:szCs w:val="28"/>
          <w:highlight w:val="none"/>
        </w:rPr>
      </w:pPr>
    </w:p>
    <w:p w14:paraId="3B157E1F">
      <w:pPr>
        <w:jc w:val="center"/>
        <w:rPr>
          <w:rFonts w:ascii="仿宋" w:hAnsi="仿宋" w:eastAsia="仿宋" w:cs="仿宋"/>
          <w:color w:val="auto"/>
          <w:sz w:val="28"/>
          <w:szCs w:val="28"/>
          <w:highlight w:val="none"/>
        </w:rPr>
      </w:pPr>
    </w:p>
    <w:p w14:paraId="5168FB74">
      <w:pPr>
        <w:jc w:val="center"/>
        <w:rPr>
          <w:rFonts w:ascii="仿宋" w:hAnsi="仿宋" w:eastAsia="仿宋" w:cs="仿宋"/>
          <w:color w:val="auto"/>
          <w:sz w:val="28"/>
          <w:szCs w:val="28"/>
          <w:highlight w:val="none"/>
        </w:rPr>
      </w:pPr>
    </w:p>
    <w:p w14:paraId="5DE914A8">
      <w:pPr>
        <w:jc w:val="center"/>
        <w:rPr>
          <w:rFonts w:ascii="仿宋" w:hAnsi="仿宋" w:eastAsia="仿宋" w:cs="仿宋"/>
          <w:color w:val="auto"/>
          <w:sz w:val="28"/>
          <w:szCs w:val="28"/>
          <w:highlight w:val="none"/>
        </w:rPr>
      </w:pPr>
    </w:p>
    <w:p w14:paraId="478EA047">
      <w:pPr>
        <w:jc w:val="center"/>
        <w:rPr>
          <w:rFonts w:ascii="仿宋" w:hAnsi="仿宋" w:eastAsia="仿宋" w:cs="仿宋"/>
          <w:color w:val="auto"/>
          <w:sz w:val="28"/>
          <w:szCs w:val="28"/>
          <w:highlight w:val="none"/>
        </w:rPr>
      </w:pPr>
    </w:p>
    <w:p w14:paraId="397EE9E2">
      <w:pPr>
        <w:spacing w:line="360" w:lineRule="auto"/>
        <w:jc w:val="both"/>
        <w:rPr>
          <w:rFonts w:ascii="仿宋" w:hAnsi="仿宋" w:eastAsia="仿宋" w:cs="仿宋"/>
          <w:b/>
          <w:bCs/>
          <w:color w:val="auto"/>
          <w:sz w:val="28"/>
          <w:szCs w:val="28"/>
          <w:highlight w:val="none"/>
          <w:lang w:eastAsia="zh-CN"/>
        </w:rPr>
      </w:pPr>
    </w:p>
    <w:p w14:paraId="4AFBA1C5">
      <w:pPr>
        <w:spacing w:line="360" w:lineRule="auto"/>
        <w:jc w:val="center"/>
        <w:rPr>
          <w:rFonts w:hint="eastAsia" w:ascii="仿宋" w:hAnsi="仿宋" w:eastAsia="仿宋" w:cs="仿宋"/>
          <w:b/>
          <w:bCs/>
          <w:color w:val="auto"/>
          <w:sz w:val="28"/>
          <w:szCs w:val="28"/>
          <w:highlight w:val="none"/>
          <w:lang w:eastAsia="zh-CN"/>
        </w:rPr>
      </w:pPr>
    </w:p>
    <w:p w14:paraId="068EB282">
      <w:pPr>
        <w:spacing w:line="360" w:lineRule="auto"/>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政府采购投标担保函 （项目用）</w:t>
      </w:r>
    </w:p>
    <w:p w14:paraId="41F411E9">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编号：</w:t>
      </w:r>
    </w:p>
    <w:p w14:paraId="15DCF78C">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（采购人或采购代理机构）：</w:t>
      </w:r>
    </w:p>
    <w:p w14:paraId="48B1D928">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鉴于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（以下简称“供应商”）拟参加编号为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0387E6EB">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项目（以下简称“本项目”）投标，根据本项目招标文件，供应商参加投标时应向你方缴纳投标保证金，且可以投标担保函的形式缴纳投标保证金。应供应商的申请，我方以保证的方式向你方提供如下投标保证金担保：</w:t>
      </w:r>
    </w:p>
    <w:p w14:paraId="6028A5D7">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一、保证责任的情形及保证金额</w:t>
      </w:r>
    </w:p>
    <w:p w14:paraId="1E1F94B9">
      <w:pPr>
        <w:spacing w:line="360" w:lineRule="auto"/>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（一）在供应商出现下列情形之一时，我方承担保证责任：</w:t>
      </w:r>
    </w:p>
    <w:p w14:paraId="519C7A16">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1．中标后供应商无正当理由不与采购人或者采购代理机构签订《政府采购合同》；</w:t>
      </w:r>
    </w:p>
    <w:p w14:paraId="53937B06">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2．招标文件规定的供应商应当缴纳保证金的其他情形。</w:t>
      </w:r>
    </w:p>
    <w:p w14:paraId="0F49F83B">
      <w:pPr>
        <w:spacing w:line="360" w:lineRule="auto"/>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（二）我方承担保证责任的最高金额为人民币</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元（大写</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），即本项目的投标保证金金额。</w:t>
      </w:r>
    </w:p>
    <w:p w14:paraId="01AF6426">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二、保证的方式及保证期间</w:t>
      </w:r>
    </w:p>
    <w:p w14:paraId="1271234A">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我方保证的方式为：连带责任保证。</w:t>
      </w:r>
    </w:p>
    <w:p w14:paraId="4E182A51">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我方的保证期间为：自本保函生效之日起</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个月止。</w:t>
      </w:r>
    </w:p>
    <w:p w14:paraId="40D7D990">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三、承担保证责任的程序</w:t>
      </w:r>
    </w:p>
    <w:p w14:paraId="2FA1407C">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1．你方要求我方承担保证责任的，应在本保函保证期间内向我方发出书面索赔通知。索赔通知应写明要求索赔的金额，支付款项应到达的账号，并附有证明供应商发生我方应承担保证责任情形的事实材料。</w:t>
      </w:r>
    </w:p>
    <w:p w14:paraId="07CE7B38">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2．我方在收到索赔通知及相关证明材料后，在</w:t>
      </w:r>
      <w:r>
        <w:rPr>
          <w:rFonts w:hint="eastAsia" w:ascii="仿宋" w:hAnsi="仿宋" w:eastAsia="仿宋" w:cs="仿宋"/>
          <w:color w:val="auto"/>
          <w:highlight w:val="none"/>
          <w:u w:val="single"/>
          <w:lang w:eastAsia="zh-CN"/>
        </w:rPr>
        <w:t>　　　</w:t>
      </w:r>
      <w:r>
        <w:rPr>
          <w:rFonts w:hint="eastAsia" w:ascii="仿宋" w:hAnsi="仿宋" w:eastAsia="仿宋" w:cs="仿宋"/>
          <w:color w:val="auto"/>
          <w:highlight w:val="none"/>
          <w:lang w:eastAsia="zh-CN"/>
        </w:rPr>
        <w:t>个工作日内进行审查，符合应承担保证责任情形的，我方应按照你方的要求代供应商向你方支付投标保证金。</w:t>
      </w:r>
    </w:p>
    <w:p w14:paraId="0966B0B7">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四、保证责任的终止</w:t>
      </w:r>
    </w:p>
    <w:p w14:paraId="5900430E">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1．保证期间届满你方未向我方书面主张保证责任的，自保证期间届满次日起，我方保证责任自动终止。</w:t>
      </w:r>
    </w:p>
    <w:p w14:paraId="179E6EC2">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2．我方按照本保函向你贵方履行了保证责任后，自我方向你贵方支付款项（支付款项从我方账户划出）之日起，保证责任终止。</w:t>
      </w:r>
    </w:p>
    <w:p w14:paraId="08963686">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3．按照法律法规的规定或出现我方保证责任终止的其它情形的，我方在本保函项下的保证责任亦终止。</w:t>
      </w:r>
    </w:p>
    <w:p w14:paraId="5C6F74D2">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五、免责条款</w:t>
      </w:r>
    </w:p>
    <w:p w14:paraId="62BD48EB">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1．依照法律规定或你方与供应商的另行约定，全部或者部分免除供应商投标保证金义务时，我方亦免除相应的保证责任。</w:t>
      </w:r>
    </w:p>
    <w:p w14:paraId="3B9AA38A">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2．因你方原因致使供应商发生本保函第一条第（一）款约定情形的，我方不承担保证责任。</w:t>
      </w:r>
    </w:p>
    <w:p w14:paraId="13E3E501">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3．因不可抗力造成供应商发生本保函第一条约定情形的，我方不承担保证责任。</w:t>
      </w:r>
    </w:p>
    <w:p w14:paraId="1FD5E892">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4．你方或其他有权机关对询价通知书进行任何澄清或修改，加重我方保证责任的，我方对加重部分不承担保证责任，但该澄清或修改经我方事先书面同意的除外。</w:t>
      </w:r>
    </w:p>
    <w:p w14:paraId="61E23731">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六、争议的解决</w:t>
      </w:r>
    </w:p>
    <w:p w14:paraId="09EA1368">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因本保函发生的纠纷，由你我双方协商解决，协商不成的，通过诉讼程序解决，诉讼管辖地法院为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法院。</w:t>
      </w:r>
    </w:p>
    <w:p w14:paraId="0D47660F">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七、保函的生效</w:t>
      </w:r>
    </w:p>
    <w:p w14:paraId="7C751AD0">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本保函自我方加盖公章之日起生效。</w:t>
      </w:r>
    </w:p>
    <w:p w14:paraId="015D1898">
      <w:pPr>
        <w:spacing w:line="360" w:lineRule="auto"/>
        <w:ind w:firstLine="6492" w:firstLineChars="2650"/>
        <w:rPr>
          <w:rFonts w:ascii="仿宋" w:hAnsi="仿宋" w:eastAsia="仿宋" w:cs="仿宋"/>
          <w:color w:val="auto"/>
          <w:highlight w:val="none"/>
          <w:lang w:eastAsia="zh-CN"/>
        </w:rPr>
      </w:pPr>
    </w:p>
    <w:p w14:paraId="3DAEB0A2">
      <w:pPr>
        <w:spacing w:line="360" w:lineRule="auto"/>
        <w:ind w:firstLine="6492" w:firstLineChars="2650"/>
        <w:rPr>
          <w:rFonts w:ascii="仿宋" w:hAnsi="仿宋" w:eastAsia="仿宋" w:cs="仿宋"/>
          <w:color w:val="auto"/>
          <w:highlight w:val="none"/>
          <w:lang w:eastAsia="zh-CN"/>
        </w:rPr>
      </w:pPr>
    </w:p>
    <w:p w14:paraId="25BFEAE5">
      <w:pPr>
        <w:spacing w:line="360" w:lineRule="auto"/>
        <w:ind w:firstLine="6492" w:firstLineChars="2650"/>
        <w:rPr>
          <w:rFonts w:ascii="仿宋" w:hAnsi="仿宋" w:eastAsia="仿宋" w:cs="仿宋"/>
          <w:color w:val="auto"/>
          <w:highlight w:val="none"/>
          <w:lang w:eastAsia="zh-CN"/>
        </w:rPr>
      </w:pPr>
      <w:r>
        <w:rPr>
          <w:rFonts w:hint="eastAsia" w:ascii="仿宋" w:hAnsi="仿宋" w:eastAsia="仿宋" w:cs="仿宋"/>
          <w:color w:val="auto"/>
          <w:highlight w:val="none"/>
          <w:lang w:eastAsia="zh-CN"/>
        </w:rPr>
        <w:t>保证人：（公章）</w:t>
      </w:r>
    </w:p>
    <w:p w14:paraId="46F774C0">
      <w:pPr>
        <w:spacing w:line="36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63F5982B">
      <w:pPr>
        <w:spacing w:line="360" w:lineRule="auto"/>
        <w:ind w:firstLine="6370" w:firstLineChars="2600"/>
        <w:rPr>
          <w:rFonts w:ascii="仿宋" w:hAnsi="仿宋" w:eastAsia="仿宋" w:cs="仿宋"/>
          <w:color w:val="auto"/>
          <w:highlight w:val="none"/>
          <w:lang w:eastAsia="zh-CN"/>
        </w:rPr>
        <w:sectPr>
          <w:pgSz w:w="11905" w:h="16838"/>
          <w:pgMar w:top="1440" w:right="1417" w:bottom="1440" w:left="1417" w:header="850" w:footer="992" w:gutter="0"/>
          <w:pgNumType w:fmt="decimal"/>
          <w:cols w:space="0" w:num="1"/>
          <w:rtlGutter w:val="0"/>
          <w:docGrid w:type="linesAndChars" w:linePitch="332" w:charSpace="1024"/>
        </w:sectPr>
      </w:pPr>
      <w:r>
        <w:rPr>
          <w:rFonts w:hint="eastAsia" w:ascii="仿宋" w:hAnsi="仿宋" w:eastAsia="仿宋" w:cs="仿宋"/>
          <w:color w:val="auto"/>
          <w:highlight w:val="none"/>
          <w:lang w:eastAsia="zh-CN"/>
        </w:rPr>
        <w:t>年     月      日</w:t>
      </w:r>
    </w:p>
    <w:p w14:paraId="45CE3D57">
      <w:pPr>
        <w:spacing w:line="400" w:lineRule="exact"/>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val="en-US" w:eastAsia="zh-CN"/>
        </w:rPr>
        <w:t>6</w:t>
      </w:r>
      <w:r>
        <w:rPr>
          <w:rFonts w:hint="eastAsia" w:ascii="仿宋" w:hAnsi="仿宋" w:eastAsia="仿宋" w:cs="仿宋"/>
          <w:b/>
          <w:bCs/>
          <w:color w:val="auto"/>
          <w:sz w:val="28"/>
          <w:szCs w:val="28"/>
          <w:highlight w:val="none"/>
          <w:lang w:eastAsia="zh-CN"/>
        </w:rPr>
        <w:t>、投标企业须提供投标人（被授权在职人员）近6个月内任意1个月有效的社保证明</w:t>
      </w:r>
    </w:p>
    <w:p w14:paraId="5407CC1D">
      <w:pPr>
        <w:pStyle w:val="39"/>
        <w:ind w:firstLine="0"/>
        <w:rPr>
          <w:rFonts w:ascii="仿宋" w:hAnsi="仿宋" w:eastAsia="仿宋" w:cs="仿宋"/>
          <w:color w:val="auto"/>
          <w:sz w:val="22"/>
          <w:szCs w:val="22"/>
          <w:highlight w:val="none"/>
          <w:lang w:eastAsia="zh-CN"/>
        </w:rPr>
      </w:pPr>
    </w:p>
    <w:p w14:paraId="4167BA59">
      <w:pPr>
        <w:pStyle w:val="39"/>
        <w:rPr>
          <w:rFonts w:ascii="仿宋" w:hAnsi="仿宋" w:eastAsia="仿宋" w:cs="仿宋"/>
          <w:color w:val="auto"/>
          <w:sz w:val="22"/>
          <w:szCs w:val="22"/>
          <w:highlight w:val="none"/>
          <w:lang w:eastAsia="zh-CN"/>
        </w:rPr>
      </w:pPr>
    </w:p>
    <w:p w14:paraId="5C6175A8">
      <w:pPr>
        <w:pStyle w:val="39"/>
        <w:rPr>
          <w:rFonts w:ascii="仿宋" w:hAnsi="仿宋" w:eastAsia="仿宋" w:cs="仿宋"/>
          <w:color w:val="auto"/>
          <w:sz w:val="22"/>
          <w:szCs w:val="22"/>
          <w:highlight w:val="none"/>
          <w:lang w:eastAsia="zh-CN"/>
        </w:rPr>
      </w:pPr>
    </w:p>
    <w:p w14:paraId="69B92BC7">
      <w:pPr>
        <w:pStyle w:val="39"/>
        <w:ind w:left="0" w:leftChars="0" w:firstLine="0" w:firstLineChars="0"/>
        <w:jc w:val="left"/>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val="en-US" w:eastAsia="zh-CN"/>
        </w:rPr>
        <w:t>7</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lang w:val="en-US" w:eastAsia="zh-CN"/>
        </w:rPr>
        <w:t>参加政府采购活动前三年内，在经营活动中没有重大违法记录；未被“信用中国”（www.creditchina.gov.cn）、中国政府采购网（www.ccgp.gov.cn）列入失信被执行人、税收违法黑名单、政府采购严重违法失信行为记录名单</w:t>
      </w:r>
      <w:r>
        <w:rPr>
          <w:rFonts w:hint="eastAsia" w:ascii="仿宋" w:hAnsi="仿宋" w:eastAsia="仿宋" w:cs="仿宋"/>
          <w:b/>
          <w:bCs/>
          <w:color w:val="auto"/>
          <w:sz w:val="28"/>
          <w:szCs w:val="28"/>
          <w:highlight w:val="none"/>
          <w:lang w:eastAsia="zh-CN"/>
        </w:rPr>
        <w:t>。</w:t>
      </w:r>
    </w:p>
    <w:p w14:paraId="5BDD4120">
      <w:pPr>
        <w:pStyle w:val="39"/>
        <w:jc w:val="left"/>
        <w:rPr>
          <w:rFonts w:ascii="仿宋" w:hAnsi="仿宋" w:eastAsia="仿宋" w:cs="仿宋"/>
          <w:b/>
          <w:bCs/>
          <w:color w:val="auto"/>
          <w:sz w:val="28"/>
          <w:szCs w:val="28"/>
          <w:highlight w:val="none"/>
          <w:lang w:eastAsia="zh-CN"/>
        </w:rPr>
      </w:pPr>
    </w:p>
    <w:p w14:paraId="7282225B">
      <w:pPr>
        <w:jc w:val="left"/>
        <w:rPr>
          <w:rFonts w:ascii="仿宋" w:hAnsi="仿宋" w:eastAsia="仿宋" w:cs="仿宋"/>
          <w:color w:val="auto"/>
          <w:sz w:val="28"/>
          <w:szCs w:val="28"/>
          <w:highlight w:val="none"/>
          <w:lang w:eastAsia="zh-CN"/>
        </w:rPr>
      </w:pPr>
    </w:p>
    <w:p w14:paraId="2DBF1E93">
      <w:pPr>
        <w:spacing w:line="400" w:lineRule="exact"/>
        <w:jc w:val="left"/>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val="en-US" w:eastAsia="zh-CN"/>
        </w:rPr>
        <w:t>8、</w:t>
      </w:r>
      <w:r>
        <w:rPr>
          <w:rFonts w:hint="eastAsia" w:ascii="仿宋" w:hAnsi="仿宋" w:eastAsia="仿宋" w:cs="仿宋"/>
          <w:b/>
          <w:bCs/>
          <w:color w:val="auto"/>
          <w:sz w:val="28"/>
          <w:szCs w:val="28"/>
          <w:highlight w:val="none"/>
          <w:lang w:eastAsia="zh-CN"/>
        </w:rPr>
        <w:t>供应商须知资料表要求的其他资格证明文件</w:t>
      </w:r>
    </w:p>
    <w:p w14:paraId="1EB7CC59">
      <w:pPr>
        <w:pStyle w:val="2"/>
        <w:spacing w:before="40" w:after="40" w:line="579" w:lineRule="auto"/>
        <w:jc w:val="left"/>
        <w:rPr>
          <w:rFonts w:hint="eastAsia" w:ascii="仿宋" w:hAnsi="仿宋" w:eastAsia="仿宋" w:cs="仿宋"/>
          <w:color w:val="auto"/>
          <w:sz w:val="40"/>
          <w:szCs w:val="40"/>
          <w:highlight w:val="none"/>
          <w:lang w:eastAsia="zh-CN"/>
        </w:rPr>
      </w:pPr>
      <w:bookmarkStart w:id="87" w:name="_Toc5695"/>
      <w:bookmarkStart w:id="88" w:name="_Toc22967"/>
      <w:bookmarkStart w:id="89" w:name="_Toc515647816"/>
      <w:bookmarkStart w:id="90" w:name="_Toc11180"/>
    </w:p>
    <w:p w14:paraId="766AF6A5">
      <w:pPr>
        <w:jc w:val="left"/>
        <w:rPr>
          <w:rFonts w:hint="eastAsia" w:ascii="仿宋" w:hAnsi="仿宋" w:eastAsia="仿宋" w:cs="仿宋"/>
          <w:color w:val="auto"/>
          <w:sz w:val="40"/>
          <w:szCs w:val="40"/>
          <w:highlight w:val="none"/>
          <w:lang w:eastAsia="zh-CN"/>
        </w:rPr>
      </w:pPr>
    </w:p>
    <w:p w14:paraId="5A5D861F">
      <w:pPr>
        <w:pStyle w:val="4"/>
        <w:jc w:val="left"/>
        <w:rPr>
          <w:rFonts w:hint="eastAsia" w:ascii="仿宋" w:hAnsi="仿宋" w:eastAsia="仿宋" w:cs="仿宋"/>
          <w:color w:val="auto"/>
          <w:sz w:val="40"/>
          <w:szCs w:val="40"/>
          <w:highlight w:val="none"/>
          <w:lang w:eastAsia="zh-CN"/>
        </w:rPr>
      </w:pPr>
    </w:p>
    <w:p w14:paraId="33EE0EC4">
      <w:pPr>
        <w:jc w:val="left"/>
        <w:rPr>
          <w:rFonts w:hint="eastAsia"/>
          <w:color w:val="auto"/>
          <w:sz w:val="32"/>
          <w:szCs w:val="32"/>
          <w:highlight w:val="none"/>
          <w:lang w:eastAsia="zh-CN"/>
        </w:rPr>
      </w:pPr>
    </w:p>
    <w:p w14:paraId="4ECF0D82">
      <w:pPr>
        <w:pStyle w:val="2"/>
        <w:spacing w:before="40" w:after="40" w:line="579" w:lineRule="auto"/>
        <w:jc w:val="both"/>
        <w:rPr>
          <w:rFonts w:hint="eastAsia" w:ascii="仿宋" w:hAnsi="仿宋" w:eastAsia="仿宋" w:cs="仿宋"/>
          <w:color w:val="auto"/>
          <w:sz w:val="32"/>
          <w:szCs w:val="32"/>
          <w:highlight w:val="none"/>
          <w:lang w:eastAsia="zh-CN"/>
        </w:rPr>
      </w:pPr>
    </w:p>
    <w:p w14:paraId="30FA80C6">
      <w:pPr>
        <w:rPr>
          <w:rFonts w:hint="eastAsia" w:ascii="仿宋" w:hAnsi="仿宋" w:eastAsia="仿宋" w:cs="仿宋"/>
          <w:color w:val="auto"/>
          <w:sz w:val="32"/>
          <w:szCs w:val="32"/>
          <w:highlight w:val="none"/>
          <w:lang w:eastAsia="zh-CN"/>
        </w:rPr>
      </w:pPr>
    </w:p>
    <w:p w14:paraId="71579A50">
      <w:pPr>
        <w:rPr>
          <w:rFonts w:hint="eastAsia" w:ascii="仿宋" w:hAnsi="仿宋" w:eastAsia="仿宋" w:cs="仿宋"/>
          <w:color w:val="auto"/>
          <w:sz w:val="32"/>
          <w:szCs w:val="32"/>
          <w:highlight w:val="none"/>
          <w:lang w:eastAsia="zh-CN"/>
        </w:rPr>
      </w:pPr>
    </w:p>
    <w:p w14:paraId="5606EC8D">
      <w:pPr>
        <w:pStyle w:val="2"/>
        <w:spacing w:before="40" w:after="40" w:line="579" w:lineRule="auto"/>
        <w:jc w:val="both"/>
        <w:rPr>
          <w:rFonts w:hint="eastAsia" w:ascii="仿宋" w:hAnsi="仿宋" w:eastAsia="仿宋" w:cs="仿宋"/>
          <w:color w:val="auto"/>
          <w:sz w:val="32"/>
          <w:szCs w:val="32"/>
          <w:highlight w:val="none"/>
          <w:lang w:eastAsia="zh-CN"/>
        </w:rPr>
      </w:pPr>
    </w:p>
    <w:p w14:paraId="6D1C8C40">
      <w:pPr>
        <w:rPr>
          <w:rFonts w:hint="eastAsia" w:ascii="仿宋" w:hAnsi="仿宋" w:eastAsia="仿宋" w:cs="仿宋"/>
          <w:color w:val="auto"/>
          <w:sz w:val="32"/>
          <w:szCs w:val="32"/>
          <w:highlight w:val="none"/>
          <w:lang w:eastAsia="zh-CN"/>
        </w:rPr>
      </w:pPr>
    </w:p>
    <w:p w14:paraId="7F898C05">
      <w:pPr>
        <w:rPr>
          <w:rFonts w:hint="eastAsia" w:ascii="仿宋" w:hAnsi="仿宋" w:eastAsia="仿宋" w:cs="仿宋"/>
          <w:color w:val="auto"/>
          <w:sz w:val="32"/>
          <w:szCs w:val="32"/>
          <w:highlight w:val="none"/>
          <w:lang w:eastAsia="zh-CN"/>
        </w:rPr>
      </w:pPr>
    </w:p>
    <w:p w14:paraId="1EF210F3">
      <w:pPr>
        <w:rPr>
          <w:rFonts w:hint="eastAsia" w:ascii="仿宋" w:hAnsi="仿宋" w:eastAsia="仿宋" w:cs="仿宋"/>
          <w:color w:val="auto"/>
          <w:sz w:val="32"/>
          <w:szCs w:val="32"/>
          <w:highlight w:val="none"/>
          <w:lang w:eastAsia="zh-CN"/>
        </w:rPr>
      </w:pPr>
    </w:p>
    <w:p w14:paraId="21CC85D8">
      <w:pPr>
        <w:pStyle w:val="2"/>
        <w:spacing w:before="40" w:after="40" w:line="579" w:lineRule="auto"/>
        <w:jc w:val="center"/>
        <w:rPr>
          <w:rFonts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第二部分  商务及技术文件</w:t>
      </w:r>
      <w:bookmarkEnd w:id="87"/>
      <w:bookmarkEnd w:id="88"/>
      <w:bookmarkEnd w:id="89"/>
      <w:bookmarkEnd w:id="90"/>
    </w:p>
    <w:p w14:paraId="1CE7AEF0">
      <w:pPr>
        <w:pStyle w:val="13"/>
        <w:spacing w:line="400" w:lineRule="exact"/>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1、投标函</w:t>
      </w:r>
    </w:p>
    <w:p w14:paraId="1053BE9B">
      <w:pPr>
        <w:pStyle w:val="13"/>
        <w:spacing w:line="400" w:lineRule="exact"/>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2、开标一览表</w:t>
      </w:r>
    </w:p>
    <w:p w14:paraId="6DF403E1">
      <w:pPr>
        <w:pStyle w:val="13"/>
        <w:spacing w:line="400" w:lineRule="exact"/>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3、货物说明一览表</w:t>
      </w:r>
    </w:p>
    <w:p w14:paraId="5D9EC7B6">
      <w:pPr>
        <w:pStyle w:val="13"/>
        <w:spacing w:line="400" w:lineRule="exact"/>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4、投标分项报价明细表</w:t>
      </w:r>
    </w:p>
    <w:p w14:paraId="7CE2E8FF">
      <w:pPr>
        <w:pStyle w:val="13"/>
        <w:spacing w:line="400" w:lineRule="exact"/>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5、技术规格偏离表</w:t>
      </w:r>
    </w:p>
    <w:p w14:paraId="239CC93A">
      <w:pPr>
        <w:pStyle w:val="13"/>
        <w:spacing w:line="400" w:lineRule="exact"/>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6、商务条款偏离表</w:t>
      </w:r>
    </w:p>
    <w:p w14:paraId="7FB3D839">
      <w:pPr>
        <w:pStyle w:val="13"/>
        <w:spacing w:line="400" w:lineRule="exact"/>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7、供应商基本情况表</w:t>
      </w:r>
    </w:p>
    <w:p w14:paraId="7D6C0B16">
      <w:pPr>
        <w:pStyle w:val="13"/>
        <w:spacing w:line="400" w:lineRule="exact"/>
        <w:ind w:left="362" w:leftChars="148" w:firstLine="228"/>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8、中标服务费支付承诺书</w:t>
      </w:r>
    </w:p>
    <w:p w14:paraId="4A62370B">
      <w:pPr>
        <w:pStyle w:val="13"/>
        <w:spacing w:line="400" w:lineRule="exact"/>
        <w:ind w:left="362" w:leftChars="148" w:firstLine="228"/>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9</w:t>
      </w:r>
      <w:r>
        <w:rPr>
          <w:rFonts w:hint="eastAsia" w:ascii="仿宋" w:hAnsi="仿宋" w:eastAsia="仿宋" w:cs="仿宋"/>
          <w:color w:val="auto"/>
          <w:highlight w:val="none"/>
          <w:lang w:eastAsia="zh-CN"/>
        </w:rPr>
        <w:t>、中小企业声明函(货物)</w:t>
      </w:r>
    </w:p>
    <w:p w14:paraId="498EC1D3">
      <w:pPr>
        <w:pStyle w:val="13"/>
        <w:spacing w:line="400" w:lineRule="exact"/>
        <w:ind w:left="362" w:leftChars="148" w:firstLine="228"/>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lang w:eastAsia="zh-CN"/>
        </w:rPr>
        <w:t>、《残疾人福利性单位声明函》</w:t>
      </w:r>
    </w:p>
    <w:p w14:paraId="1AE785E0">
      <w:pPr>
        <w:pStyle w:val="13"/>
        <w:spacing w:line="400" w:lineRule="exact"/>
        <w:ind w:left="362" w:leftChars="148" w:firstLine="228"/>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11、关于符合本国产品标准的声明函</w:t>
      </w:r>
    </w:p>
    <w:p w14:paraId="172839E1">
      <w:pPr>
        <w:pStyle w:val="13"/>
        <w:spacing w:line="400" w:lineRule="exact"/>
        <w:ind w:left="362" w:leftChars="148" w:firstLine="228"/>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12、</w:t>
      </w:r>
      <w:r>
        <w:rPr>
          <w:rFonts w:hint="eastAsia" w:ascii="仿宋" w:hAnsi="仿宋" w:eastAsia="仿宋" w:cs="仿宋"/>
          <w:color w:val="auto"/>
          <w:highlight w:val="none"/>
          <w:lang w:eastAsia="zh-CN"/>
        </w:rPr>
        <w:t>评分标准和细则中技术部分、商务部分证明材料（格式自拟）</w:t>
      </w:r>
    </w:p>
    <w:p w14:paraId="67EE10DF">
      <w:pPr>
        <w:pStyle w:val="13"/>
        <w:spacing w:line="400" w:lineRule="exact"/>
        <w:ind w:left="362" w:leftChars="148" w:firstLine="228"/>
        <w:rPr>
          <w:rFonts w:ascii="仿宋" w:hAnsi="仿宋" w:eastAsia="仿宋" w:cs="仿宋"/>
          <w:color w:val="auto"/>
          <w:highlight w:val="none"/>
          <w:lang w:eastAsia="zh-CN"/>
        </w:rPr>
      </w:pPr>
      <w:r>
        <w:rPr>
          <w:rFonts w:hint="eastAsia" w:ascii="仿宋" w:hAnsi="仿宋" w:eastAsia="仿宋" w:cs="仿宋"/>
          <w:color w:val="auto"/>
          <w:highlight w:val="none"/>
          <w:lang w:val="en-US" w:eastAsia="zh-CN"/>
        </w:rPr>
        <w:t>13</w:t>
      </w:r>
      <w:r>
        <w:rPr>
          <w:rFonts w:hint="eastAsia" w:ascii="仿宋" w:hAnsi="仿宋" w:eastAsia="仿宋" w:cs="仿宋"/>
          <w:color w:val="auto"/>
          <w:highlight w:val="none"/>
          <w:lang w:eastAsia="zh-CN"/>
        </w:rPr>
        <w:t>、供应商认为有必要提供的其他证明材料（格式自拟）</w:t>
      </w:r>
    </w:p>
    <w:p w14:paraId="5EB172C6">
      <w:pPr>
        <w:pStyle w:val="13"/>
        <w:tabs>
          <w:tab w:val="left" w:pos="5580"/>
        </w:tabs>
        <w:spacing w:line="400" w:lineRule="exact"/>
        <w:ind w:left="654" w:leftChars="267"/>
        <w:rPr>
          <w:rFonts w:ascii="仿宋" w:hAnsi="仿宋" w:eastAsia="仿宋" w:cs="仿宋"/>
          <w:color w:val="auto"/>
          <w:sz w:val="21"/>
          <w:szCs w:val="21"/>
          <w:highlight w:val="none"/>
          <w:lang w:eastAsia="zh-CN"/>
        </w:rPr>
      </w:pPr>
      <w:r>
        <w:rPr>
          <w:rFonts w:hint="eastAsia" w:ascii="仿宋" w:hAnsi="仿宋" w:eastAsia="仿宋" w:cs="仿宋"/>
          <w:color w:val="auto"/>
          <w:highlight w:val="none"/>
          <w:lang w:eastAsia="zh-CN"/>
        </w:rPr>
        <w:br w:type="page"/>
      </w:r>
    </w:p>
    <w:p w14:paraId="1B6D813C">
      <w:pPr>
        <w:pStyle w:val="10"/>
        <w:numPr>
          <w:ilvl w:val="0"/>
          <w:numId w:val="0"/>
        </w:numPr>
        <w:kinsoku w:val="0"/>
        <w:overflowPunct w:val="0"/>
        <w:spacing w:before="130" w:line="355" w:lineRule="auto"/>
        <w:ind w:left="480" w:right="7"/>
        <w:jc w:val="center"/>
        <w:rPr>
          <w:rFonts w:ascii="仿宋" w:hAnsi="仿宋" w:eastAsia="仿宋" w:cs="仿宋"/>
          <w:b/>
          <w:bCs/>
          <w:color w:val="auto"/>
          <w:sz w:val="36"/>
          <w:szCs w:val="36"/>
          <w:highlight w:val="none"/>
          <w:lang w:eastAsia="zh-CN"/>
        </w:rPr>
      </w:pPr>
      <w:r>
        <w:rPr>
          <w:rFonts w:hint="eastAsia" w:ascii="仿宋" w:hAnsi="仿宋" w:eastAsia="仿宋" w:cs="仿宋"/>
          <w:b/>
          <w:bCs/>
          <w:color w:val="auto"/>
          <w:sz w:val="36"/>
          <w:szCs w:val="36"/>
          <w:highlight w:val="none"/>
          <w:lang w:eastAsia="zh-CN"/>
        </w:rPr>
        <w:t>1、投标函</w:t>
      </w:r>
    </w:p>
    <w:p w14:paraId="72F70E6C">
      <w:pPr>
        <w:spacing w:line="440" w:lineRule="exact"/>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致：</w:t>
      </w:r>
      <w:r>
        <w:rPr>
          <w:rFonts w:hint="eastAsia" w:ascii="仿宋" w:hAnsi="仿宋" w:eastAsia="仿宋" w:cs="仿宋"/>
          <w:color w:val="auto"/>
          <w:highlight w:val="none"/>
          <w:u w:val="single"/>
          <w:lang w:eastAsia="zh-CN"/>
        </w:rPr>
        <w:t xml:space="preserve">                     </w:t>
      </w:r>
    </w:p>
    <w:p w14:paraId="4AB00310">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为响应你方组织的</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项目的招标[项目编号为：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]，我方愿参与投标。</w:t>
      </w:r>
    </w:p>
    <w:p w14:paraId="43D67986">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我方确认收到贵方提供的</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lang w:eastAsia="zh-CN"/>
        </w:rPr>
        <w:t>招标文件的全部内容。</w:t>
      </w:r>
    </w:p>
    <w:p w14:paraId="01513C28">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在参与投标前已详细研究了招标文件的所有内容，包括澄清、修改文件（如果有）和所有已提供的参考资料以及有关附件，我方完全明白并认为此招标文件没有倾向性，也不存在排斥潜在报价供应商的内容，我方同意招标文件的相关条款，放弃对招标文件提出误解和质疑的一切权力。</w:t>
      </w:r>
    </w:p>
    <w:p w14:paraId="16C16D95">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(供应商名称)      </w:t>
      </w:r>
      <w:r>
        <w:rPr>
          <w:rFonts w:hint="eastAsia" w:ascii="仿宋" w:hAnsi="仿宋" w:eastAsia="仿宋" w:cs="仿宋"/>
          <w:color w:val="auto"/>
          <w:highlight w:val="none"/>
          <w:lang w:eastAsia="zh-CN"/>
        </w:rPr>
        <w:t>作为供应商正式授权</w:t>
      </w:r>
      <w:r>
        <w:rPr>
          <w:rFonts w:hint="eastAsia" w:ascii="仿宋" w:hAnsi="仿宋" w:eastAsia="仿宋" w:cs="仿宋"/>
          <w:color w:val="auto"/>
          <w:highlight w:val="none"/>
          <w:u w:val="single"/>
          <w:lang w:eastAsia="zh-CN"/>
        </w:rPr>
        <w:t xml:space="preserve">  (授权代表全名, 职务)  </w:t>
      </w:r>
      <w:r>
        <w:rPr>
          <w:rFonts w:hint="eastAsia" w:ascii="仿宋" w:hAnsi="仿宋" w:eastAsia="仿宋" w:cs="仿宋"/>
          <w:color w:val="auto"/>
          <w:highlight w:val="none"/>
          <w:lang w:eastAsia="zh-CN"/>
        </w:rPr>
        <w:t>代表我方全权处理有关本报价的一切事宜。</w:t>
      </w:r>
    </w:p>
    <w:p w14:paraId="45D12836">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我方已完全明白招标文件的所有条款要求，并申明如下：</w:t>
      </w:r>
    </w:p>
    <w:p w14:paraId="46D51C06">
      <w:pPr>
        <w:spacing w:line="48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（一）按招标文件提供的全部货物与相关服务的投标总价详见《报价一览表》。</w:t>
      </w:r>
    </w:p>
    <w:p w14:paraId="363E748D">
      <w:pPr>
        <w:spacing w:line="48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（二）本投标文件的有效期为投标截止时间起</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lang w:eastAsia="zh-CN"/>
        </w:rPr>
        <w:t>天。如中标，有效期将延至合同终止日为止。在此提交的资格证明文件均至投标截止日有效，如有在投标有效期内失效的，我方承诺在中标后补齐一切手续，保证所有资格证明文件能在签订采购合同时直至采购合同终止日有效。</w:t>
      </w:r>
    </w:p>
    <w:p w14:paraId="15CD5A9F">
      <w:pPr>
        <w:spacing w:line="48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（三）我方同意按照贵方可能提出的要求而提供与投标有关的任何其它数据、信息或资料。</w:t>
      </w:r>
    </w:p>
    <w:p w14:paraId="1D4E0BFE">
      <w:pPr>
        <w:spacing w:line="48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（四）我方理解贵方不一定接受最低投标价或任何贵方可能收到的投标。</w:t>
      </w:r>
    </w:p>
    <w:p w14:paraId="1A363B9D">
      <w:pPr>
        <w:spacing w:line="48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（五）我方如果中标，将保证履行招标文件及其澄清、修改文件（如果有）中的全部责任和义务，按质、按量、按期完成《招标内容》及《合同书》中的全部任务。</w:t>
      </w:r>
    </w:p>
    <w:p w14:paraId="0907D9F6">
      <w:pPr>
        <w:spacing w:line="48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（六）如我方被授予合同，我方承诺支付就本次招标应支付或将支付的中标服务费（详见按招标文件要求格式填写的《中标服务费支付承诺书》）。</w:t>
      </w:r>
    </w:p>
    <w:p w14:paraId="437084B4">
      <w:pPr>
        <w:spacing w:line="48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（七）我方作为在法律、财务和运作上独立于采购人、招标代理机构的供应商，在此保证所提交的所有文件和全部说明是真实的和正确的。</w:t>
      </w:r>
    </w:p>
    <w:p w14:paraId="52676660">
      <w:pPr>
        <w:spacing w:line="48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（八）我方投标报价已包含应向知识产权所有权人支付的所有相关税费，并保证采购人在中国使用我方提供的货物时，如有第三方提出侵犯其知识产权主张的，责任由我方承担。</w:t>
      </w:r>
    </w:p>
    <w:p w14:paraId="00A0A315">
      <w:pPr>
        <w:spacing w:line="48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（九）我方与其他供应商不存在单位负责人为同一人或者存在直接控股、管理关系。</w:t>
      </w:r>
    </w:p>
    <w:p w14:paraId="01C5B211">
      <w:pPr>
        <w:spacing w:line="48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（十）我方承诺未为本项目提供整体设计、规范编制或者项目管理、监理、检测等服务。</w:t>
      </w:r>
    </w:p>
    <w:p w14:paraId="25894241">
      <w:pPr>
        <w:spacing w:line="48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（十一）我方具备《政府采购法》第二十二条规定的条件，承诺如下：</w:t>
      </w:r>
    </w:p>
    <w:p w14:paraId="3AF5CC19">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（1）我方已依法缴纳了各项税费及社会保险费用，如有需要，可随时向采购人提供近三个月内的相关缴费证明，以便核查。</w:t>
      </w:r>
    </w:p>
    <w:p w14:paraId="694076E3">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（2）我方已依法建立健全的财务会计制度，如有需要，可随时向采购人提供相关的证明材料，以便核查。</w:t>
      </w:r>
    </w:p>
    <w:p w14:paraId="5B3BC76A">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（3）我方参加本项目政府采购活动前3年内在经营活动中没有重大违法记录。</w:t>
      </w:r>
    </w:p>
    <w:p w14:paraId="4E13A723">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（4）我方具备履行合同所必需的设备和专业技术能力。</w:t>
      </w:r>
    </w:p>
    <w:p w14:paraId="52AFCB10">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（5）我方符合法律、行政法规规定的其他条件。</w:t>
      </w:r>
    </w:p>
    <w:p w14:paraId="2B90F4BE">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以上内容如有虚假或与事实不符的，评审委员会可将我方做无效投标处理，我方愿意承担相应的法律责任。</w:t>
      </w:r>
    </w:p>
    <w:p w14:paraId="2837E247">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（十三）我方对在本函及投标文件中所作的所有承诺承担法律责任。</w:t>
      </w:r>
    </w:p>
    <w:p w14:paraId="315BC989">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（十四）所有与本招标有关的函件请发往下列地址：</w:t>
      </w:r>
    </w:p>
    <w:p w14:paraId="71135AE7">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    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.邮政编码：</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w:t>
      </w:r>
    </w:p>
    <w:p w14:paraId="0AB7C95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电    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w:t>
      </w:r>
    </w:p>
    <w:p w14:paraId="1F5C56E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传    真：</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w:t>
      </w:r>
    </w:p>
    <w:p w14:paraId="59795461">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代表姓名：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.职    务：</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w:t>
      </w:r>
    </w:p>
    <w:p w14:paraId="7363C303">
      <w:pPr>
        <w:spacing w:line="440" w:lineRule="exact"/>
        <w:ind w:right="480"/>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（公章） </w:t>
      </w:r>
    </w:p>
    <w:p w14:paraId="5E5CB6B4">
      <w:pPr>
        <w:wordWrap w:val="0"/>
        <w:spacing w:line="440" w:lineRule="exact"/>
        <w:ind w:firstLine="490" w:firstLineChars="200"/>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法定代表人或委托人：</w:t>
      </w:r>
      <w:r>
        <w:rPr>
          <w:rFonts w:hint="eastAsia" w:ascii="仿宋" w:hAnsi="仿宋" w:eastAsia="仿宋" w:cs="仿宋"/>
          <w:color w:val="auto"/>
          <w:highlight w:val="none"/>
          <w:lang w:eastAsia="zh-CN"/>
        </w:rPr>
        <w:tab/>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（签字或盖章）  </w:t>
      </w:r>
    </w:p>
    <w:p w14:paraId="793EE0E7">
      <w:pPr>
        <w:wordWrap w:val="0"/>
        <w:spacing w:line="440" w:lineRule="exact"/>
        <w:ind w:firstLine="490" w:firstLineChars="200"/>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35CC06DF">
      <w:pPr>
        <w:pStyle w:val="39"/>
        <w:rPr>
          <w:rFonts w:ascii="仿宋" w:hAnsi="仿宋" w:eastAsia="仿宋" w:cs="仿宋"/>
          <w:color w:val="auto"/>
          <w:highlight w:val="none"/>
          <w:lang w:eastAsia="zh-CN"/>
        </w:rPr>
      </w:pPr>
      <w:r>
        <w:rPr>
          <w:rFonts w:hint="eastAsia" w:ascii="仿宋" w:hAnsi="仿宋" w:eastAsia="仿宋" w:cs="仿宋"/>
          <w:color w:val="auto"/>
          <w:highlight w:val="none"/>
          <w:lang w:eastAsia="zh-CN"/>
        </w:rPr>
        <w:br w:type="page"/>
      </w:r>
    </w:p>
    <w:p w14:paraId="032BBB06">
      <w:pPr>
        <w:pStyle w:val="7"/>
        <w:tabs>
          <w:tab w:val="left" w:pos="5580"/>
        </w:tabs>
        <w:spacing w:line="240" w:lineRule="atLeast"/>
        <w:ind w:firstLine="3383" w:firstLineChars="927"/>
        <w:jc w:val="both"/>
        <w:rPr>
          <w:rFonts w:ascii="仿宋" w:hAnsi="仿宋" w:eastAsia="仿宋" w:cs="仿宋"/>
          <w:color w:val="auto"/>
          <w:highlight w:val="none"/>
          <w:lang w:eastAsia="zh-CN"/>
        </w:rPr>
      </w:pPr>
      <w:r>
        <w:rPr>
          <w:rFonts w:hint="eastAsia" w:ascii="仿宋" w:hAnsi="仿宋" w:eastAsia="仿宋" w:cs="仿宋"/>
          <w:b/>
          <w:color w:val="auto"/>
          <w:sz w:val="36"/>
          <w:szCs w:val="24"/>
          <w:highlight w:val="none"/>
          <w:lang w:eastAsia="zh-CN"/>
        </w:rPr>
        <w:t>2、开标一览表</w:t>
      </w:r>
      <w:r>
        <w:rPr>
          <w:rFonts w:hint="eastAsia" w:ascii="仿宋" w:hAnsi="仿宋" w:eastAsia="仿宋" w:cs="仿宋"/>
          <w:b/>
          <w:color w:val="auto"/>
          <w:sz w:val="36"/>
          <w:szCs w:val="24"/>
          <w:highlight w:val="none"/>
          <w:lang w:eastAsia="zh-CN"/>
        </w:rPr>
        <w:cr/>
      </w:r>
    </w:p>
    <w:p w14:paraId="4D48101F">
      <w:pPr>
        <w:adjustRightInd w:val="0"/>
        <w:snapToGrid w:val="0"/>
        <w:spacing w:line="500" w:lineRule="exact"/>
        <w:rPr>
          <w:rFonts w:ascii="仿宋" w:hAnsi="仿宋" w:eastAsia="仿宋" w:cs="仿宋"/>
          <w:color w:val="auto"/>
          <w:szCs w:val="21"/>
          <w:highlight w:val="none"/>
          <w:u w:val="single"/>
          <w:lang w:eastAsia="zh-CN"/>
        </w:rPr>
      </w:pPr>
      <w:r>
        <w:rPr>
          <w:rFonts w:hint="eastAsia" w:ascii="仿宋" w:hAnsi="仿宋" w:eastAsia="仿宋" w:cs="仿宋"/>
          <w:color w:val="auto"/>
          <w:szCs w:val="21"/>
          <w:highlight w:val="none"/>
          <w:lang w:eastAsia="zh-CN"/>
        </w:rPr>
        <w:t xml:space="preserve">招标项目名称： </w:t>
      </w:r>
      <w:r>
        <w:rPr>
          <w:rFonts w:hint="eastAsia" w:ascii="仿宋" w:hAnsi="仿宋" w:eastAsia="仿宋" w:cs="仿宋"/>
          <w:color w:val="auto"/>
          <w:szCs w:val="21"/>
          <w:highlight w:val="none"/>
          <w:u w:val="single"/>
          <w:lang w:eastAsia="zh-CN"/>
        </w:rPr>
        <w:t xml:space="preserve">                         </w:t>
      </w:r>
    </w:p>
    <w:p w14:paraId="7AB0FB59">
      <w:pPr>
        <w:adjustRightInd w:val="0"/>
        <w:snapToGrid w:val="0"/>
        <w:spacing w:line="500" w:lineRule="exact"/>
        <w:rPr>
          <w:rFonts w:hint="default" w:ascii="仿宋" w:hAnsi="仿宋" w:eastAsia="仿宋" w:cs="仿宋"/>
          <w:i/>
          <w:iCs/>
          <w:color w:val="auto"/>
          <w:szCs w:val="21"/>
          <w:highlight w:val="none"/>
          <w:lang w:val="en-US" w:eastAsia="zh-CN"/>
        </w:rPr>
      </w:pPr>
      <w:r>
        <w:rPr>
          <w:rFonts w:hint="eastAsia" w:ascii="仿宋" w:hAnsi="仿宋" w:eastAsia="仿宋" w:cs="仿宋"/>
          <w:color w:val="auto"/>
          <w:szCs w:val="21"/>
          <w:highlight w:val="none"/>
          <w:lang w:eastAsia="zh-CN"/>
        </w:rPr>
        <w:t>招标项目编号：</w:t>
      </w:r>
      <w:r>
        <w:rPr>
          <w:rFonts w:hint="eastAsia" w:ascii="仿宋" w:hAnsi="仿宋" w:eastAsia="仿宋" w:cs="仿宋"/>
          <w:i/>
          <w:iCs/>
          <w:color w:val="auto"/>
          <w:szCs w:val="21"/>
          <w:highlight w:val="none"/>
          <w:lang w:eastAsia="zh-CN"/>
        </w:rPr>
        <w:t xml:space="preserve"> </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u w:val="none"/>
          <w:lang w:val="en-US" w:eastAsia="zh-CN"/>
        </w:rPr>
        <w:t xml:space="preserve">        包号</w:t>
      </w:r>
      <w:r>
        <w:rPr>
          <w:rFonts w:hint="eastAsia" w:ascii="仿宋" w:hAnsi="仿宋" w:eastAsia="仿宋" w:cs="仿宋"/>
          <w:b w:val="0"/>
          <w:bCs w:val="0"/>
          <w:color w:val="auto"/>
          <w:szCs w:val="21"/>
          <w:highlight w:val="none"/>
          <w:u w:val="none"/>
          <w:lang w:eastAsia="zh-CN"/>
        </w:rPr>
        <w:t>：</w:t>
      </w:r>
    </w:p>
    <w:p w14:paraId="40951C5F">
      <w:pPr>
        <w:spacing w:line="50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w:t>
      </w:r>
    </w:p>
    <w:tbl>
      <w:tblPr>
        <w:tblStyle w:val="28"/>
        <w:tblW w:w="8433"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2"/>
        <w:gridCol w:w="1177"/>
        <w:gridCol w:w="5264"/>
      </w:tblGrid>
      <w:tr w14:paraId="71225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3169" w:type="dxa"/>
            <w:gridSpan w:val="2"/>
            <w:vAlign w:val="center"/>
          </w:tcPr>
          <w:p w14:paraId="4F28559A">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项目名称</w:t>
            </w:r>
          </w:p>
        </w:tc>
        <w:tc>
          <w:tcPr>
            <w:tcW w:w="5264" w:type="dxa"/>
            <w:vAlign w:val="center"/>
          </w:tcPr>
          <w:p w14:paraId="6BA2DD59">
            <w:pPr>
              <w:rPr>
                <w:rFonts w:ascii="仿宋" w:hAnsi="仿宋" w:eastAsia="仿宋" w:cs="仿宋"/>
                <w:color w:val="auto"/>
                <w:szCs w:val="21"/>
                <w:highlight w:val="none"/>
              </w:rPr>
            </w:pPr>
          </w:p>
        </w:tc>
      </w:tr>
      <w:tr w14:paraId="03227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3169" w:type="dxa"/>
            <w:gridSpan w:val="2"/>
            <w:tcBorders>
              <w:top w:val="single" w:color="auto" w:sz="4" w:space="0"/>
            </w:tcBorders>
            <w:vAlign w:val="center"/>
          </w:tcPr>
          <w:p w14:paraId="0607E771">
            <w:pPr>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供货期（天）</w:t>
            </w:r>
          </w:p>
        </w:tc>
        <w:tc>
          <w:tcPr>
            <w:tcW w:w="5264" w:type="dxa"/>
            <w:vAlign w:val="center"/>
          </w:tcPr>
          <w:p w14:paraId="6622AD32">
            <w:pPr>
              <w:jc w:val="center"/>
              <w:rPr>
                <w:rFonts w:hint="eastAsia" w:ascii="仿宋" w:hAnsi="仿宋" w:eastAsia="仿宋" w:cs="仿宋"/>
                <w:color w:val="auto"/>
                <w:szCs w:val="21"/>
                <w:highlight w:val="none"/>
                <w:lang w:eastAsia="zh-CN"/>
              </w:rPr>
            </w:pPr>
          </w:p>
        </w:tc>
      </w:tr>
      <w:tr w14:paraId="7584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3169" w:type="dxa"/>
            <w:gridSpan w:val="2"/>
            <w:tcBorders>
              <w:top w:val="single" w:color="auto" w:sz="4" w:space="0"/>
            </w:tcBorders>
            <w:vAlign w:val="center"/>
          </w:tcPr>
          <w:p w14:paraId="57D5A488">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投标有效期</w:t>
            </w:r>
          </w:p>
        </w:tc>
        <w:tc>
          <w:tcPr>
            <w:tcW w:w="5264" w:type="dxa"/>
            <w:vAlign w:val="center"/>
          </w:tcPr>
          <w:p w14:paraId="797D71E9">
            <w:pPr>
              <w:jc w:val="center"/>
              <w:rPr>
                <w:rFonts w:ascii="仿宋" w:hAnsi="仿宋" w:eastAsia="仿宋" w:cs="仿宋"/>
                <w:color w:val="auto"/>
                <w:szCs w:val="21"/>
                <w:highlight w:val="none"/>
                <w:lang w:eastAsia="zh-CN"/>
              </w:rPr>
            </w:pPr>
          </w:p>
        </w:tc>
      </w:tr>
      <w:tr w14:paraId="24763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992" w:type="dxa"/>
            <w:vMerge w:val="restart"/>
            <w:vAlign w:val="center"/>
          </w:tcPr>
          <w:p w14:paraId="6EDE8E12">
            <w:pPr>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投标报价</w:t>
            </w:r>
          </w:p>
          <w:p w14:paraId="5FF30B16">
            <w:pPr>
              <w:jc w:val="center"/>
              <w:rPr>
                <w:rFonts w:ascii="仿宋" w:hAnsi="仿宋" w:eastAsia="仿宋" w:cs="仿宋"/>
                <w:color w:val="auto"/>
                <w:szCs w:val="21"/>
                <w:highlight w:val="none"/>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eastAsia="zh-CN"/>
              </w:rPr>
              <w:t>元</w:t>
            </w:r>
            <w:r>
              <w:rPr>
                <w:rFonts w:hint="eastAsia" w:ascii="仿宋" w:hAnsi="仿宋" w:eastAsia="仿宋" w:cs="仿宋"/>
                <w:color w:val="auto"/>
                <w:szCs w:val="21"/>
                <w:highlight w:val="none"/>
              </w:rPr>
              <w:t>）</w:t>
            </w:r>
          </w:p>
        </w:tc>
        <w:tc>
          <w:tcPr>
            <w:tcW w:w="1177" w:type="dxa"/>
            <w:tcBorders>
              <w:top w:val="single" w:color="auto" w:sz="4" w:space="0"/>
              <w:bottom w:val="single" w:color="auto" w:sz="4" w:space="0"/>
            </w:tcBorders>
            <w:vAlign w:val="center"/>
          </w:tcPr>
          <w:p w14:paraId="0B5EDE3B">
            <w:pPr>
              <w:widowControl/>
              <w:jc w:val="center"/>
              <w:rPr>
                <w:rFonts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5264" w:type="dxa"/>
            <w:vAlign w:val="center"/>
          </w:tcPr>
          <w:p w14:paraId="67C04560">
            <w:pPr>
              <w:numPr>
                <w:ilvl w:val="0"/>
                <w:numId w:val="0"/>
              </w:numPr>
              <w:ind w:leftChars="0"/>
              <w:jc w:val="both"/>
              <w:rPr>
                <w:rFonts w:hint="default" w:ascii="仿宋" w:hAnsi="仿宋" w:eastAsia="仿宋" w:cs="仿宋"/>
                <w:color w:val="auto"/>
                <w:szCs w:val="21"/>
                <w:highlight w:val="none"/>
                <w:lang w:val="en-US" w:eastAsia="zh-CN"/>
              </w:rPr>
            </w:pPr>
          </w:p>
        </w:tc>
      </w:tr>
      <w:tr w14:paraId="3607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992" w:type="dxa"/>
            <w:vMerge w:val="continue"/>
            <w:vAlign w:val="center"/>
          </w:tcPr>
          <w:p w14:paraId="4D80A37B">
            <w:pPr>
              <w:jc w:val="center"/>
              <w:rPr>
                <w:rFonts w:ascii="仿宋" w:hAnsi="仿宋" w:eastAsia="仿宋" w:cs="仿宋"/>
                <w:color w:val="auto"/>
                <w:szCs w:val="21"/>
                <w:highlight w:val="none"/>
              </w:rPr>
            </w:pPr>
          </w:p>
        </w:tc>
        <w:tc>
          <w:tcPr>
            <w:tcW w:w="1177" w:type="dxa"/>
            <w:tcBorders>
              <w:top w:val="single" w:color="auto" w:sz="4" w:space="0"/>
              <w:bottom w:val="single" w:color="auto" w:sz="4" w:space="0"/>
            </w:tcBorders>
            <w:vAlign w:val="center"/>
          </w:tcPr>
          <w:p w14:paraId="7582C532">
            <w:pPr>
              <w:widowControl/>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5264" w:type="dxa"/>
            <w:vAlign w:val="center"/>
          </w:tcPr>
          <w:p w14:paraId="2EA9E197">
            <w:pPr>
              <w:jc w:val="both"/>
              <w:rPr>
                <w:rFonts w:hint="default" w:ascii="仿宋" w:hAnsi="仿宋" w:eastAsia="仿宋" w:cs="仿宋"/>
                <w:color w:val="auto"/>
                <w:szCs w:val="21"/>
                <w:highlight w:val="none"/>
                <w:u w:val="single"/>
                <w:lang w:val="en-US" w:eastAsia="zh-CN"/>
              </w:rPr>
            </w:pPr>
          </w:p>
        </w:tc>
      </w:tr>
    </w:tbl>
    <w:p w14:paraId="0A12E97F">
      <w:pPr>
        <w:spacing w:line="500" w:lineRule="exact"/>
        <w:ind w:firstLine="479" w:firstLineChars="196"/>
        <w:rPr>
          <w:rFonts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7F76256A">
      <w:pPr>
        <w:spacing w:line="50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开标时，本表中的内容与投标文件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692339E7">
      <w:pPr>
        <w:spacing w:line="50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lang w:eastAsia="zh-CN"/>
        </w:rPr>
        <w:t>.投标总价为招标范围所列全部招标项目的报价总和，并应与投标报价明细表及分项价格表保持一致。</w:t>
      </w:r>
    </w:p>
    <w:p w14:paraId="70AB0E23">
      <w:pPr>
        <w:spacing w:line="50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lang w:eastAsia="zh-CN"/>
        </w:rPr>
        <w:t>.必须在投标文件中装订。</w:t>
      </w:r>
    </w:p>
    <w:p w14:paraId="58AAD6E3">
      <w:pPr>
        <w:spacing w:line="50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4</w:t>
      </w:r>
      <w:r>
        <w:rPr>
          <w:rFonts w:hint="eastAsia" w:ascii="仿宋" w:hAnsi="仿宋" w:eastAsia="仿宋" w:cs="仿宋"/>
          <w:color w:val="auto"/>
          <w:szCs w:val="21"/>
          <w:highlight w:val="none"/>
          <w:lang w:eastAsia="zh-CN"/>
        </w:rPr>
        <w:t>.投标报价不得填报选择性报价。</w:t>
      </w:r>
    </w:p>
    <w:p w14:paraId="1F09B6DD">
      <w:pPr>
        <w:spacing w:line="50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供应商名称：</w:t>
      </w:r>
      <w:r>
        <w:rPr>
          <w:rFonts w:hint="eastAsia" w:ascii="仿宋" w:hAnsi="仿宋" w:eastAsia="仿宋" w:cs="仿宋"/>
          <w:color w:val="auto"/>
          <w:szCs w:val="21"/>
          <w:highlight w:val="none"/>
          <w:u w:val="single"/>
          <w:lang w:eastAsia="zh-CN"/>
        </w:rPr>
        <w:t xml:space="preserve">    （加盖公章）     </w:t>
      </w:r>
      <w:r>
        <w:rPr>
          <w:rFonts w:hint="eastAsia" w:ascii="仿宋" w:hAnsi="仿宋" w:eastAsia="仿宋" w:cs="仿宋"/>
          <w:color w:val="auto"/>
          <w:szCs w:val="21"/>
          <w:highlight w:val="none"/>
          <w:lang w:eastAsia="zh-CN"/>
        </w:rPr>
        <w:t xml:space="preserve">       </w:t>
      </w:r>
    </w:p>
    <w:p w14:paraId="465ED5BA">
      <w:pPr>
        <w:spacing w:line="50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法定代表人签字或盖章：</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w:t>
      </w:r>
    </w:p>
    <w:p w14:paraId="3C8F3597">
      <w:pPr>
        <w:spacing w:line="50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授权代表签字或盖章：</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w:t>
      </w:r>
    </w:p>
    <w:p w14:paraId="0D9FF02F">
      <w:pPr>
        <w:spacing w:line="500" w:lineRule="exact"/>
        <w:ind w:firstLine="490" w:firstLineChars="200"/>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签署日期：</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 年</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 xml:space="preserve">月 </w:t>
      </w:r>
      <w:r>
        <w:rPr>
          <w:rFonts w:hint="eastAsia" w:ascii="仿宋" w:hAnsi="仿宋" w:eastAsia="仿宋" w:cs="仿宋"/>
          <w:color w:val="auto"/>
          <w:szCs w:val="21"/>
          <w:highlight w:val="none"/>
          <w:u w:val="single"/>
          <w:lang w:eastAsia="zh-CN"/>
        </w:rPr>
        <w:t xml:space="preserve">    </w:t>
      </w:r>
      <w:r>
        <w:rPr>
          <w:rFonts w:hint="eastAsia" w:ascii="仿宋" w:hAnsi="仿宋" w:eastAsia="仿宋" w:cs="仿宋"/>
          <w:color w:val="auto"/>
          <w:szCs w:val="21"/>
          <w:highlight w:val="none"/>
          <w:lang w:eastAsia="zh-CN"/>
        </w:rPr>
        <w:t>日</w:t>
      </w:r>
    </w:p>
    <w:p w14:paraId="68880296">
      <w:pPr>
        <w:spacing w:line="500" w:lineRule="exact"/>
        <w:ind w:firstLine="490" w:firstLineChars="200"/>
        <w:rPr>
          <w:rFonts w:hint="eastAsia" w:ascii="仿宋" w:hAnsi="仿宋" w:eastAsia="仿宋" w:cs="仿宋"/>
          <w:color w:val="auto"/>
          <w:szCs w:val="21"/>
          <w:highlight w:val="none"/>
          <w:lang w:val="en-US" w:eastAsia="zh-CN"/>
        </w:rPr>
      </w:pPr>
    </w:p>
    <w:p w14:paraId="721B5300">
      <w:pPr>
        <w:pStyle w:val="42"/>
        <w:keepNext/>
        <w:keepLines/>
        <w:spacing w:before="0" w:after="220"/>
        <w:jc w:val="center"/>
        <w:rPr>
          <w:rFonts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3、货物说明一览表</w:t>
      </w:r>
    </w:p>
    <w:p w14:paraId="17BB7226">
      <w:pPr>
        <w:pStyle w:val="13"/>
        <w:spacing w:line="240" w:lineRule="atLeast"/>
        <w:ind w:left="1169" w:leftChars="257" w:hanging="540"/>
        <w:rPr>
          <w:rFonts w:ascii="仿宋" w:hAnsi="仿宋" w:eastAsia="仿宋" w:cs="仿宋"/>
          <w:color w:val="auto"/>
          <w:highlight w:val="none"/>
          <w:lang w:eastAsia="zh-CN"/>
        </w:rPr>
      </w:pPr>
    </w:p>
    <w:p w14:paraId="3B488849">
      <w:pPr>
        <w:pStyle w:val="13"/>
        <w:spacing w:line="240" w:lineRule="atLeast"/>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7BADF89C">
      <w:pPr>
        <w:pStyle w:val="13"/>
        <w:spacing w:line="240" w:lineRule="atLeast"/>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招标编号:                       包号:                      </w:t>
      </w:r>
    </w:p>
    <w:p w14:paraId="35EA5A0D">
      <w:pPr>
        <w:pStyle w:val="13"/>
        <w:spacing w:line="240" w:lineRule="atLeast"/>
        <w:ind w:left="1169" w:leftChars="257" w:hanging="540"/>
        <w:rPr>
          <w:rFonts w:ascii="仿宋" w:hAnsi="仿宋" w:eastAsia="仿宋" w:cs="仿宋"/>
          <w:color w:val="auto"/>
          <w:highlight w:val="none"/>
          <w:lang w:eastAsia="zh-CN"/>
        </w:rPr>
      </w:pPr>
    </w:p>
    <w:tbl>
      <w:tblPr>
        <w:tblStyle w:val="28"/>
        <w:tblW w:w="84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400"/>
        <w:gridCol w:w="1410"/>
        <w:gridCol w:w="1040"/>
        <w:gridCol w:w="1186"/>
        <w:gridCol w:w="1365"/>
        <w:gridCol w:w="1080"/>
      </w:tblGrid>
      <w:tr w14:paraId="3A4F6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61" w:type="dxa"/>
            <w:vAlign w:val="center"/>
          </w:tcPr>
          <w:p w14:paraId="65A601D3">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序号</w:t>
            </w:r>
          </w:p>
        </w:tc>
        <w:tc>
          <w:tcPr>
            <w:tcW w:w="1400" w:type="dxa"/>
            <w:vAlign w:val="center"/>
          </w:tcPr>
          <w:p w14:paraId="750B7453">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货物名称</w:t>
            </w:r>
          </w:p>
        </w:tc>
        <w:tc>
          <w:tcPr>
            <w:tcW w:w="1410" w:type="dxa"/>
            <w:vAlign w:val="center"/>
          </w:tcPr>
          <w:p w14:paraId="2E0F26FE">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主要规格</w:t>
            </w:r>
          </w:p>
        </w:tc>
        <w:tc>
          <w:tcPr>
            <w:tcW w:w="1040" w:type="dxa"/>
            <w:vAlign w:val="center"/>
          </w:tcPr>
          <w:p w14:paraId="1092625C">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数量</w:t>
            </w:r>
          </w:p>
        </w:tc>
        <w:tc>
          <w:tcPr>
            <w:tcW w:w="1186" w:type="dxa"/>
            <w:vAlign w:val="center"/>
          </w:tcPr>
          <w:p w14:paraId="164EF323">
            <w:pPr>
              <w:jc w:val="center"/>
              <w:rPr>
                <w:rFonts w:hint="eastAsia"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单位</w:t>
            </w:r>
          </w:p>
        </w:tc>
        <w:tc>
          <w:tcPr>
            <w:tcW w:w="1365" w:type="dxa"/>
            <w:vAlign w:val="center"/>
          </w:tcPr>
          <w:p w14:paraId="483758AF">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交货地点</w:t>
            </w:r>
          </w:p>
        </w:tc>
        <w:tc>
          <w:tcPr>
            <w:tcW w:w="1080" w:type="dxa"/>
            <w:vAlign w:val="center"/>
          </w:tcPr>
          <w:p w14:paraId="5138A73A">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其它</w:t>
            </w:r>
          </w:p>
        </w:tc>
      </w:tr>
      <w:tr w14:paraId="0D79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79FB5FB2">
            <w:pPr>
              <w:pStyle w:val="13"/>
              <w:spacing w:line="240" w:lineRule="atLeast"/>
              <w:ind w:left="1169" w:leftChars="257" w:hanging="540"/>
              <w:rPr>
                <w:rFonts w:ascii="仿宋" w:hAnsi="仿宋" w:eastAsia="仿宋" w:cs="仿宋"/>
                <w:color w:val="auto"/>
                <w:highlight w:val="none"/>
                <w:lang w:eastAsia="zh-CN"/>
              </w:rPr>
            </w:pPr>
          </w:p>
        </w:tc>
        <w:tc>
          <w:tcPr>
            <w:tcW w:w="1400" w:type="dxa"/>
          </w:tcPr>
          <w:p w14:paraId="65566904">
            <w:pPr>
              <w:pStyle w:val="13"/>
              <w:spacing w:line="240" w:lineRule="atLeast"/>
              <w:ind w:left="1169" w:leftChars="257" w:hanging="540"/>
              <w:rPr>
                <w:rFonts w:ascii="仿宋" w:hAnsi="仿宋" w:eastAsia="仿宋" w:cs="仿宋"/>
                <w:color w:val="auto"/>
                <w:highlight w:val="none"/>
                <w:lang w:eastAsia="zh-CN"/>
              </w:rPr>
            </w:pPr>
          </w:p>
        </w:tc>
        <w:tc>
          <w:tcPr>
            <w:tcW w:w="1410" w:type="dxa"/>
          </w:tcPr>
          <w:p w14:paraId="2D867BEA">
            <w:pPr>
              <w:pStyle w:val="13"/>
              <w:spacing w:line="240" w:lineRule="atLeast"/>
              <w:ind w:left="1169" w:leftChars="257" w:hanging="540"/>
              <w:rPr>
                <w:rFonts w:ascii="仿宋" w:hAnsi="仿宋" w:eastAsia="仿宋" w:cs="仿宋"/>
                <w:color w:val="auto"/>
                <w:highlight w:val="none"/>
                <w:lang w:eastAsia="zh-CN"/>
              </w:rPr>
            </w:pPr>
          </w:p>
        </w:tc>
        <w:tc>
          <w:tcPr>
            <w:tcW w:w="1040" w:type="dxa"/>
          </w:tcPr>
          <w:p w14:paraId="1A226490">
            <w:pPr>
              <w:pStyle w:val="13"/>
              <w:spacing w:line="240" w:lineRule="atLeast"/>
              <w:ind w:left="1169" w:leftChars="257" w:hanging="540"/>
              <w:rPr>
                <w:rFonts w:ascii="仿宋" w:hAnsi="仿宋" w:eastAsia="仿宋" w:cs="仿宋"/>
                <w:color w:val="auto"/>
                <w:highlight w:val="none"/>
                <w:lang w:eastAsia="zh-CN"/>
              </w:rPr>
            </w:pPr>
          </w:p>
        </w:tc>
        <w:tc>
          <w:tcPr>
            <w:tcW w:w="1186" w:type="dxa"/>
          </w:tcPr>
          <w:p w14:paraId="491D1B3B">
            <w:pPr>
              <w:pStyle w:val="13"/>
              <w:spacing w:line="240" w:lineRule="atLeast"/>
              <w:ind w:left="1169" w:leftChars="257" w:hanging="540"/>
              <w:rPr>
                <w:rFonts w:ascii="仿宋" w:hAnsi="仿宋" w:eastAsia="仿宋" w:cs="仿宋"/>
                <w:color w:val="auto"/>
                <w:highlight w:val="none"/>
                <w:lang w:eastAsia="zh-CN"/>
              </w:rPr>
            </w:pPr>
          </w:p>
        </w:tc>
        <w:tc>
          <w:tcPr>
            <w:tcW w:w="1365" w:type="dxa"/>
          </w:tcPr>
          <w:p w14:paraId="6F5203EF">
            <w:pPr>
              <w:pStyle w:val="13"/>
              <w:spacing w:line="240" w:lineRule="atLeast"/>
              <w:ind w:left="1169" w:leftChars="257" w:hanging="540"/>
              <w:rPr>
                <w:rFonts w:ascii="仿宋" w:hAnsi="仿宋" w:eastAsia="仿宋" w:cs="仿宋"/>
                <w:color w:val="auto"/>
                <w:highlight w:val="none"/>
                <w:lang w:eastAsia="zh-CN"/>
              </w:rPr>
            </w:pPr>
          </w:p>
        </w:tc>
        <w:tc>
          <w:tcPr>
            <w:tcW w:w="1080" w:type="dxa"/>
          </w:tcPr>
          <w:p w14:paraId="7D28DF2C">
            <w:pPr>
              <w:pStyle w:val="13"/>
              <w:spacing w:line="240" w:lineRule="atLeast"/>
              <w:ind w:left="1169" w:leftChars="257" w:hanging="540"/>
              <w:rPr>
                <w:rFonts w:ascii="仿宋" w:hAnsi="仿宋" w:eastAsia="仿宋" w:cs="仿宋"/>
                <w:color w:val="auto"/>
                <w:highlight w:val="none"/>
                <w:lang w:eastAsia="zh-CN"/>
              </w:rPr>
            </w:pPr>
          </w:p>
        </w:tc>
      </w:tr>
      <w:tr w14:paraId="3E8D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2A4076EB">
            <w:pPr>
              <w:pStyle w:val="13"/>
              <w:spacing w:line="240" w:lineRule="atLeast"/>
              <w:ind w:left="1169" w:leftChars="257" w:hanging="540"/>
              <w:rPr>
                <w:rFonts w:ascii="仿宋" w:hAnsi="仿宋" w:eastAsia="仿宋" w:cs="仿宋"/>
                <w:color w:val="auto"/>
                <w:highlight w:val="none"/>
                <w:lang w:eastAsia="zh-CN"/>
              </w:rPr>
            </w:pPr>
          </w:p>
        </w:tc>
        <w:tc>
          <w:tcPr>
            <w:tcW w:w="1400" w:type="dxa"/>
          </w:tcPr>
          <w:p w14:paraId="49F1B2DE">
            <w:pPr>
              <w:pStyle w:val="13"/>
              <w:spacing w:line="240" w:lineRule="atLeast"/>
              <w:ind w:left="1169" w:leftChars="257" w:hanging="540"/>
              <w:rPr>
                <w:rFonts w:ascii="仿宋" w:hAnsi="仿宋" w:eastAsia="仿宋" w:cs="仿宋"/>
                <w:color w:val="auto"/>
                <w:highlight w:val="none"/>
                <w:lang w:eastAsia="zh-CN"/>
              </w:rPr>
            </w:pPr>
          </w:p>
        </w:tc>
        <w:tc>
          <w:tcPr>
            <w:tcW w:w="1410" w:type="dxa"/>
          </w:tcPr>
          <w:p w14:paraId="3A2099AF">
            <w:pPr>
              <w:pStyle w:val="13"/>
              <w:spacing w:line="240" w:lineRule="atLeast"/>
              <w:ind w:left="1169" w:leftChars="257" w:hanging="540"/>
              <w:rPr>
                <w:rFonts w:ascii="仿宋" w:hAnsi="仿宋" w:eastAsia="仿宋" w:cs="仿宋"/>
                <w:color w:val="auto"/>
                <w:highlight w:val="none"/>
                <w:lang w:eastAsia="zh-CN"/>
              </w:rPr>
            </w:pPr>
          </w:p>
        </w:tc>
        <w:tc>
          <w:tcPr>
            <w:tcW w:w="1040" w:type="dxa"/>
          </w:tcPr>
          <w:p w14:paraId="0099E366">
            <w:pPr>
              <w:pStyle w:val="13"/>
              <w:spacing w:line="240" w:lineRule="atLeast"/>
              <w:ind w:left="1169" w:leftChars="257" w:hanging="540"/>
              <w:rPr>
                <w:rFonts w:ascii="仿宋" w:hAnsi="仿宋" w:eastAsia="仿宋" w:cs="仿宋"/>
                <w:color w:val="auto"/>
                <w:highlight w:val="none"/>
                <w:lang w:eastAsia="zh-CN"/>
              </w:rPr>
            </w:pPr>
          </w:p>
        </w:tc>
        <w:tc>
          <w:tcPr>
            <w:tcW w:w="1186" w:type="dxa"/>
          </w:tcPr>
          <w:p w14:paraId="71E90C12">
            <w:pPr>
              <w:pStyle w:val="13"/>
              <w:spacing w:line="240" w:lineRule="atLeast"/>
              <w:ind w:left="1169" w:leftChars="257" w:hanging="540"/>
              <w:rPr>
                <w:rFonts w:ascii="仿宋" w:hAnsi="仿宋" w:eastAsia="仿宋" w:cs="仿宋"/>
                <w:color w:val="auto"/>
                <w:highlight w:val="none"/>
                <w:lang w:eastAsia="zh-CN"/>
              </w:rPr>
            </w:pPr>
          </w:p>
        </w:tc>
        <w:tc>
          <w:tcPr>
            <w:tcW w:w="1365" w:type="dxa"/>
          </w:tcPr>
          <w:p w14:paraId="576BE54D">
            <w:pPr>
              <w:pStyle w:val="13"/>
              <w:spacing w:line="240" w:lineRule="atLeast"/>
              <w:ind w:left="1169" w:leftChars="257" w:hanging="540"/>
              <w:rPr>
                <w:rFonts w:ascii="仿宋" w:hAnsi="仿宋" w:eastAsia="仿宋" w:cs="仿宋"/>
                <w:color w:val="auto"/>
                <w:highlight w:val="none"/>
                <w:lang w:eastAsia="zh-CN"/>
              </w:rPr>
            </w:pPr>
          </w:p>
        </w:tc>
        <w:tc>
          <w:tcPr>
            <w:tcW w:w="1080" w:type="dxa"/>
          </w:tcPr>
          <w:p w14:paraId="5B2C38BB">
            <w:pPr>
              <w:pStyle w:val="13"/>
              <w:spacing w:line="240" w:lineRule="atLeast"/>
              <w:ind w:left="1169" w:leftChars="257" w:hanging="540"/>
              <w:rPr>
                <w:rFonts w:ascii="仿宋" w:hAnsi="仿宋" w:eastAsia="仿宋" w:cs="仿宋"/>
                <w:color w:val="auto"/>
                <w:highlight w:val="none"/>
                <w:lang w:eastAsia="zh-CN"/>
              </w:rPr>
            </w:pPr>
          </w:p>
        </w:tc>
      </w:tr>
      <w:tr w14:paraId="2197D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71AE105A">
            <w:pPr>
              <w:pStyle w:val="13"/>
              <w:spacing w:line="240" w:lineRule="atLeast"/>
              <w:ind w:left="1169" w:leftChars="257" w:hanging="540"/>
              <w:rPr>
                <w:rFonts w:ascii="仿宋" w:hAnsi="仿宋" w:eastAsia="仿宋" w:cs="仿宋"/>
                <w:color w:val="auto"/>
                <w:highlight w:val="none"/>
                <w:lang w:eastAsia="zh-CN"/>
              </w:rPr>
            </w:pPr>
          </w:p>
        </w:tc>
        <w:tc>
          <w:tcPr>
            <w:tcW w:w="1400" w:type="dxa"/>
          </w:tcPr>
          <w:p w14:paraId="55CE0F4E">
            <w:pPr>
              <w:pStyle w:val="13"/>
              <w:spacing w:line="240" w:lineRule="atLeast"/>
              <w:ind w:left="1169" w:leftChars="257" w:hanging="540"/>
              <w:rPr>
                <w:rFonts w:ascii="仿宋" w:hAnsi="仿宋" w:eastAsia="仿宋" w:cs="仿宋"/>
                <w:color w:val="auto"/>
                <w:highlight w:val="none"/>
                <w:lang w:eastAsia="zh-CN"/>
              </w:rPr>
            </w:pPr>
          </w:p>
        </w:tc>
        <w:tc>
          <w:tcPr>
            <w:tcW w:w="1410" w:type="dxa"/>
          </w:tcPr>
          <w:p w14:paraId="37E0386B">
            <w:pPr>
              <w:pStyle w:val="13"/>
              <w:spacing w:line="240" w:lineRule="atLeast"/>
              <w:ind w:left="1169" w:leftChars="257" w:hanging="540"/>
              <w:rPr>
                <w:rFonts w:ascii="仿宋" w:hAnsi="仿宋" w:eastAsia="仿宋" w:cs="仿宋"/>
                <w:color w:val="auto"/>
                <w:highlight w:val="none"/>
                <w:lang w:eastAsia="zh-CN"/>
              </w:rPr>
            </w:pPr>
          </w:p>
        </w:tc>
        <w:tc>
          <w:tcPr>
            <w:tcW w:w="1040" w:type="dxa"/>
          </w:tcPr>
          <w:p w14:paraId="3AD02053">
            <w:pPr>
              <w:pStyle w:val="13"/>
              <w:spacing w:line="240" w:lineRule="atLeast"/>
              <w:ind w:left="1169" w:leftChars="257" w:hanging="540"/>
              <w:rPr>
                <w:rFonts w:ascii="仿宋" w:hAnsi="仿宋" w:eastAsia="仿宋" w:cs="仿宋"/>
                <w:color w:val="auto"/>
                <w:highlight w:val="none"/>
                <w:lang w:eastAsia="zh-CN"/>
              </w:rPr>
            </w:pPr>
          </w:p>
        </w:tc>
        <w:tc>
          <w:tcPr>
            <w:tcW w:w="1186" w:type="dxa"/>
          </w:tcPr>
          <w:p w14:paraId="24B83B75">
            <w:pPr>
              <w:pStyle w:val="13"/>
              <w:spacing w:line="240" w:lineRule="atLeast"/>
              <w:ind w:left="1169" w:leftChars="257" w:hanging="540"/>
              <w:rPr>
                <w:rFonts w:ascii="仿宋" w:hAnsi="仿宋" w:eastAsia="仿宋" w:cs="仿宋"/>
                <w:color w:val="auto"/>
                <w:highlight w:val="none"/>
                <w:lang w:eastAsia="zh-CN"/>
              </w:rPr>
            </w:pPr>
          </w:p>
        </w:tc>
        <w:tc>
          <w:tcPr>
            <w:tcW w:w="1365" w:type="dxa"/>
          </w:tcPr>
          <w:p w14:paraId="5A58B677">
            <w:pPr>
              <w:pStyle w:val="13"/>
              <w:spacing w:line="240" w:lineRule="atLeast"/>
              <w:ind w:left="1169" w:leftChars="257" w:hanging="540"/>
              <w:rPr>
                <w:rFonts w:ascii="仿宋" w:hAnsi="仿宋" w:eastAsia="仿宋" w:cs="仿宋"/>
                <w:color w:val="auto"/>
                <w:highlight w:val="none"/>
                <w:lang w:eastAsia="zh-CN"/>
              </w:rPr>
            </w:pPr>
          </w:p>
        </w:tc>
        <w:tc>
          <w:tcPr>
            <w:tcW w:w="1080" w:type="dxa"/>
          </w:tcPr>
          <w:p w14:paraId="5610D485">
            <w:pPr>
              <w:pStyle w:val="13"/>
              <w:spacing w:line="240" w:lineRule="atLeast"/>
              <w:ind w:left="1169" w:leftChars="257" w:hanging="540"/>
              <w:rPr>
                <w:rFonts w:ascii="仿宋" w:hAnsi="仿宋" w:eastAsia="仿宋" w:cs="仿宋"/>
                <w:color w:val="auto"/>
                <w:highlight w:val="none"/>
                <w:lang w:eastAsia="zh-CN"/>
              </w:rPr>
            </w:pPr>
          </w:p>
        </w:tc>
      </w:tr>
      <w:tr w14:paraId="1E638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0150EBC3">
            <w:pPr>
              <w:pStyle w:val="13"/>
              <w:spacing w:line="240" w:lineRule="atLeast"/>
              <w:ind w:left="1169" w:leftChars="257" w:hanging="540"/>
              <w:rPr>
                <w:rFonts w:ascii="仿宋" w:hAnsi="仿宋" w:eastAsia="仿宋" w:cs="仿宋"/>
                <w:color w:val="auto"/>
                <w:highlight w:val="none"/>
                <w:lang w:eastAsia="zh-CN"/>
              </w:rPr>
            </w:pPr>
          </w:p>
        </w:tc>
        <w:tc>
          <w:tcPr>
            <w:tcW w:w="1400" w:type="dxa"/>
          </w:tcPr>
          <w:p w14:paraId="39D1C845">
            <w:pPr>
              <w:pStyle w:val="13"/>
              <w:spacing w:line="240" w:lineRule="atLeast"/>
              <w:ind w:left="1169" w:leftChars="257" w:hanging="540"/>
              <w:rPr>
                <w:rFonts w:ascii="仿宋" w:hAnsi="仿宋" w:eastAsia="仿宋" w:cs="仿宋"/>
                <w:color w:val="auto"/>
                <w:highlight w:val="none"/>
                <w:lang w:eastAsia="zh-CN"/>
              </w:rPr>
            </w:pPr>
          </w:p>
        </w:tc>
        <w:tc>
          <w:tcPr>
            <w:tcW w:w="1410" w:type="dxa"/>
          </w:tcPr>
          <w:p w14:paraId="1DC52598">
            <w:pPr>
              <w:pStyle w:val="13"/>
              <w:spacing w:line="240" w:lineRule="atLeast"/>
              <w:ind w:left="1169" w:leftChars="257" w:hanging="540"/>
              <w:rPr>
                <w:rFonts w:ascii="仿宋" w:hAnsi="仿宋" w:eastAsia="仿宋" w:cs="仿宋"/>
                <w:color w:val="auto"/>
                <w:highlight w:val="none"/>
                <w:lang w:eastAsia="zh-CN"/>
              </w:rPr>
            </w:pPr>
          </w:p>
        </w:tc>
        <w:tc>
          <w:tcPr>
            <w:tcW w:w="1040" w:type="dxa"/>
          </w:tcPr>
          <w:p w14:paraId="3315BC48">
            <w:pPr>
              <w:pStyle w:val="13"/>
              <w:spacing w:line="240" w:lineRule="atLeast"/>
              <w:ind w:left="1169" w:leftChars="257" w:hanging="540"/>
              <w:rPr>
                <w:rFonts w:ascii="仿宋" w:hAnsi="仿宋" w:eastAsia="仿宋" w:cs="仿宋"/>
                <w:color w:val="auto"/>
                <w:highlight w:val="none"/>
                <w:lang w:eastAsia="zh-CN"/>
              </w:rPr>
            </w:pPr>
          </w:p>
        </w:tc>
        <w:tc>
          <w:tcPr>
            <w:tcW w:w="1186" w:type="dxa"/>
          </w:tcPr>
          <w:p w14:paraId="227854C7">
            <w:pPr>
              <w:pStyle w:val="13"/>
              <w:spacing w:line="240" w:lineRule="atLeast"/>
              <w:ind w:left="1169" w:leftChars="257" w:hanging="540"/>
              <w:rPr>
                <w:rFonts w:ascii="仿宋" w:hAnsi="仿宋" w:eastAsia="仿宋" w:cs="仿宋"/>
                <w:color w:val="auto"/>
                <w:highlight w:val="none"/>
                <w:lang w:eastAsia="zh-CN"/>
              </w:rPr>
            </w:pPr>
          </w:p>
        </w:tc>
        <w:tc>
          <w:tcPr>
            <w:tcW w:w="1365" w:type="dxa"/>
          </w:tcPr>
          <w:p w14:paraId="19C92721">
            <w:pPr>
              <w:pStyle w:val="13"/>
              <w:spacing w:line="240" w:lineRule="atLeast"/>
              <w:ind w:left="1169" w:leftChars="257" w:hanging="540"/>
              <w:rPr>
                <w:rFonts w:ascii="仿宋" w:hAnsi="仿宋" w:eastAsia="仿宋" w:cs="仿宋"/>
                <w:color w:val="auto"/>
                <w:highlight w:val="none"/>
                <w:lang w:eastAsia="zh-CN"/>
              </w:rPr>
            </w:pPr>
          </w:p>
        </w:tc>
        <w:tc>
          <w:tcPr>
            <w:tcW w:w="1080" w:type="dxa"/>
          </w:tcPr>
          <w:p w14:paraId="0BC3A533">
            <w:pPr>
              <w:pStyle w:val="13"/>
              <w:spacing w:line="240" w:lineRule="atLeast"/>
              <w:ind w:left="1169" w:leftChars="257" w:hanging="540"/>
              <w:rPr>
                <w:rFonts w:ascii="仿宋" w:hAnsi="仿宋" w:eastAsia="仿宋" w:cs="仿宋"/>
                <w:color w:val="auto"/>
                <w:highlight w:val="none"/>
                <w:lang w:eastAsia="zh-CN"/>
              </w:rPr>
            </w:pPr>
          </w:p>
        </w:tc>
      </w:tr>
      <w:tr w14:paraId="35517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1" w:type="dxa"/>
          </w:tcPr>
          <w:p w14:paraId="3F9DC2B5">
            <w:pPr>
              <w:pStyle w:val="13"/>
              <w:spacing w:line="240" w:lineRule="atLeast"/>
              <w:ind w:left="1169" w:leftChars="257" w:hanging="540"/>
              <w:rPr>
                <w:rFonts w:ascii="仿宋" w:hAnsi="仿宋" w:eastAsia="仿宋" w:cs="仿宋"/>
                <w:color w:val="auto"/>
                <w:highlight w:val="none"/>
                <w:lang w:eastAsia="zh-CN"/>
              </w:rPr>
            </w:pPr>
          </w:p>
        </w:tc>
        <w:tc>
          <w:tcPr>
            <w:tcW w:w="1400" w:type="dxa"/>
          </w:tcPr>
          <w:p w14:paraId="0E58909D">
            <w:pPr>
              <w:pStyle w:val="13"/>
              <w:spacing w:line="240" w:lineRule="atLeast"/>
              <w:ind w:left="1169" w:leftChars="257" w:hanging="540"/>
              <w:rPr>
                <w:rFonts w:ascii="仿宋" w:hAnsi="仿宋" w:eastAsia="仿宋" w:cs="仿宋"/>
                <w:color w:val="auto"/>
                <w:highlight w:val="none"/>
                <w:lang w:eastAsia="zh-CN"/>
              </w:rPr>
            </w:pPr>
          </w:p>
        </w:tc>
        <w:tc>
          <w:tcPr>
            <w:tcW w:w="1410" w:type="dxa"/>
          </w:tcPr>
          <w:p w14:paraId="26CC1D1E">
            <w:pPr>
              <w:pStyle w:val="13"/>
              <w:spacing w:line="240" w:lineRule="atLeast"/>
              <w:ind w:left="1169" w:leftChars="257" w:hanging="540"/>
              <w:rPr>
                <w:rFonts w:ascii="仿宋" w:hAnsi="仿宋" w:eastAsia="仿宋" w:cs="仿宋"/>
                <w:color w:val="auto"/>
                <w:highlight w:val="none"/>
                <w:lang w:eastAsia="zh-CN"/>
              </w:rPr>
            </w:pPr>
          </w:p>
        </w:tc>
        <w:tc>
          <w:tcPr>
            <w:tcW w:w="1040" w:type="dxa"/>
          </w:tcPr>
          <w:p w14:paraId="21391495">
            <w:pPr>
              <w:pStyle w:val="13"/>
              <w:spacing w:line="240" w:lineRule="atLeast"/>
              <w:ind w:left="1169" w:leftChars="257" w:hanging="540"/>
              <w:rPr>
                <w:rFonts w:ascii="仿宋" w:hAnsi="仿宋" w:eastAsia="仿宋" w:cs="仿宋"/>
                <w:color w:val="auto"/>
                <w:highlight w:val="none"/>
                <w:lang w:eastAsia="zh-CN"/>
              </w:rPr>
            </w:pPr>
          </w:p>
        </w:tc>
        <w:tc>
          <w:tcPr>
            <w:tcW w:w="1186" w:type="dxa"/>
          </w:tcPr>
          <w:p w14:paraId="6EAAB7E2">
            <w:pPr>
              <w:pStyle w:val="13"/>
              <w:spacing w:line="240" w:lineRule="atLeast"/>
              <w:ind w:left="1169" w:leftChars="257" w:hanging="540"/>
              <w:rPr>
                <w:rFonts w:ascii="仿宋" w:hAnsi="仿宋" w:eastAsia="仿宋" w:cs="仿宋"/>
                <w:color w:val="auto"/>
                <w:highlight w:val="none"/>
                <w:lang w:eastAsia="zh-CN"/>
              </w:rPr>
            </w:pPr>
          </w:p>
        </w:tc>
        <w:tc>
          <w:tcPr>
            <w:tcW w:w="1365" w:type="dxa"/>
          </w:tcPr>
          <w:p w14:paraId="2D7FBED1">
            <w:pPr>
              <w:pStyle w:val="13"/>
              <w:spacing w:line="240" w:lineRule="atLeast"/>
              <w:ind w:left="1169" w:leftChars="257" w:hanging="540"/>
              <w:rPr>
                <w:rFonts w:ascii="仿宋" w:hAnsi="仿宋" w:eastAsia="仿宋" w:cs="仿宋"/>
                <w:color w:val="auto"/>
                <w:highlight w:val="none"/>
                <w:lang w:eastAsia="zh-CN"/>
              </w:rPr>
            </w:pPr>
          </w:p>
        </w:tc>
        <w:tc>
          <w:tcPr>
            <w:tcW w:w="1080" w:type="dxa"/>
          </w:tcPr>
          <w:p w14:paraId="37718FE6">
            <w:pPr>
              <w:pStyle w:val="13"/>
              <w:spacing w:line="240" w:lineRule="atLeast"/>
              <w:ind w:left="1169" w:leftChars="257" w:hanging="540"/>
              <w:rPr>
                <w:rFonts w:ascii="仿宋" w:hAnsi="仿宋" w:eastAsia="仿宋" w:cs="仿宋"/>
                <w:color w:val="auto"/>
                <w:highlight w:val="none"/>
                <w:lang w:eastAsia="zh-CN"/>
              </w:rPr>
            </w:pPr>
          </w:p>
        </w:tc>
      </w:tr>
      <w:tr w14:paraId="10867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1" w:type="dxa"/>
          </w:tcPr>
          <w:p w14:paraId="75C6B62F">
            <w:pPr>
              <w:pStyle w:val="13"/>
              <w:spacing w:line="240" w:lineRule="atLeast"/>
              <w:ind w:left="1169" w:leftChars="257" w:hanging="540"/>
              <w:rPr>
                <w:rFonts w:ascii="仿宋" w:hAnsi="仿宋" w:eastAsia="仿宋" w:cs="仿宋"/>
                <w:color w:val="auto"/>
                <w:highlight w:val="none"/>
                <w:lang w:eastAsia="zh-CN"/>
              </w:rPr>
            </w:pPr>
          </w:p>
        </w:tc>
        <w:tc>
          <w:tcPr>
            <w:tcW w:w="1400" w:type="dxa"/>
          </w:tcPr>
          <w:p w14:paraId="0A78FDD0">
            <w:pPr>
              <w:pStyle w:val="13"/>
              <w:spacing w:line="240" w:lineRule="atLeast"/>
              <w:ind w:left="1169" w:leftChars="257" w:hanging="540"/>
              <w:rPr>
                <w:rFonts w:ascii="仿宋" w:hAnsi="仿宋" w:eastAsia="仿宋" w:cs="仿宋"/>
                <w:color w:val="auto"/>
                <w:highlight w:val="none"/>
                <w:lang w:eastAsia="zh-CN"/>
              </w:rPr>
            </w:pPr>
          </w:p>
        </w:tc>
        <w:tc>
          <w:tcPr>
            <w:tcW w:w="1410" w:type="dxa"/>
          </w:tcPr>
          <w:p w14:paraId="56FB858B">
            <w:pPr>
              <w:pStyle w:val="13"/>
              <w:spacing w:line="240" w:lineRule="atLeast"/>
              <w:ind w:left="1169" w:leftChars="257" w:hanging="540"/>
              <w:rPr>
                <w:rFonts w:ascii="仿宋" w:hAnsi="仿宋" w:eastAsia="仿宋" w:cs="仿宋"/>
                <w:color w:val="auto"/>
                <w:highlight w:val="none"/>
                <w:lang w:eastAsia="zh-CN"/>
              </w:rPr>
            </w:pPr>
          </w:p>
        </w:tc>
        <w:tc>
          <w:tcPr>
            <w:tcW w:w="1040" w:type="dxa"/>
          </w:tcPr>
          <w:p w14:paraId="07CEAED4">
            <w:pPr>
              <w:pStyle w:val="13"/>
              <w:spacing w:line="240" w:lineRule="atLeast"/>
              <w:ind w:left="1169" w:leftChars="257" w:hanging="540"/>
              <w:rPr>
                <w:rFonts w:ascii="仿宋" w:hAnsi="仿宋" w:eastAsia="仿宋" w:cs="仿宋"/>
                <w:color w:val="auto"/>
                <w:highlight w:val="none"/>
                <w:lang w:eastAsia="zh-CN"/>
              </w:rPr>
            </w:pPr>
          </w:p>
        </w:tc>
        <w:tc>
          <w:tcPr>
            <w:tcW w:w="1186" w:type="dxa"/>
          </w:tcPr>
          <w:p w14:paraId="0895349F">
            <w:pPr>
              <w:pStyle w:val="13"/>
              <w:spacing w:line="240" w:lineRule="atLeast"/>
              <w:ind w:left="1169" w:leftChars="257" w:hanging="540"/>
              <w:rPr>
                <w:rFonts w:ascii="仿宋" w:hAnsi="仿宋" w:eastAsia="仿宋" w:cs="仿宋"/>
                <w:color w:val="auto"/>
                <w:highlight w:val="none"/>
                <w:lang w:eastAsia="zh-CN"/>
              </w:rPr>
            </w:pPr>
          </w:p>
        </w:tc>
        <w:tc>
          <w:tcPr>
            <w:tcW w:w="1365" w:type="dxa"/>
          </w:tcPr>
          <w:p w14:paraId="48BA2CB3">
            <w:pPr>
              <w:pStyle w:val="13"/>
              <w:spacing w:line="240" w:lineRule="atLeast"/>
              <w:ind w:left="1169" w:leftChars="257" w:hanging="540"/>
              <w:rPr>
                <w:rFonts w:ascii="仿宋" w:hAnsi="仿宋" w:eastAsia="仿宋" w:cs="仿宋"/>
                <w:color w:val="auto"/>
                <w:highlight w:val="none"/>
                <w:lang w:eastAsia="zh-CN"/>
              </w:rPr>
            </w:pPr>
          </w:p>
        </w:tc>
        <w:tc>
          <w:tcPr>
            <w:tcW w:w="1080" w:type="dxa"/>
          </w:tcPr>
          <w:p w14:paraId="7C73DC4B">
            <w:pPr>
              <w:pStyle w:val="13"/>
              <w:spacing w:line="240" w:lineRule="atLeast"/>
              <w:ind w:left="1169" w:leftChars="257" w:hanging="540"/>
              <w:rPr>
                <w:rFonts w:ascii="仿宋" w:hAnsi="仿宋" w:eastAsia="仿宋" w:cs="仿宋"/>
                <w:color w:val="auto"/>
                <w:highlight w:val="none"/>
                <w:lang w:eastAsia="zh-CN"/>
              </w:rPr>
            </w:pPr>
          </w:p>
        </w:tc>
      </w:tr>
      <w:tr w14:paraId="7801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61" w:type="dxa"/>
          </w:tcPr>
          <w:p w14:paraId="7A8BBE0B">
            <w:pPr>
              <w:pStyle w:val="13"/>
              <w:spacing w:line="240" w:lineRule="atLeast"/>
              <w:ind w:left="1169" w:leftChars="257" w:hanging="540"/>
              <w:rPr>
                <w:rFonts w:ascii="仿宋" w:hAnsi="仿宋" w:eastAsia="仿宋" w:cs="仿宋"/>
                <w:color w:val="auto"/>
                <w:highlight w:val="none"/>
                <w:lang w:eastAsia="zh-CN"/>
              </w:rPr>
            </w:pPr>
          </w:p>
        </w:tc>
        <w:tc>
          <w:tcPr>
            <w:tcW w:w="1400" w:type="dxa"/>
          </w:tcPr>
          <w:p w14:paraId="7538FDA9">
            <w:pPr>
              <w:pStyle w:val="13"/>
              <w:spacing w:line="240" w:lineRule="atLeast"/>
              <w:ind w:left="1169" w:leftChars="257" w:hanging="540"/>
              <w:rPr>
                <w:rFonts w:ascii="仿宋" w:hAnsi="仿宋" w:eastAsia="仿宋" w:cs="仿宋"/>
                <w:color w:val="auto"/>
                <w:highlight w:val="none"/>
                <w:lang w:eastAsia="zh-CN"/>
              </w:rPr>
            </w:pPr>
          </w:p>
        </w:tc>
        <w:tc>
          <w:tcPr>
            <w:tcW w:w="1410" w:type="dxa"/>
          </w:tcPr>
          <w:p w14:paraId="603796F1">
            <w:pPr>
              <w:pStyle w:val="13"/>
              <w:spacing w:line="240" w:lineRule="atLeast"/>
              <w:ind w:left="1169" w:leftChars="257" w:hanging="540"/>
              <w:rPr>
                <w:rFonts w:ascii="仿宋" w:hAnsi="仿宋" w:eastAsia="仿宋" w:cs="仿宋"/>
                <w:color w:val="auto"/>
                <w:highlight w:val="none"/>
                <w:lang w:eastAsia="zh-CN"/>
              </w:rPr>
            </w:pPr>
          </w:p>
        </w:tc>
        <w:tc>
          <w:tcPr>
            <w:tcW w:w="1040" w:type="dxa"/>
          </w:tcPr>
          <w:p w14:paraId="088905E8">
            <w:pPr>
              <w:pStyle w:val="13"/>
              <w:spacing w:line="240" w:lineRule="atLeast"/>
              <w:ind w:left="1169" w:leftChars="257" w:hanging="540"/>
              <w:rPr>
                <w:rFonts w:ascii="仿宋" w:hAnsi="仿宋" w:eastAsia="仿宋" w:cs="仿宋"/>
                <w:color w:val="auto"/>
                <w:highlight w:val="none"/>
                <w:lang w:eastAsia="zh-CN"/>
              </w:rPr>
            </w:pPr>
          </w:p>
        </w:tc>
        <w:tc>
          <w:tcPr>
            <w:tcW w:w="1186" w:type="dxa"/>
          </w:tcPr>
          <w:p w14:paraId="141AAA54">
            <w:pPr>
              <w:pStyle w:val="13"/>
              <w:spacing w:line="240" w:lineRule="atLeast"/>
              <w:ind w:left="1169" w:leftChars="257" w:hanging="540"/>
              <w:rPr>
                <w:rFonts w:ascii="仿宋" w:hAnsi="仿宋" w:eastAsia="仿宋" w:cs="仿宋"/>
                <w:color w:val="auto"/>
                <w:highlight w:val="none"/>
                <w:lang w:eastAsia="zh-CN"/>
              </w:rPr>
            </w:pPr>
          </w:p>
        </w:tc>
        <w:tc>
          <w:tcPr>
            <w:tcW w:w="1365" w:type="dxa"/>
          </w:tcPr>
          <w:p w14:paraId="09689AC4">
            <w:pPr>
              <w:pStyle w:val="13"/>
              <w:spacing w:line="240" w:lineRule="atLeast"/>
              <w:ind w:left="1169" w:leftChars="257" w:hanging="540"/>
              <w:rPr>
                <w:rFonts w:ascii="仿宋" w:hAnsi="仿宋" w:eastAsia="仿宋" w:cs="仿宋"/>
                <w:color w:val="auto"/>
                <w:highlight w:val="none"/>
                <w:lang w:eastAsia="zh-CN"/>
              </w:rPr>
            </w:pPr>
          </w:p>
        </w:tc>
        <w:tc>
          <w:tcPr>
            <w:tcW w:w="1080" w:type="dxa"/>
          </w:tcPr>
          <w:p w14:paraId="5880BFF8">
            <w:pPr>
              <w:pStyle w:val="13"/>
              <w:spacing w:line="240" w:lineRule="atLeast"/>
              <w:ind w:left="1169" w:leftChars="257" w:hanging="540"/>
              <w:rPr>
                <w:rFonts w:ascii="仿宋" w:hAnsi="仿宋" w:eastAsia="仿宋" w:cs="仿宋"/>
                <w:color w:val="auto"/>
                <w:highlight w:val="none"/>
                <w:lang w:eastAsia="zh-CN"/>
              </w:rPr>
            </w:pPr>
          </w:p>
        </w:tc>
      </w:tr>
      <w:tr w14:paraId="4586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61" w:type="dxa"/>
          </w:tcPr>
          <w:p w14:paraId="76B109D3">
            <w:pPr>
              <w:pStyle w:val="13"/>
              <w:spacing w:line="240" w:lineRule="atLeast"/>
              <w:ind w:left="1169" w:leftChars="257" w:hanging="540"/>
              <w:rPr>
                <w:rFonts w:ascii="仿宋" w:hAnsi="仿宋" w:eastAsia="仿宋" w:cs="仿宋"/>
                <w:color w:val="auto"/>
                <w:highlight w:val="none"/>
                <w:lang w:eastAsia="zh-CN"/>
              </w:rPr>
            </w:pPr>
          </w:p>
        </w:tc>
        <w:tc>
          <w:tcPr>
            <w:tcW w:w="1400" w:type="dxa"/>
          </w:tcPr>
          <w:p w14:paraId="192F9C03">
            <w:pPr>
              <w:pStyle w:val="13"/>
              <w:spacing w:line="240" w:lineRule="atLeast"/>
              <w:ind w:left="1169" w:leftChars="257" w:hanging="540"/>
              <w:rPr>
                <w:rFonts w:ascii="仿宋" w:hAnsi="仿宋" w:eastAsia="仿宋" w:cs="仿宋"/>
                <w:color w:val="auto"/>
                <w:highlight w:val="none"/>
                <w:lang w:eastAsia="zh-CN"/>
              </w:rPr>
            </w:pPr>
          </w:p>
        </w:tc>
        <w:tc>
          <w:tcPr>
            <w:tcW w:w="1410" w:type="dxa"/>
          </w:tcPr>
          <w:p w14:paraId="78362D8D">
            <w:pPr>
              <w:pStyle w:val="13"/>
              <w:spacing w:line="240" w:lineRule="atLeast"/>
              <w:ind w:left="1169" w:leftChars="257" w:hanging="540"/>
              <w:rPr>
                <w:rFonts w:ascii="仿宋" w:hAnsi="仿宋" w:eastAsia="仿宋" w:cs="仿宋"/>
                <w:color w:val="auto"/>
                <w:highlight w:val="none"/>
                <w:lang w:eastAsia="zh-CN"/>
              </w:rPr>
            </w:pPr>
          </w:p>
        </w:tc>
        <w:tc>
          <w:tcPr>
            <w:tcW w:w="1040" w:type="dxa"/>
          </w:tcPr>
          <w:p w14:paraId="3311739D">
            <w:pPr>
              <w:pStyle w:val="13"/>
              <w:spacing w:line="240" w:lineRule="atLeast"/>
              <w:ind w:left="1169" w:leftChars="257" w:hanging="540"/>
              <w:rPr>
                <w:rFonts w:ascii="仿宋" w:hAnsi="仿宋" w:eastAsia="仿宋" w:cs="仿宋"/>
                <w:color w:val="auto"/>
                <w:highlight w:val="none"/>
                <w:lang w:eastAsia="zh-CN"/>
              </w:rPr>
            </w:pPr>
          </w:p>
        </w:tc>
        <w:tc>
          <w:tcPr>
            <w:tcW w:w="1186" w:type="dxa"/>
          </w:tcPr>
          <w:p w14:paraId="39696F4F">
            <w:pPr>
              <w:pStyle w:val="13"/>
              <w:spacing w:line="240" w:lineRule="atLeast"/>
              <w:ind w:left="1169" w:leftChars="257" w:hanging="540"/>
              <w:rPr>
                <w:rFonts w:ascii="仿宋" w:hAnsi="仿宋" w:eastAsia="仿宋" w:cs="仿宋"/>
                <w:color w:val="auto"/>
                <w:highlight w:val="none"/>
                <w:lang w:eastAsia="zh-CN"/>
              </w:rPr>
            </w:pPr>
          </w:p>
        </w:tc>
        <w:tc>
          <w:tcPr>
            <w:tcW w:w="1365" w:type="dxa"/>
          </w:tcPr>
          <w:p w14:paraId="11DA843F">
            <w:pPr>
              <w:pStyle w:val="13"/>
              <w:spacing w:line="240" w:lineRule="atLeast"/>
              <w:ind w:left="1169" w:leftChars="257" w:hanging="540"/>
              <w:rPr>
                <w:rFonts w:ascii="仿宋" w:hAnsi="仿宋" w:eastAsia="仿宋" w:cs="仿宋"/>
                <w:color w:val="auto"/>
                <w:highlight w:val="none"/>
                <w:lang w:eastAsia="zh-CN"/>
              </w:rPr>
            </w:pPr>
          </w:p>
        </w:tc>
        <w:tc>
          <w:tcPr>
            <w:tcW w:w="1080" w:type="dxa"/>
          </w:tcPr>
          <w:p w14:paraId="6176960D">
            <w:pPr>
              <w:pStyle w:val="13"/>
              <w:spacing w:line="240" w:lineRule="atLeast"/>
              <w:ind w:left="1169" w:leftChars="257" w:hanging="540"/>
              <w:rPr>
                <w:rFonts w:ascii="仿宋" w:hAnsi="仿宋" w:eastAsia="仿宋" w:cs="仿宋"/>
                <w:color w:val="auto"/>
                <w:highlight w:val="none"/>
                <w:lang w:eastAsia="zh-CN"/>
              </w:rPr>
            </w:pPr>
          </w:p>
        </w:tc>
      </w:tr>
    </w:tbl>
    <w:p w14:paraId="395ED2BE">
      <w:pPr>
        <w:pStyle w:val="13"/>
        <w:spacing w:line="240" w:lineRule="atLeast"/>
        <w:ind w:left="1169" w:leftChars="257" w:hanging="540"/>
        <w:rPr>
          <w:rFonts w:ascii="仿宋" w:hAnsi="仿宋" w:eastAsia="仿宋" w:cs="仿宋"/>
          <w:color w:val="auto"/>
          <w:highlight w:val="none"/>
        </w:rPr>
      </w:pPr>
    </w:p>
    <w:p w14:paraId="626BFEA7">
      <w:pPr>
        <w:pStyle w:val="13"/>
        <w:spacing w:line="240" w:lineRule="atLeast"/>
        <w:ind w:left="1169" w:leftChars="257" w:hanging="540"/>
        <w:rPr>
          <w:rFonts w:hint="eastAsia" w:ascii="仿宋" w:hAnsi="仿宋" w:eastAsia="仿宋" w:cs="仿宋"/>
          <w:color w:val="auto"/>
          <w:highlight w:val="none"/>
          <w:lang w:eastAsia="zh-CN"/>
        </w:rPr>
      </w:pPr>
    </w:p>
    <w:p w14:paraId="5D325781">
      <w:pPr>
        <w:pStyle w:val="13"/>
        <w:spacing w:line="240" w:lineRule="atLeast"/>
        <w:ind w:left="1169"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法定代表人或其委托代理人签字或盖章:</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hAnsi="宋体" w:eastAsia="宋体" w:cs="宋体"/>
          <w:color w:val="auto"/>
          <w:highlight w:val="none"/>
          <w:u w:val="single"/>
          <w:lang w:eastAsia="zh-CN"/>
        </w:rPr>
        <w:t xml:space="preserve">         </w:t>
      </w:r>
    </w:p>
    <w:p w14:paraId="7BE344E2">
      <w:pPr>
        <w:pStyle w:val="13"/>
        <w:tabs>
          <w:tab w:val="left" w:pos="5370"/>
        </w:tabs>
        <w:spacing w:line="240" w:lineRule="atLeast"/>
        <w:ind w:left="1169" w:leftChars="257" w:hanging="540"/>
        <w:rPr>
          <w:rFonts w:ascii="仿宋" w:hAnsi="仿宋" w:eastAsia="仿宋" w:cs="仿宋"/>
          <w:color w:val="auto"/>
          <w:highlight w:val="none"/>
          <w:lang w:eastAsia="zh-CN"/>
        </w:rPr>
      </w:pPr>
    </w:p>
    <w:p w14:paraId="0753466D">
      <w:pPr>
        <w:pStyle w:val="13"/>
        <w:tabs>
          <w:tab w:val="left" w:pos="5370"/>
        </w:tabs>
        <w:spacing w:line="240" w:lineRule="atLeast"/>
        <w:ind w:left="1169" w:leftChars="257" w:hanging="54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供应商(盖单位章):</w:t>
      </w:r>
      <w:r>
        <w:rPr>
          <w:rFonts w:hint="eastAsia" w:ascii="仿宋" w:hAnsi="仿宋" w:eastAsia="仿宋" w:cs="仿宋"/>
          <w:color w:val="auto"/>
          <w:highlight w:val="none"/>
          <w:u w:val="single"/>
          <w:lang w:eastAsia="zh-CN"/>
        </w:rPr>
        <w:tab/>
      </w:r>
    </w:p>
    <w:p w14:paraId="210178D5">
      <w:pPr>
        <w:pStyle w:val="13"/>
        <w:spacing w:line="240" w:lineRule="atLeast"/>
        <w:ind w:left="1169" w:leftChars="257" w:hanging="540"/>
        <w:rPr>
          <w:rFonts w:ascii="仿宋" w:hAnsi="仿宋" w:eastAsia="仿宋" w:cs="仿宋"/>
          <w:color w:val="auto"/>
          <w:highlight w:val="none"/>
          <w:lang w:eastAsia="zh-CN"/>
        </w:rPr>
      </w:pPr>
    </w:p>
    <w:p w14:paraId="67010A00">
      <w:pPr>
        <w:pStyle w:val="13"/>
        <w:spacing w:line="240" w:lineRule="atLeast"/>
        <w:ind w:left="1169" w:leftChars="257" w:hanging="540"/>
        <w:jc w:val="center"/>
        <w:rPr>
          <w:rFonts w:hAnsi="宋体" w:eastAsia="宋体" w:cs="宋体"/>
          <w:color w:val="auto"/>
          <w:highlight w:val="none"/>
          <w:lang w:eastAsia="zh-CN"/>
        </w:rPr>
      </w:pPr>
    </w:p>
    <w:p w14:paraId="2C08233B">
      <w:pPr>
        <w:pStyle w:val="13"/>
        <w:spacing w:line="240" w:lineRule="atLeast"/>
        <w:ind w:left="1169" w:leftChars="257" w:hanging="540"/>
        <w:jc w:val="center"/>
        <w:rPr>
          <w:rFonts w:hAnsi="宋体" w:eastAsia="宋体" w:cs="宋体"/>
          <w:color w:val="auto"/>
          <w:highlight w:val="none"/>
          <w:lang w:eastAsia="zh-CN"/>
        </w:rPr>
        <w:sectPr>
          <w:footerReference r:id="rId8" w:type="default"/>
          <w:pgSz w:w="11905" w:h="16838"/>
          <w:pgMar w:top="1440" w:right="1417" w:bottom="1440" w:left="1417" w:header="850" w:footer="992" w:gutter="0"/>
          <w:pgNumType w:fmt="decimal"/>
          <w:cols w:space="0" w:num="1"/>
          <w:rtlGutter w:val="0"/>
          <w:docGrid w:type="linesAndChars" w:linePitch="332" w:charSpace="1024"/>
        </w:sectPr>
      </w:pPr>
    </w:p>
    <w:p w14:paraId="4F802CF3">
      <w:pPr>
        <w:pStyle w:val="42"/>
        <w:keepNext/>
        <w:keepLines/>
        <w:spacing w:before="0" w:after="220"/>
        <w:rPr>
          <w:rFonts w:ascii="仿宋" w:hAnsi="仿宋" w:eastAsia="仿宋" w:cs="仿宋"/>
          <w:b/>
          <w:bCs/>
          <w:color w:val="auto"/>
          <w:highlight w:val="none"/>
        </w:rPr>
      </w:pP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rPr>
        <w:t>投标</w:t>
      </w:r>
      <w:r>
        <w:rPr>
          <w:rFonts w:hint="eastAsia" w:ascii="仿宋" w:hAnsi="仿宋" w:eastAsia="仿宋" w:cs="仿宋"/>
          <w:b/>
          <w:bCs/>
          <w:color w:val="auto"/>
          <w:highlight w:val="none"/>
          <w:lang w:eastAsia="zh-CN"/>
        </w:rPr>
        <w:t>分项</w:t>
      </w:r>
      <w:r>
        <w:rPr>
          <w:rFonts w:hint="eastAsia" w:ascii="仿宋" w:hAnsi="仿宋" w:eastAsia="仿宋" w:cs="仿宋"/>
          <w:b/>
          <w:bCs/>
          <w:color w:val="auto"/>
          <w:highlight w:val="none"/>
        </w:rPr>
        <w:t>报价明细表</w:t>
      </w:r>
    </w:p>
    <w:p w14:paraId="695EE35F">
      <w:pPr>
        <w:pStyle w:val="42"/>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项目名称:                      </w:t>
      </w:r>
    </w:p>
    <w:p w14:paraId="184DEF8B">
      <w:pPr>
        <w:pStyle w:val="42"/>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招标编号: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eastAsia="zh-CN"/>
        </w:rPr>
        <w:t>包号</w:t>
      </w:r>
      <w:r>
        <w:rPr>
          <w:rFonts w:hint="eastAsia" w:ascii="仿宋" w:hAnsi="仿宋" w:eastAsia="仿宋" w:cs="仿宋"/>
          <w:color w:val="auto"/>
          <w:sz w:val="24"/>
          <w:highlight w:val="none"/>
        </w:rPr>
        <w:t xml:space="preserve">: 　 </w:t>
      </w:r>
    </w:p>
    <w:p w14:paraId="424008ED">
      <w:pPr>
        <w:pStyle w:val="13"/>
        <w:spacing w:line="240" w:lineRule="atLeast"/>
        <w:ind w:left="1169" w:leftChars="257" w:hanging="54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单位：</w:t>
      </w:r>
      <w:r>
        <w:rPr>
          <w:rFonts w:hint="eastAsia" w:ascii="仿宋" w:hAnsi="仿宋" w:eastAsia="仿宋" w:cs="仿宋"/>
          <w:color w:val="auto"/>
          <w:szCs w:val="21"/>
          <w:highlight w:val="none"/>
          <w:lang w:eastAsia="zh-CN"/>
        </w:rPr>
        <w:t>元（人民币）</w:t>
      </w:r>
    </w:p>
    <w:tbl>
      <w:tblPr>
        <w:tblStyle w:val="28"/>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38"/>
        <w:gridCol w:w="750"/>
        <w:gridCol w:w="872"/>
        <w:gridCol w:w="726"/>
        <w:gridCol w:w="1229"/>
        <w:gridCol w:w="709"/>
        <w:gridCol w:w="1013"/>
        <w:gridCol w:w="1013"/>
        <w:gridCol w:w="1151"/>
        <w:gridCol w:w="1179"/>
      </w:tblGrid>
      <w:tr w14:paraId="2D3A55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344" w:type="pct"/>
            <w:tcBorders>
              <w:top w:val="single" w:color="auto" w:sz="4" w:space="0"/>
              <w:left w:val="single" w:color="auto" w:sz="4" w:space="0"/>
              <w:bottom w:val="single" w:color="auto" w:sz="4" w:space="0"/>
              <w:right w:val="single" w:color="auto" w:sz="4" w:space="0"/>
            </w:tcBorders>
            <w:vAlign w:val="center"/>
          </w:tcPr>
          <w:p w14:paraId="2F5C68DB">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404" w:type="pct"/>
            <w:tcBorders>
              <w:top w:val="single" w:color="auto" w:sz="4" w:space="0"/>
              <w:left w:val="single" w:color="auto" w:sz="4" w:space="0"/>
              <w:bottom w:val="single" w:color="auto" w:sz="4" w:space="0"/>
              <w:right w:val="single" w:color="auto" w:sz="4" w:space="0"/>
            </w:tcBorders>
            <w:vAlign w:val="center"/>
          </w:tcPr>
          <w:p w14:paraId="24F8FA0B">
            <w:pPr>
              <w:spacing w:line="500" w:lineRule="exact"/>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产品名称</w:t>
            </w:r>
          </w:p>
        </w:tc>
        <w:tc>
          <w:tcPr>
            <w:tcW w:w="470" w:type="pct"/>
            <w:tcBorders>
              <w:top w:val="single" w:color="auto" w:sz="4" w:space="0"/>
              <w:left w:val="single" w:color="auto" w:sz="4" w:space="0"/>
              <w:bottom w:val="single" w:color="auto" w:sz="4" w:space="0"/>
              <w:right w:val="single" w:color="auto" w:sz="4" w:space="0"/>
            </w:tcBorders>
            <w:vAlign w:val="center"/>
          </w:tcPr>
          <w:p w14:paraId="048B5770">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参 数</w:t>
            </w:r>
          </w:p>
        </w:tc>
        <w:tc>
          <w:tcPr>
            <w:tcW w:w="391" w:type="pct"/>
            <w:tcBorders>
              <w:top w:val="single" w:color="auto" w:sz="4" w:space="0"/>
              <w:left w:val="single" w:color="auto" w:sz="4" w:space="0"/>
              <w:bottom w:val="single" w:color="auto" w:sz="4" w:space="0"/>
              <w:right w:val="single" w:color="auto" w:sz="4" w:space="0"/>
            </w:tcBorders>
            <w:vAlign w:val="center"/>
          </w:tcPr>
          <w:p w14:paraId="5CA2D06C">
            <w:pPr>
              <w:spacing w:line="500" w:lineRule="exact"/>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品牌</w:t>
            </w:r>
          </w:p>
        </w:tc>
        <w:tc>
          <w:tcPr>
            <w:tcW w:w="662" w:type="pct"/>
            <w:tcBorders>
              <w:top w:val="single" w:color="auto" w:sz="4" w:space="0"/>
              <w:left w:val="single" w:color="auto" w:sz="4" w:space="0"/>
              <w:bottom w:val="single" w:color="auto" w:sz="4" w:space="0"/>
              <w:right w:val="single" w:color="auto" w:sz="4" w:space="0"/>
            </w:tcBorders>
            <w:vAlign w:val="center"/>
          </w:tcPr>
          <w:p w14:paraId="3F8C0B10">
            <w:pPr>
              <w:spacing w:line="500" w:lineRule="exact"/>
              <w:jc w:val="center"/>
              <w:rPr>
                <w:rFonts w:ascii="仿宋" w:hAnsi="仿宋" w:eastAsia="仿宋" w:cs="仿宋"/>
                <w:color w:val="auto"/>
                <w:szCs w:val="21"/>
                <w:highlight w:val="none"/>
                <w:lang w:eastAsia="zh-CN"/>
              </w:rPr>
            </w:pPr>
            <w:r>
              <w:rPr>
                <w:rFonts w:hint="default" w:ascii="仿宋" w:hAnsi="仿宋" w:eastAsia="仿宋" w:cs="仿宋"/>
                <w:color w:val="auto"/>
                <w:szCs w:val="21"/>
                <w:highlight w:val="none"/>
                <w:lang w:val="en-US" w:eastAsia="zh-CN"/>
              </w:rPr>
              <w:t>规格型号</w:t>
            </w:r>
          </w:p>
        </w:tc>
        <w:tc>
          <w:tcPr>
            <w:tcW w:w="382" w:type="pct"/>
            <w:tcBorders>
              <w:top w:val="single" w:color="auto" w:sz="4" w:space="0"/>
              <w:left w:val="single" w:color="auto" w:sz="4" w:space="0"/>
              <w:bottom w:val="single" w:color="auto" w:sz="4" w:space="0"/>
              <w:right w:val="single" w:color="auto" w:sz="4" w:space="0"/>
            </w:tcBorders>
            <w:vAlign w:val="center"/>
          </w:tcPr>
          <w:p w14:paraId="78C0F312">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lang w:val="en-US" w:eastAsia="zh-CN"/>
              </w:rPr>
              <w:t>单位</w:t>
            </w:r>
          </w:p>
        </w:tc>
        <w:tc>
          <w:tcPr>
            <w:tcW w:w="546" w:type="pct"/>
            <w:tcBorders>
              <w:top w:val="single" w:color="auto" w:sz="4" w:space="0"/>
              <w:left w:val="single" w:color="auto" w:sz="4" w:space="0"/>
              <w:bottom w:val="single" w:color="auto" w:sz="4" w:space="0"/>
              <w:right w:val="single" w:color="auto" w:sz="4" w:space="0"/>
            </w:tcBorders>
            <w:vAlign w:val="center"/>
          </w:tcPr>
          <w:p w14:paraId="128BA05A">
            <w:pPr>
              <w:spacing w:line="500" w:lineRule="exact"/>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rPr>
              <w:t>数量</w:t>
            </w:r>
          </w:p>
        </w:tc>
        <w:tc>
          <w:tcPr>
            <w:tcW w:w="546" w:type="pct"/>
            <w:tcBorders>
              <w:top w:val="single" w:color="auto" w:sz="4" w:space="0"/>
              <w:left w:val="single" w:color="auto" w:sz="4" w:space="0"/>
              <w:bottom w:val="single" w:color="auto" w:sz="4" w:space="0"/>
              <w:right w:val="single" w:color="auto" w:sz="4" w:space="0"/>
            </w:tcBorders>
            <w:vAlign w:val="center"/>
          </w:tcPr>
          <w:p w14:paraId="361DF969">
            <w:pPr>
              <w:spacing w:line="500" w:lineRule="exact"/>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单价</w:t>
            </w:r>
          </w:p>
        </w:tc>
        <w:tc>
          <w:tcPr>
            <w:tcW w:w="620" w:type="pct"/>
            <w:tcBorders>
              <w:top w:val="single" w:color="auto" w:sz="4" w:space="0"/>
              <w:left w:val="single" w:color="auto" w:sz="4" w:space="0"/>
              <w:bottom w:val="single" w:color="auto" w:sz="4" w:space="0"/>
              <w:right w:val="single" w:color="auto" w:sz="4" w:space="0"/>
            </w:tcBorders>
            <w:vAlign w:val="center"/>
          </w:tcPr>
          <w:p w14:paraId="48C2B313">
            <w:pPr>
              <w:spacing w:line="500" w:lineRule="exact"/>
              <w:jc w:val="center"/>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总价</w:t>
            </w:r>
          </w:p>
        </w:tc>
        <w:tc>
          <w:tcPr>
            <w:tcW w:w="631" w:type="pct"/>
            <w:tcBorders>
              <w:top w:val="single" w:color="auto" w:sz="4" w:space="0"/>
              <w:left w:val="single" w:color="auto" w:sz="4" w:space="0"/>
              <w:bottom w:val="single" w:color="auto" w:sz="4" w:space="0"/>
              <w:right w:val="single" w:color="auto" w:sz="4" w:space="0"/>
            </w:tcBorders>
            <w:vAlign w:val="center"/>
          </w:tcPr>
          <w:p w14:paraId="75EDC610">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备注</w:t>
            </w:r>
          </w:p>
        </w:tc>
      </w:tr>
      <w:tr w14:paraId="11BD51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344" w:type="pct"/>
            <w:tcBorders>
              <w:top w:val="single" w:color="auto" w:sz="4" w:space="0"/>
              <w:left w:val="single" w:color="auto" w:sz="4" w:space="0"/>
              <w:bottom w:val="single" w:color="auto" w:sz="4" w:space="0"/>
              <w:right w:val="single" w:color="auto" w:sz="4" w:space="0"/>
            </w:tcBorders>
            <w:vAlign w:val="center"/>
          </w:tcPr>
          <w:p w14:paraId="51C0A5AF">
            <w:pPr>
              <w:spacing w:line="500" w:lineRule="exact"/>
              <w:jc w:val="center"/>
              <w:rPr>
                <w:rFonts w:ascii="仿宋" w:hAnsi="仿宋" w:eastAsia="仿宋" w:cs="仿宋"/>
                <w:color w:val="auto"/>
                <w:szCs w:val="21"/>
                <w:highlight w:val="none"/>
              </w:rPr>
            </w:pPr>
          </w:p>
        </w:tc>
        <w:tc>
          <w:tcPr>
            <w:tcW w:w="404" w:type="pct"/>
            <w:tcBorders>
              <w:top w:val="single" w:color="auto" w:sz="4" w:space="0"/>
              <w:left w:val="single" w:color="auto" w:sz="4" w:space="0"/>
              <w:bottom w:val="single" w:color="auto" w:sz="4" w:space="0"/>
              <w:right w:val="single" w:color="auto" w:sz="4" w:space="0"/>
            </w:tcBorders>
            <w:vAlign w:val="center"/>
          </w:tcPr>
          <w:p w14:paraId="5F099D24">
            <w:pPr>
              <w:spacing w:line="500" w:lineRule="exact"/>
              <w:jc w:val="center"/>
              <w:rPr>
                <w:rFonts w:ascii="仿宋" w:hAnsi="仿宋" w:eastAsia="仿宋" w:cs="仿宋"/>
                <w:color w:val="auto"/>
                <w:szCs w:val="21"/>
                <w:highlight w:val="none"/>
              </w:rPr>
            </w:pPr>
          </w:p>
        </w:tc>
        <w:tc>
          <w:tcPr>
            <w:tcW w:w="470" w:type="pct"/>
            <w:tcBorders>
              <w:top w:val="single" w:color="auto" w:sz="4" w:space="0"/>
              <w:left w:val="single" w:color="auto" w:sz="4" w:space="0"/>
              <w:bottom w:val="single" w:color="auto" w:sz="4" w:space="0"/>
              <w:right w:val="single" w:color="auto" w:sz="4" w:space="0"/>
            </w:tcBorders>
            <w:vAlign w:val="center"/>
          </w:tcPr>
          <w:p w14:paraId="547D85DB">
            <w:pPr>
              <w:spacing w:line="500" w:lineRule="exact"/>
              <w:jc w:val="center"/>
              <w:rPr>
                <w:rFonts w:ascii="仿宋" w:hAnsi="仿宋" w:eastAsia="仿宋" w:cs="仿宋"/>
                <w:color w:val="auto"/>
                <w:szCs w:val="21"/>
                <w:highlight w:val="none"/>
              </w:rPr>
            </w:pPr>
          </w:p>
        </w:tc>
        <w:tc>
          <w:tcPr>
            <w:tcW w:w="391" w:type="pct"/>
            <w:tcBorders>
              <w:top w:val="single" w:color="auto" w:sz="4" w:space="0"/>
              <w:left w:val="single" w:color="auto" w:sz="4" w:space="0"/>
              <w:bottom w:val="single" w:color="auto" w:sz="4" w:space="0"/>
              <w:right w:val="single" w:color="auto" w:sz="4" w:space="0"/>
            </w:tcBorders>
            <w:vAlign w:val="center"/>
          </w:tcPr>
          <w:p w14:paraId="1AB36D96">
            <w:pPr>
              <w:spacing w:line="500" w:lineRule="exact"/>
              <w:jc w:val="center"/>
              <w:rPr>
                <w:rFonts w:ascii="仿宋" w:hAnsi="仿宋" w:eastAsia="仿宋" w:cs="仿宋"/>
                <w:color w:val="auto"/>
                <w:szCs w:val="21"/>
                <w:highlight w:val="none"/>
              </w:rPr>
            </w:pPr>
          </w:p>
        </w:tc>
        <w:tc>
          <w:tcPr>
            <w:tcW w:w="662" w:type="pct"/>
            <w:tcBorders>
              <w:top w:val="single" w:color="auto" w:sz="4" w:space="0"/>
              <w:left w:val="single" w:color="auto" w:sz="4" w:space="0"/>
              <w:bottom w:val="single" w:color="auto" w:sz="4" w:space="0"/>
              <w:right w:val="single" w:color="auto" w:sz="4" w:space="0"/>
            </w:tcBorders>
            <w:vAlign w:val="center"/>
          </w:tcPr>
          <w:p w14:paraId="3E7A2D4C">
            <w:pPr>
              <w:spacing w:line="500" w:lineRule="exact"/>
              <w:jc w:val="center"/>
              <w:rPr>
                <w:rFonts w:ascii="仿宋" w:hAnsi="仿宋" w:eastAsia="仿宋" w:cs="仿宋"/>
                <w:color w:val="auto"/>
                <w:szCs w:val="21"/>
                <w:highlight w:val="none"/>
              </w:rPr>
            </w:pPr>
          </w:p>
        </w:tc>
        <w:tc>
          <w:tcPr>
            <w:tcW w:w="382" w:type="pct"/>
            <w:tcBorders>
              <w:top w:val="single" w:color="auto" w:sz="4" w:space="0"/>
              <w:left w:val="single" w:color="auto" w:sz="4" w:space="0"/>
              <w:bottom w:val="single" w:color="auto" w:sz="4" w:space="0"/>
              <w:right w:val="single" w:color="auto" w:sz="4" w:space="0"/>
            </w:tcBorders>
            <w:vAlign w:val="center"/>
          </w:tcPr>
          <w:p w14:paraId="0B01CAFB">
            <w:pPr>
              <w:spacing w:line="500" w:lineRule="exact"/>
              <w:jc w:val="center"/>
              <w:rPr>
                <w:rFonts w:ascii="仿宋" w:hAnsi="仿宋" w:eastAsia="仿宋" w:cs="仿宋"/>
                <w:color w:val="auto"/>
                <w:szCs w:val="21"/>
                <w:highlight w:val="none"/>
              </w:rPr>
            </w:pPr>
          </w:p>
        </w:tc>
        <w:tc>
          <w:tcPr>
            <w:tcW w:w="546" w:type="pct"/>
            <w:tcBorders>
              <w:top w:val="single" w:color="auto" w:sz="4" w:space="0"/>
              <w:left w:val="single" w:color="auto" w:sz="4" w:space="0"/>
              <w:bottom w:val="single" w:color="auto" w:sz="4" w:space="0"/>
              <w:right w:val="single" w:color="auto" w:sz="4" w:space="0"/>
            </w:tcBorders>
            <w:vAlign w:val="center"/>
          </w:tcPr>
          <w:p w14:paraId="6439F076">
            <w:pPr>
              <w:spacing w:line="500" w:lineRule="exact"/>
              <w:jc w:val="center"/>
              <w:rPr>
                <w:rFonts w:ascii="仿宋" w:hAnsi="仿宋" w:eastAsia="仿宋" w:cs="仿宋"/>
                <w:color w:val="auto"/>
                <w:szCs w:val="21"/>
                <w:highlight w:val="none"/>
              </w:rPr>
            </w:pPr>
          </w:p>
        </w:tc>
        <w:tc>
          <w:tcPr>
            <w:tcW w:w="546" w:type="pct"/>
            <w:tcBorders>
              <w:top w:val="single" w:color="auto" w:sz="4" w:space="0"/>
              <w:left w:val="single" w:color="auto" w:sz="4" w:space="0"/>
              <w:bottom w:val="single" w:color="auto" w:sz="4" w:space="0"/>
              <w:right w:val="single" w:color="auto" w:sz="4" w:space="0"/>
            </w:tcBorders>
            <w:vAlign w:val="center"/>
          </w:tcPr>
          <w:p w14:paraId="54E00CF7">
            <w:pPr>
              <w:spacing w:line="500" w:lineRule="exact"/>
              <w:jc w:val="center"/>
              <w:rPr>
                <w:rFonts w:ascii="仿宋" w:hAnsi="仿宋" w:eastAsia="仿宋" w:cs="仿宋"/>
                <w:color w:val="auto"/>
                <w:szCs w:val="21"/>
                <w:highlight w:val="none"/>
              </w:rPr>
            </w:pPr>
          </w:p>
        </w:tc>
        <w:tc>
          <w:tcPr>
            <w:tcW w:w="620" w:type="pct"/>
            <w:tcBorders>
              <w:top w:val="single" w:color="auto" w:sz="4" w:space="0"/>
              <w:left w:val="single" w:color="auto" w:sz="4" w:space="0"/>
              <w:bottom w:val="single" w:color="auto" w:sz="4" w:space="0"/>
              <w:right w:val="single" w:color="auto" w:sz="4" w:space="0"/>
            </w:tcBorders>
            <w:vAlign w:val="center"/>
          </w:tcPr>
          <w:p w14:paraId="07ED5D5A">
            <w:pPr>
              <w:spacing w:line="500" w:lineRule="exact"/>
              <w:jc w:val="center"/>
              <w:rPr>
                <w:rFonts w:ascii="仿宋" w:hAnsi="仿宋" w:eastAsia="仿宋" w:cs="仿宋"/>
                <w:color w:val="auto"/>
                <w:szCs w:val="21"/>
                <w:highlight w:val="none"/>
              </w:rPr>
            </w:pPr>
          </w:p>
        </w:tc>
        <w:tc>
          <w:tcPr>
            <w:tcW w:w="631" w:type="pct"/>
            <w:tcBorders>
              <w:top w:val="single" w:color="auto" w:sz="4" w:space="0"/>
              <w:left w:val="single" w:color="auto" w:sz="4" w:space="0"/>
              <w:bottom w:val="single" w:color="auto" w:sz="4" w:space="0"/>
              <w:right w:val="single" w:color="auto" w:sz="4" w:space="0"/>
            </w:tcBorders>
            <w:vAlign w:val="center"/>
          </w:tcPr>
          <w:p w14:paraId="363ED256">
            <w:pPr>
              <w:spacing w:line="500" w:lineRule="exact"/>
              <w:jc w:val="center"/>
              <w:rPr>
                <w:rFonts w:ascii="仿宋" w:hAnsi="仿宋" w:eastAsia="仿宋" w:cs="仿宋"/>
                <w:color w:val="auto"/>
                <w:szCs w:val="21"/>
                <w:highlight w:val="none"/>
              </w:rPr>
            </w:pPr>
          </w:p>
        </w:tc>
      </w:tr>
      <w:tr w14:paraId="27B9B5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344" w:type="pct"/>
            <w:tcBorders>
              <w:top w:val="single" w:color="auto" w:sz="4" w:space="0"/>
              <w:left w:val="single" w:color="auto" w:sz="4" w:space="0"/>
              <w:bottom w:val="single" w:color="auto" w:sz="4" w:space="0"/>
              <w:right w:val="single" w:color="auto" w:sz="4" w:space="0"/>
            </w:tcBorders>
            <w:vAlign w:val="center"/>
          </w:tcPr>
          <w:p w14:paraId="675BA84C">
            <w:pPr>
              <w:spacing w:line="500" w:lineRule="exact"/>
              <w:jc w:val="center"/>
              <w:rPr>
                <w:rFonts w:ascii="仿宋" w:hAnsi="仿宋" w:eastAsia="仿宋" w:cs="仿宋"/>
                <w:color w:val="auto"/>
                <w:szCs w:val="21"/>
                <w:highlight w:val="none"/>
              </w:rPr>
            </w:pPr>
          </w:p>
        </w:tc>
        <w:tc>
          <w:tcPr>
            <w:tcW w:w="404" w:type="pct"/>
            <w:tcBorders>
              <w:top w:val="single" w:color="auto" w:sz="4" w:space="0"/>
              <w:left w:val="single" w:color="auto" w:sz="4" w:space="0"/>
              <w:bottom w:val="single" w:color="auto" w:sz="4" w:space="0"/>
              <w:right w:val="single" w:color="auto" w:sz="4" w:space="0"/>
            </w:tcBorders>
            <w:vAlign w:val="center"/>
          </w:tcPr>
          <w:p w14:paraId="3103EBA7">
            <w:pPr>
              <w:spacing w:line="500" w:lineRule="exact"/>
              <w:jc w:val="center"/>
              <w:rPr>
                <w:rFonts w:ascii="仿宋" w:hAnsi="仿宋" w:eastAsia="仿宋" w:cs="仿宋"/>
                <w:color w:val="auto"/>
                <w:szCs w:val="21"/>
                <w:highlight w:val="none"/>
              </w:rPr>
            </w:pPr>
          </w:p>
        </w:tc>
        <w:tc>
          <w:tcPr>
            <w:tcW w:w="470" w:type="pct"/>
            <w:tcBorders>
              <w:top w:val="single" w:color="auto" w:sz="4" w:space="0"/>
              <w:left w:val="single" w:color="auto" w:sz="4" w:space="0"/>
              <w:bottom w:val="single" w:color="auto" w:sz="4" w:space="0"/>
              <w:right w:val="single" w:color="auto" w:sz="4" w:space="0"/>
            </w:tcBorders>
            <w:vAlign w:val="center"/>
          </w:tcPr>
          <w:p w14:paraId="1C879404">
            <w:pPr>
              <w:spacing w:line="500" w:lineRule="exact"/>
              <w:jc w:val="center"/>
              <w:rPr>
                <w:rFonts w:ascii="仿宋" w:hAnsi="仿宋" w:eastAsia="仿宋" w:cs="仿宋"/>
                <w:color w:val="auto"/>
                <w:szCs w:val="21"/>
                <w:highlight w:val="none"/>
              </w:rPr>
            </w:pPr>
          </w:p>
        </w:tc>
        <w:tc>
          <w:tcPr>
            <w:tcW w:w="391" w:type="pct"/>
            <w:tcBorders>
              <w:top w:val="single" w:color="auto" w:sz="4" w:space="0"/>
              <w:left w:val="single" w:color="auto" w:sz="4" w:space="0"/>
              <w:bottom w:val="single" w:color="auto" w:sz="4" w:space="0"/>
              <w:right w:val="single" w:color="auto" w:sz="4" w:space="0"/>
            </w:tcBorders>
            <w:vAlign w:val="center"/>
          </w:tcPr>
          <w:p w14:paraId="6651C919">
            <w:pPr>
              <w:spacing w:line="500" w:lineRule="exact"/>
              <w:jc w:val="center"/>
              <w:rPr>
                <w:rFonts w:ascii="仿宋" w:hAnsi="仿宋" w:eastAsia="仿宋" w:cs="仿宋"/>
                <w:color w:val="auto"/>
                <w:szCs w:val="21"/>
                <w:highlight w:val="none"/>
              </w:rPr>
            </w:pPr>
          </w:p>
        </w:tc>
        <w:tc>
          <w:tcPr>
            <w:tcW w:w="662" w:type="pct"/>
            <w:tcBorders>
              <w:top w:val="single" w:color="auto" w:sz="4" w:space="0"/>
              <w:left w:val="single" w:color="auto" w:sz="4" w:space="0"/>
              <w:bottom w:val="single" w:color="auto" w:sz="4" w:space="0"/>
              <w:right w:val="single" w:color="auto" w:sz="4" w:space="0"/>
            </w:tcBorders>
            <w:vAlign w:val="center"/>
          </w:tcPr>
          <w:p w14:paraId="5CC67F5D">
            <w:pPr>
              <w:spacing w:line="500" w:lineRule="exact"/>
              <w:jc w:val="center"/>
              <w:rPr>
                <w:rFonts w:ascii="仿宋" w:hAnsi="仿宋" w:eastAsia="仿宋" w:cs="仿宋"/>
                <w:color w:val="auto"/>
                <w:szCs w:val="21"/>
                <w:highlight w:val="none"/>
              </w:rPr>
            </w:pPr>
          </w:p>
        </w:tc>
        <w:tc>
          <w:tcPr>
            <w:tcW w:w="382" w:type="pct"/>
            <w:tcBorders>
              <w:top w:val="single" w:color="auto" w:sz="4" w:space="0"/>
              <w:left w:val="single" w:color="auto" w:sz="4" w:space="0"/>
              <w:bottom w:val="single" w:color="auto" w:sz="4" w:space="0"/>
              <w:right w:val="single" w:color="auto" w:sz="4" w:space="0"/>
            </w:tcBorders>
            <w:vAlign w:val="center"/>
          </w:tcPr>
          <w:p w14:paraId="0AD6CE43">
            <w:pPr>
              <w:spacing w:line="500" w:lineRule="exact"/>
              <w:jc w:val="center"/>
              <w:rPr>
                <w:rFonts w:ascii="仿宋" w:hAnsi="仿宋" w:eastAsia="仿宋" w:cs="仿宋"/>
                <w:color w:val="auto"/>
                <w:szCs w:val="21"/>
                <w:highlight w:val="none"/>
              </w:rPr>
            </w:pPr>
          </w:p>
        </w:tc>
        <w:tc>
          <w:tcPr>
            <w:tcW w:w="546" w:type="pct"/>
            <w:tcBorders>
              <w:top w:val="single" w:color="auto" w:sz="4" w:space="0"/>
              <w:left w:val="single" w:color="auto" w:sz="4" w:space="0"/>
              <w:bottom w:val="single" w:color="auto" w:sz="4" w:space="0"/>
              <w:right w:val="single" w:color="auto" w:sz="4" w:space="0"/>
            </w:tcBorders>
            <w:vAlign w:val="center"/>
          </w:tcPr>
          <w:p w14:paraId="3A7DFA4F">
            <w:pPr>
              <w:spacing w:line="500" w:lineRule="exact"/>
              <w:jc w:val="center"/>
              <w:rPr>
                <w:rFonts w:ascii="仿宋" w:hAnsi="仿宋" w:eastAsia="仿宋" w:cs="仿宋"/>
                <w:color w:val="auto"/>
                <w:szCs w:val="21"/>
                <w:highlight w:val="none"/>
              </w:rPr>
            </w:pPr>
          </w:p>
        </w:tc>
        <w:tc>
          <w:tcPr>
            <w:tcW w:w="546" w:type="pct"/>
            <w:tcBorders>
              <w:top w:val="single" w:color="auto" w:sz="4" w:space="0"/>
              <w:left w:val="single" w:color="auto" w:sz="4" w:space="0"/>
              <w:bottom w:val="single" w:color="auto" w:sz="4" w:space="0"/>
              <w:right w:val="single" w:color="auto" w:sz="4" w:space="0"/>
            </w:tcBorders>
            <w:vAlign w:val="center"/>
          </w:tcPr>
          <w:p w14:paraId="2B90763F">
            <w:pPr>
              <w:spacing w:line="500" w:lineRule="exact"/>
              <w:jc w:val="center"/>
              <w:rPr>
                <w:rFonts w:ascii="仿宋" w:hAnsi="仿宋" w:eastAsia="仿宋" w:cs="仿宋"/>
                <w:color w:val="auto"/>
                <w:szCs w:val="21"/>
                <w:highlight w:val="none"/>
              </w:rPr>
            </w:pPr>
          </w:p>
        </w:tc>
        <w:tc>
          <w:tcPr>
            <w:tcW w:w="620" w:type="pct"/>
            <w:tcBorders>
              <w:top w:val="single" w:color="auto" w:sz="4" w:space="0"/>
              <w:left w:val="single" w:color="auto" w:sz="4" w:space="0"/>
              <w:bottom w:val="single" w:color="auto" w:sz="4" w:space="0"/>
              <w:right w:val="single" w:color="auto" w:sz="4" w:space="0"/>
            </w:tcBorders>
            <w:vAlign w:val="center"/>
          </w:tcPr>
          <w:p w14:paraId="4D843768">
            <w:pPr>
              <w:spacing w:line="500" w:lineRule="exact"/>
              <w:jc w:val="center"/>
              <w:rPr>
                <w:rFonts w:ascii="仿宋" w:hAnsi="仿宋" w:eastAsia="仿宋" w:cs="仿宋"/>
                <w:color w:val="auto"/>
                <w:szCs w:val="21"/>
                <w:highlight w:val="none"/>
              </w:rPr>
            </w:pPr>
          </w:p>
        </w:tc>
        <w:tc>
          <w:tcPr>
            <w:tcW w:w="631" w:type="pct"/>
            <w:tcBorders>
              <w:top w:val="single" w:color="auto" w:sz="4" w:space="0"/>
              <w:left w:val="single" w:color="auto" w:sz="4" w:space="0"/>
              <w:bottom w:val="single" w:color="auto" w:sz="4" w:space="0"/>
              <w:right w:val="single" w:color="auto" w:sz="4" w:space="0"/>
            </w:tcBorders>
            <w:vAlign w:val="center"/>
          </w:tcPr>
          <w:p w14:paraId="5E712E07">
            <w:pPr>
              <w:spacing w:line="500" w:lineRule="exact"/>
              <w:jc w:val="center"/>
              <w:rPr>
                <w:rFonts w:ascii="仿宋" w:hAnsi="仿宋" w:eastAsia="仿宋" w:cs="仿宋"/>
                <w:color w:val="auto"/>
                <w:szCs w:val="21"/>
                <w:highlight w:val="none"/>
              </w:rPr>
            </w:pPr>
          </w:p>
        </w:tc>
      </w:tr>
      <w:tr w14:paraId="79BAB3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344" w:type="pct"/>
            <w:tcBorders>
              <w:top w:val="single" w:color="auto" w:sz="4" w:space="0"/>
              <w:left w:val="single" w:color="auto" w:sz="4" w:space="0"/>
              <w:bottom w:val="single" w:color="auto" w:sz="4" w:space="0"/>
              <w:right w:val="single" w:color="auto" w:sz="4" w:space="0"/>
            </w:tcBorders>
            <w:vAlign w:val="center"/>
          </w:tcPr>
          <w:p w14:paraId="3E6F46CD">
            <w:pPr>
              <w:spacing w:line="500" w:lineRule="exact"/>
              <w:jc w:val="center"/>
              <w:rPr>
                <w:rFonts w:ascii="仿宋" w:hAnsi="仿宋" w:eastAsia="仿宋" w:cs="仿宋"/>
                <w:color w:val="auto"/>
                <w:szCs w:val="21"/>
                <w:highlight w:val="none"/>
              </w:rPr>
            </w:pPr>
          </w:p>
        </w:tc>
        <w:tc>
          <w:tcPr>
            <w:tcW w:w="404" w:type="pct"/>
            <w:tcBorders>
              <w:top w:val="single" w:color="auto" w:sz="4" w:space="0"/>
              <w:left w:val="single" w:color="auto" w:sz="4" w:space="0"/>
              <w:bottom w:val="single" w:color="auto" w:sz="4" w:space="0"/>
              <w:right w:val="single" w:color="auto" w:sz="4" w:space="0"/>
            </w:tcBorders>
            <w:vAlign w:val="center"/>
          </w:tcPr>
          <w:p w14:paraId="28426097">
            <w:pPr>
              <w:spacing w:line="500" w:lineRule="exact"/>
              <w:jc w:val="center"/>
              <w:rPr>
                <w:rFonts w:ascii="仿宋" w:hAnsi="仿宋" w:eastAsia="仿宋" w:cs="仿宋"/>
                <w:color w:val="auto"/>
                <w:szCs w:val="21"/>
                <w:highlight w:val="none"/>
              </w:rPr>
            </w:pPr>
          </w:p>
        </w:tc>
        <w:tc>
          <w:tcPr>
            <w:tcW w:w="470" w:type="pct"/>
            <w:tcBorders>
              <w:top w:val="single" w:color="auto" w:sz="4" w:space="0"/>
              <w:left w:val="single" w:color="auto" w:sz="4" w:space="0"/>
              <w:bottom w:val="single" w:color="auto" w:sz="4" w:space="0"/>
              <w:right w:val="single" w:color="auto" w:sz="4" w:space="0"/>
            </w:tcBorders>
            <w:vAlign w:val="center"/>
          </w:tcPr>
          <w:p w14:paraId="2B9DE77E">
            <w:pPr>
              <w:spacing w:line="500" w:lineRule="exact"/>
              <w:jc w:val="center"/>
              <w:rPr>
                <w:rFonts w:ascii="仿宋" w:hAnsi="仿宋" w:eastAsia="仿宋" w:cs="仿宋"/>
                <w:color w:val="auto"/>
                <w:szCs w:val="21"/>
                <w:highlight w:val="none"/>
              </w:rPr>
            </w:pPr>
          </w:p>
        </w:tc>
        <w:tc>
          <w:tcPr>
            <w:tcW w:w="391" w:type="pct"/>
            <w:tcBorders>
              <w:top w:val="single" w:color="auto" w:sz="4" w:space="0"/>
              <w:left w:val="single" w:color="auto" w:sz="4" w:space="0"/>
              <w:bottom w:val="single" w:color="auto" w:sz="4" w:space="0"/>
              <w:right w:val="single" w:color="auto" w:sz="4" w:space="0"/>
            </w:tcBorders>
            <w:vAlign w:val="center"/>
          </w:tcPr>
          <w:p w14:paraId="4BBD20D6">
            <w:pPr>
              <w:spacing w:line="500" w:lineRule="exact"/>
              <w:jc w:val="center"/>
              <w:rPr>
                <w:rFonts w:ascii="仿宋" w:hAnsi="仿宋" w:eastAsia="仿宋" w:cs="仿宋"/>
                <w:color w:val="auto"/>
                <w:szCs w:val="21"/>
                <w:highlight w:val="none"/>
              </w:rPr>
            </w:pPr>
          </w:p>
        </w:tc>
        <w:tc>
          <w:tcPr>
            <w:tcW w:w="662" w:type="pct"/>
            <w:tcBorders>
              <w:top w:val="single" w:color="auto" w:sz="4" w:space="0"/>
              <w:left w:val="single" w:color="auto" w:sz="4" w:space="0"/>
              <w:bottom w:val="single" w:color="auto" w:sz="4" w:space="0"/>
              <w:right w:val="single" w:color="auto" w:sz="4" w:space="0"/>
            </w:tcBorders>
            <w:vAlign w:val="center"/>
          </w:tcPr>
          <w:p w14:paraId="2568E01F">
            <w:pPr>
              <w:spacing w:line="500" w:lineRule="exact"/>
              <w:jc w:val="center"/>
              <w:rPr>
                <w:rFonts w:ascii="仿宋" w:hAnsi="仿宋" w:eastAsia="仿宋" w:cs="仿宋"/>
                <w:color w:val="auto"/>
                <w:szCs w:val="21"/>
                <w:highlight w:val="none"/>
              </w:rPr>
            </w:pPr>
          </w:p>
        </w:tc>
        <w:tc>
          <w:tcPr>
            <w:tcW w:w="382" w:type="pct"/>
            <w:tcBorders>
              <w:top w:val="single" w:color="auto" w:sz="4" w:space="0"/>
              <w:left w:val="single" w:color="auto" w:sz="4" w:space="0"/>
              <w:bottom w:val="single" w:color="auto" w:sz="4" w:space="0"/>
              <w:right w:val="single" w:color="auto" w:sz="4" w:space="0"/>
            </w:tcBorders>
            <w:vAlign w:val="center"/>
          </w:tcPr>
          <w:p w14:paraId="5E2859F4">
            <w:pPr>
              <w:spacing w:line="500" w:lineRule="exact"/>
              <w:jc w:val="center"/>
              <w:rPr>
                <w:rFonts w:ascii="仿宋" w:hAnsi="仿宋" w:eastAsia="仿宋" w:cs="仿宋"/>
                <w:color w:val="auto"/>
                <w:szCs w:val="21"/>
                <w:highlight w:val="none"/>
              </w:rPr>
            </w:pPr>
          </w:p>
        </w:tc>
        <w:tc>
          <w:tcPr>
            <w:tcW w:w="546" w:type="pct"/>
            <w:tcBorders>
              <w:top w:val="single" w:color="auto" w:sz="4" w:space="0"/>
              <w:left w:val="single" w:color="auto" w:sz="4" w:space="0"/>
              <w:bottom w:val="single" w:color="auto" w:sz="4" w:space="0"/>
              <w:right w:val="single" w:color="auto" w:sz="4" w:space="0"/>
            </w:tcBorders>
            <w:vAlign w:val="center"/>
          </w:tcPr>
          <w:p w14:paraId="37BE0776">
            <w:pPr>
              <w:spacing w:line="500" w:lineRule="exact"/>
              <w:jc w:val="center"/>
              <w:rPr>
                <w:rFonts w:ascii="仿宋" w:hAnsi="仿宋" w:eastAsia="仿宋" w:cs="仿宋"/>
                <w:color w:val="auto"/>
                <w:szCs w:val="21"/>
                <w:highlight w:val="none"/>
              </w:rPr>
            </w:pPr>
          </w:p>
        </w:tc>
        <w:tc>
          <w:tcPr>
            <w:tcW w:w="546" w:type="pct"/>
            <w:tcBorders>
              <w:top w:val="single" w:color="auto" w:sz="4" w:space="0"/>
              <w:left w:val="single" w:color="auto" w:sz="4" w:space="0"/>
              <w:bottom w:val="single" w:color="auto" w:sz="4" w:space="0"/>
              <w:right w:val="single" w:color="auto" w:sz="4" w:space="0"/>
            </w:tcBorders>
            <w:vAlign w:val="center"/>
          </w:tcPr>
          <w:p w14:paraId="3054CF65">
            <w:pPr>
              <w:spacing w:line="500" w:lineRule="exact"/>
              <w:jc w:val="center"/>
              <w:rPr>
                <w:rFonts w:ascii="仿宋" w:hAnsi="仿宋" w:eastAsia="仿宋" w:cs="仿宋"/>
                <w:color w:val="auto"/>
                <w:szCs w:val="21"/>
                <w:highlight w:val="none"/>
              </w:rPr>
            </w:pPr>
          </w:p>
        </w:tc>
        <w:tc>
          <w:tcPr>
            <w:tcW w:w="620" w:type="pct"/>
            <w:tcBorders>
              <w:top w:val="single" w:color="auto" w:sz="4" w:space="0"/>
              <w:left w:val="single" w:color="auto" w:sz="4" w:space="0"/>
              <w:bottom w:val="single" w:color="auto" w:sz="4" w:space="0"/>
              <w:right w:val="single" w:color="auto" w:sz="4" w:space="0"/>
            </w:tcBorders>
            <w:vAlign w:val="center"/>
          </w:tcPr>
          <w:p w14:paraId="742C6E90">
            <w:pPr>
              <w:spacing w:line="500" w:lineRule="exact"/>
              <w:jc w:val="center"/>
              <w:rPr>
                <w:rFonts w:ascii="仿宋" w:hAnsi="仿宋" w:eastAsia="仿宋" w:cs="仿宋"/>
                <w:color w:val="auto"/>
                <w:szCs w:val="21"/>
                <w:highlight w:val="none"/>
              </w:rPr>
            </w:pPr>
          </w:p>
        </w:tc>
        <w:tc>
          <w:tcPr>
            <w:tcW w:w="631" w:type="pct"/>
            <w:tcBorders>
              <w:top w:val="single" w:color="auto" w:sz="4" w:space="0"/>
              <w:left w:val="single" w:color="auto" w:sz="4" w:space="0"/>
              <w:bottom w:val="single" w:color="auto" w:sz="4" w:space="0"/>
              <w:right w:val="single" w:color="auto" w:sz="4" w:space="0"/>
            </w:tcBorders>
            <w:vAlign w:val="center"/>
          </w:tcPr>
          <w:p w14:paraId="26D82D16">
            <w:pPr>
              <w:spacing w:line="500" w:lineRule="exact"/>
              <w:jc w:val="center"/>
              <w:rPr>
                <w:rFonts w:ascii="仿宋" w:hAnsi="仿宋" w:eastAsia="仿宋" w:cs="仿宋"/>
                <w:color w:val="auto"/>
                <w:szCs w:val="21"/>
                <w:highlight w:val="none"/>
              </w:rPr>
            </w:pPr>
          </w:p>
        </w:tc>
      </w:tr>
      <w:tr w14:paraId="32BA6D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344" w:type="pct"/>
            <w:tcBorders>
              <w:top w:val="single" w:color="auto" w:sz="4" w:space="0"/>
              <w:left w:val="single" w:color="auto" w:sz="4" w:space="0"/>
              <w:bottom w:val="single" w:color="auto" w:sz="4" w:space="0"/>
              <w:right w:val="single" w:color="auto" w:sz="4" w:space="0"/>
            </w:tcBorders>
            <w:vAlign w:val="center"/>
          </w:tcPr>
          <w:p w14:paraId="0D5AD9BC">
            <w:pPr>
              <w:spacing w:line="500" w:lineRule="exact"/>
              <w:jc w:val="center"/>
              <w:rPr>
                <w:rFonts w:ascii="仿宋" w:hAnsi="仿宋" w:eastAsia="仿宋" w:cs="仿宋"/>
                <w:color w:val="auto"/>
                <w:szCs w:val="21"/>
                <w:highlight w:val="none"/>
              </w:rPr>
            </w:pPr>
          </w:p>
        </w:tc>
        <w:tc>
          <w:tcPr>
            <w:tcW w:w="404" w:type="pct"/>
            <w:tcBorders>
              <w:top w:val="single" w:color="auto" w:sz="4" w:space="0"/>
              <w:left w:val="single" w:color="auto" w:sz="4" w:space="0"/>
              <w:bottom w:val="single" w:color="auto" w:sz="4" w:space="0"/>
              <w:right w:val="single" w:color="auto" w:sz="4" w:space="0"/>
            </w:tcBorders>
            <w:vAlign w:val="center"/>
          </w:tcPr>
          <w:p w14:paraId="7B8E65B9">
            <w:pPr>
              <w:spacing w:line="500" w:lineRule="exact"/>
              <w:jc w:val="center"/>
              <w:rPr>
                <w:rFonts w:ascii="仿宋" w:hAnsi="仿宋" w:eastAsia="仿宋" w:cs="仿宋"/>
                <w:color w:val="auto"/>
                <w:szCs w:val="21"/>
                <w:highlight w:val="none"/>
              </w:rPr>
            </w:pPr>
          </w:p>
        </w:tc>
        <w:tc>
          <w:tcPr>
            <w:tcW w:w="470" w:type="pct"/>
            <w:tcBorders>
              <w:top w:val="single" w:color="auto" w:sz="4" w:space="0"/>
              <w:left w:val="single" w:color="auto" w:sz="4" w:space="0"/>
              <w:bottom w:val="single" w:color="auto" w:sz="4" w:space="0"/>
              <w:right w:val="single" w:color="auto" w:sz="4" w:space="0"/>
            </w:tcBorders>
            <w:vAlign w:val="center"/>
          </w:tcPr>
          <w:p w14:paraId="18C37738">
            <w:pPr>
              <w:spacing w:line="500" w:lineRule="exact"/>
              <w:jc w:val="center"/>
              <w:rPr>
                <w:rFonts w:ascii="仿宋" w:hAnsi="仿宋" w:eastAsia="仿宋" w:cs="仿宋"/>
                <w:color w:val="auto"/>
                <w:szCs w:val="21"/>
                <w:highlight w:val="none"/>
              </w:rPr>
            </w:pPr>
          </w:p>
        </w:tc>
        <w:tc>
          <w:tcPr>
            <w:tcW w:w="391" w:type="pct"/>
            <w:tcBorders>
              <w:top w:val="single" w:color="auto" w:sz="4" w:space="0"/>
              <w:left w:val="single" w:color="auto" w:sz="4" w:space="0"/>
              <w:bottom w:val="single" w:color="auto" w:sz="4" w:space="0"/>
              <w:right w:val="single" w:color="auto" w:sz="4" w:space="0"/>
            </w:tcBorders>
            <w:vAlign w:val="center"/>
          </w:tcPr>
          <w:p w14:paraId="6161282E">
            <w:pPr>
              <w:spacing w:line="500" w:lineRule="exact"/>
              <w:jc w:val="center"/>
              <w:rPr>
                <w:rFonts w:ascii="仿宋" w:hAnsi="仿宋" w:eastAsia="仿宋" w:cs="仿宋"/>
                <w:color w:val="auto"/>
                <w:szCs w:val="21"/>
                <w:highlight w:val="none"/>
              </w:rPr>
            </w:pPr>
          </w:p>
        </w:tc>
        <w:tc>
          <w:tcPr>
            <w:tcW w:w="662" w:type="pct"/>
            <w:tcBorders>
              <w:top w:val="single" w:color="auto" w:sz="4" w:space="0"/>
              <w:left w:val="single" w:color="auto" w:sz="4" w:space="0"/>
              <w:bottom w:val="single" w:color="auto" w:sz="4" w:space="0"/>
              <w:right w:val="single" w:color="auto" w:sz="4" w:space="0"/>
            </w:tcBorders>
            <w:vAlign w:val="center"/>
          </w:tcPr>
          <w:p w14:paraId="2DB7E4BE">
            <w:pPr>
              <w:spacing w:line="500" w:lineRule="exact"/>
              <w:jc w:val="center"/>
              <w:rPr>
                <w:rFonts w:ascii="仿宋" w:hAnsi="仿宋" w:eastAsia="仿宋" w:cs="仿宋"/>
                <w:color w:val="auto"/>
                <w:szCs w:val="21"/>
                <w:highlight w:val="none"/>
              </w:rPr>
            </w:pPr>
          </w:p>
        </w:tc>
        <w:tc>
          <w:tcPr>
            <w:tcW w:w="382" w:type="pct"/>
            <w:tcBorders>
              <w:top w:val="single" w:color="auto" w:sz="4" w:space="0"/>
              <w:left w:val="single" w:color="auto" w:sz="4" w:space="0"/>
              <w:bottom w:val="single" w:color="auto" w:sz="4" w:space="0"/>
              <w:right w:val="single" w:color="auto" w:sz="4" w:space="0"/>
            </w:tcBorders>
            <w:vAlign w:val="center"/>
          </w:tcPr>
          <w:p w14:paraId="0021639D">
            <w:pPr>
              <w:spacing w:line="500" w:lineRule="exact"/>
              <w:jc w:val="center"/>
              <w:rPr>
                <w:rFonts w:ascii="仿宋" w:hAnsi="仿宋" w:eastAsia="仿宋" w:cs="仿宋"/>
                <w:color w:val="auto"/>
                <w:szCs w:val="21"/>
                <w:highlight w:val="none"/>
              </w:rPr>
            </w:pPr>
          </w:p>
        </w:tc>
        <w:tc>
          <w:tcPr>
            <w:tcW w:w="546" w:type="pct"/>
            <w:tcBorders>
              <w:top w:val="single" w:color="auto" w:sz="4" w:space="0"/>
              <w:left w:val="single" w:color="auto" w:sz="4" w:space="0"/>
              <w:bottom w:val="single" w:color="auto" w:sz="4" w:space="0"/>
              <w:right w:val="single" w:color="auto" w:sz="4" w:space="0"/>
            </w:tcBorders>
            <w:vAlign w:val="center"/>
          </w:tcPr>
          <w:p w14:paraId="16E72B41">
            <w:pPr>
              <w:spacing w:line="500" w:lineRule="exact"/>
              <w:jc w:val="center"/>
              <w:rPr>
                <w:rFonts w:ascii="仿宋" w:hAnsi="仿宋" w:eastAsia="仿宋" w:cs="仿宋"/>
                <w:color w:val="auto"/>
                <w:szCs w:val="21"/>
                <w:highlight w:val="none"/>
              </w:rPr>
            </w:pPr>
          </w:p>
        </w:tc>
        <w:tc>
          <w:tcPr>
            <w:tcW w:w="546" w:type="pct"/>
            <w:tcBorders>
              <w:top w:val="single" w:color="auto" w:sz="4" w:space="0"/>
              <w:left w:val="single" w:color="auto" w:sz="4" w:space="0"/>
              <w:bottom w:val="single" w:color="auto" w:sz="4" w:space="0"/>
              <w:right w:val="single" w:color="auto" w:sz="4" w:space="0"/>
            </w:tcBorders>
            <w:vAlign w:val="center"/>
          </w:tcPr>
          <w:p w14:paraId="714C055C">
            <w:pPr>
              <w:spacing w:line="500" w:lineRule="exact"/>
              <w:jc w:val="center"/>
              <w:rPr>
                <w:rFonts w:ascii="仿宋" w:hAnsi="仿宋" w:eastAsia="仿宋" w:cs="仿宋"/>
                <w:color w:val="auto"/>
                <w:szCs w:val="21"/>
                <w:highlight w:val="none"/>
              </w:rPr>
            </w:pPr>
          </w:p>
        </w:tc>
        <w:tc>
          <w:tcPr>
            <w:tcW w:w="620" w:type="pct"/>
            <w:tcBorders>
              <w:top w:val="single" w:color="auto" w:sz="4" w:space="0"/>
              <w:left w:val="single" w:color="auto" w:sz="4" w:space="0"/>
              <w:bottom w:val="single" w:color="auto" w:sz="4" w:space="0"/>
              <w:right w:val="single" w:color="auto" w:sz="4" w:space="0"/>
            </w:tcBorders>
            <w:vAlign w:val="center"/>
          </w:tcPr>
          <w:p w14:paraId="69324B1C">
            <w:pPr>
              <w:spacing w:line="500" w:lineRule="exact"/>
              <w:jc w:val="center"/>
              <w:rPr>
                <w:rFonts w:ascii="仿宋" w:hAnsi="仿宋" w:eastAsia="仿宋" w:cs="仿宋"/>
                <w:color w:val="auto"/>
                <w:szCs w:val="21"/>
                <w:highlight w:val="none"/>
              </w:rPr>
            </w:pPr>
          </w:p>
        </w:tc>
        <w:tc>
          <w:tcPr>
            <w:tcW w:w="631" w:type="pct"/>
            <w:tcBorders>
              <w:top w:val="single" w:color="auto" w:sz="4" w:space="0"/>
              <w:left w:val="single" w:color="auto" w:sz="4" w:space="0"/>
              <w:bottom w:val="single" w:color="auto" w:sz="4" w:space="0"/>
              <w:right w:val="single" w:color="auto" w:sz="4" w:space="0"/>
            </w:tcBorders>
            <w:vAlign w:val="center"/>
          </w:tcPr>
          <w:p w14:paraId="7B454298">
            <w:pPr>
              <w:spacing w:line="500" w:lineRule="exact"/>
              <w:jc w:val="center"/>
              <w:rPr>
                <w:rFonts w:ascii="仿宋" w:hAnsi="仿宋" w:eastAsia="仿宋" w:cs="仿宋"/>
                <w:color w:val="auto"/>
                <w:szCs w:val="21"/>
                <w:highlight w:val="none"/>
              </w:rPr>
            </w:pPr>
          </w:p>
        </w:tc>
      </w:tr>
      <w:tr w14:paraId="26EB0B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344" w:type="pct"/>
            <w:tcBorders>
              <w:top w:val="single" w:color="auto" w:sz="4" w:space="0"/>
              <w:left w:val="single" w:color="auto" w:sz="4" w:space="0"/>
              <w:bottom w:val="single" w:color="auto" w:sz="4" w:space="0"/>
              <w:right w:val="single" w:color="auto" w:sz="4" w:space="0"/>
            </w:tcBorders>
            <w:vAlign w:val="center"/>
          </w:tcPr>
          <w:p w14:paraId="68CAD406">
            <w:pPr>
              <w:spacing w:line="500" w:lineRule="exact"/>
              <w:jc w:val="center"/>
              <w:rPr>
                <w:rFonts w:ascii="仿宋" w:hAnsi="仿宋" w:eastAsia="仿宋" w:cs="仿宋"/>
                <w:color w:val="auto"/>
                <w:szCs w:val="21"/>
                <w:highlight w:val="none"/>
              </w:rPr>
            </w:pPr>
          </w:p>
        </w:tc>
        <w:tc>
          <w:tcPr>
            <w:tcW w:w="404" w:type="pct"/>
            <w:tcBorders>
              <w:top w:val="single" w:color="auto" w:sz="4" w:space="0"/>
              <w:left w:val="single" w:color="auto" w:sz="4" w:space="0"/>
              <w:bottom w:val="single" w:color="auto" w:sz="4" w:space="0"/>
              <w:right w:val="single" w:color="auto" w:sz="4" w:space="0"/>
            </w:tcBorders>
            <w:vAlign w:val="center"/>
          </w:tcPr>
          <w:p w14:paraId="0D9B83B2">
            <w:pPr>
              <w:spacing w:line="500" w:lineRule="exact"/>
              <w:jc w:val="center"/>
              <w:rPr>
                <w:rFonts w:ascii="仿宋" w:hAnsi="仿宋" w:eastAsia="仿宋" w:cs="仿宋"/>
                <w:color w:val="auto"/>
                <w:szCs w:val="21"/>
                <w:highlight w:val="none"/>
              </w:rPr>
            </w:pPr>
          </w:p>
        </w:tc>
        <w:tc>
          <w:tcPr>
            <w:tcW w:w="470" w:type="pct"/>
            <w:tcBorders>
              <w:top w:val="single" w:color="auto" w:sz="4" w:space="0"/>
              <w:left w:val="single" w:color="auto" w:sz="4" w:space="0"/>
              <w:bottom w:val="single" w:color="auto" w:sz="4" w:space="0"/>
              <w:right w:val="single" w:color="auto" w:sz="4" w:space="0"/>
            </w:tcBorders>
            <w:vAlign w:val="center"/>
          </w:tcPr>
          <w:p w14:paraId="3B373BAF">
            <w:pPr>
              <w:spacing w:line="500" w:lineRule="exact"/>
              <w:jc w:val="center"/>
              <w:rPr>
                <w:rFonts w:ascii="仿宋" w:hAnsi="仿宋" w:eastAsia="仿宋" w:cs="仿宋"/>
                <w:color w:val="auto"/>
                <w:szCs w:val="21"/>
                <w:highlight w:val="none"/>
              </w:rPr>
            </w:pPr>
          </w:p>
        </w:tc>
        <w:tc>
          <w:tcPr>
            <w:tcW w:w="391" w:type="pct"/>
            <w:tcBorders>
              <w:top w:val="single" w:color="auto" w:sz="4" w:space="0"/>
              <w:left w:val="single" w:color="auto" w:sz="4" w:space="0"/>
              <w:bottom w:val="single" w:color="auto" w:sz="4" w:space="0"/>
              <w:right w:val="single" w:color="auto" w:sz="4" w:space="0"/>
            </w:tcBorders>
            <w:vAlign w:val="center"/>
          </w:tcPr>
          <w:p w14:paraId="7D50A51B">
            <w:pPr>
              <w:spacing w:line="500" w:lineRule="exact"/>
              <w:jc w:val="center"/>
              <w:rPr>
                <w:rFonts w:ascii="仿宋" w:hAnsi="仿宋" w:eastAsia="仿宋" w:cs="仿宋"/>
                <w:color w:val="auto"/>
                <w:szCs w:val="21"/>
                <w:highlight w:val="none"/>
              </w:rPr>
            </w:pPr>
          </w:p>
        </w:tc>
        <w:tc>
          <w:tcPr>
            <w:tcW w:w="662" w:type="pct"/>
            <w:tcBorders>
              <w:top w:val="single" w:color="auto" w:sz="4" w:space="0"/>
              <w:left w:val="single" w:color="auto" w:sz="4" w:space="0"/>
              <w:bottom w:val="single" w:color="auto" w:sz="4" w:space="0"/>
              <w:right w:val="single" w:color="auto" w:sz="4" w:space="0"/>
            </w:tcBorders>
            <w:vAlign w:val="center"/>
          </w:tcPr>
          <w:p w14:paraId="3AB3B7AF">
            <w:pPr>
              <w:spacing w:line="500" w:lineRule="exact"/>
              <w:jc w:val="center"/>
              <w:rPr>
                <w:rFonts w:ascii="仿宋" w:hAnsi="仿宋" w:eastAsia="仿宋" w:cs="仿宋"/>
                <w:color w:val="auto"/>
                <w:szCs w:val="21"/>
                <w:highlight w:val="none"/>
              </w:rPr>
            </w:pPr>
          </w:p>
        </w:tc>
        <w:tc>
          <w:tcPr>
            <w:tcW w:w="382" w:type="pct"/>
            <w:tcBorders>
              <w:top w:val="single" w:color="auto" w:sz="4" w:space="0"/>
              <w:left w:val="single" w:color="auto" w:sz="4" w:space="0"/>
              <w:bottom w:val="single" w:color="auto" w:sz="4" w:space="0"/>
              <w:right w:val="single" w:color="auto" w:sz="4" w:space="0"/>
            </w:tcBorders>
            <w:vAlign w:val="center"/>
          </w:tcPr>
          <w:p w14:paraId="24D2EC32">
            <w:pPr>
              <w:spacing w:line="500" w:lineRule="exact"/>
              <w:jc w:val="center"/>
              <w:rPr>
                <w:rFonts w:ascii="仿宋" w:hAnsi="仿宋" w:eastAsia="仿宋" w:cs="仿宋"/>
                <w:color w:val="auto"/>
                <w:szCs w:val="21"/>
                <w:highlight w:val="none"/>
              </w:rPr>
            </w:pPr>
          </w:p>
        </w:tc>
        <w:tc>
          <w:tcPr>
            <w:tcW w:w="546" w:type="pct"/>
            <w:tcBorders>
              <w:top w:val="single" w:color="auto" w:sz="4" w:space="0"/>
              <w:left w:val="single" w:color="auto" w:sz="4" w:space="0"/>
              <w:bottom w:val="single" w:color="auto" w:sz="4" w:space="0"/>
              <w:right w:val="single" w:color="auto" w:sz="4" w:space="0"/>
            </w:tcBorders>
            <w:vAlign w:val="center"/>
          </w:tcPr>
          <w:p w14:paraId="058B0B93">
            <w:pPr>
              <w:spacing w:line="500" w:lineRule="exact"/>
              <w:jc w:val="center"/>
              <w:rPr>
                <w:rFonts w:ascii="仿宋" w:hAnsi="仿宋" w:eastAsia="仿宋" w:cs="仿宋"/>
                <w:color w:val="auto"/>
                <w:szCs w:val="21"/>
                <w:highlight w:val="none"/>
              </w:rPr>
            </w:pPr>
          </w:p>
        </w:tc>
        <w:tc>
          <w:tcPr>
            <w:tcW w:w="546" w:type="pct"/>
            <w:tcBorders>
              <w:top w:val="single" w:color="auto" w:sz="4" w:space="0"/>
              <w:left w:val="single" w:color="auto" w:sz="4" w:space="0"/>
              <w:bottom w:val="single" w:color="auto" w:sz="4" w:space="0"/>
              <w:right w:val="single" w:color="auto" w:sz="4" w:space="0"/>
            </w:tcBorders>
            <w:vAlign w:val="center"/>
          </w:tcPr>
          <w:p w14:paraId="701D9F62">
            <w:pPr>
              <w:spacing w:line="500" w:lineRule="exact"/>
              <w:jc w:val="center"/>
              <w:rPr>
                <w:rFonts w:ascii="仿宋" w:hAnsi="仿宋" w:eastAsia="仿宋" w:cs="仿宋"/>
                <w:color w:val="auto"/>
                <w:szCs w:val="21"/>
                <w:highlight w:val="none"/>
              </w:rPr>
            </w:pPr>
          </w:p>
        </w:tc>
        <w:tc>
          <w:tcPr>
            <w:tcW w:w="620" w:type="pct"/>
            <w:tcBorders>
              <w:top w:val="single" w:color="auto" w:sz="4" w:space="0"/>
              <w:left w:val="single" w:color="auto" w:sz="4" w:space="0"/>
              <w:bottom w:val="single" w:color="auto" w:sz="4" w:space="0"/>
              <w:right w:val="single" w:color="auto" w:sz="4" w:space="0"/>
            </w:tcBorders>
            <w:vAlign w:val="center"/>
          </w:tcPr>
          <w:p w14:paraId="156D68E0">
            <w:pPr>
              <w:spacing w:line="500" w:lineRule="exact"/>
              <w:jc w:val="center"/>
              <w:rPr>
                <w:rFonts w:ascii="仿宋" w:hAnsi="仿宋" w:eastAsia="仿宋" w:cs="仿宋"/>
                <w:color w:val="auto"/>
                <w:szCs w:val="21"/>
                <w:highlight w:val="none"/>
              </w:rPr>
            </w:pPr>
          </w:p>
        </w:tc>
        <w:tc>
          <w:tcPr>
            <w:tcW w:w="631" w:type="pct"/>
            <w:tcBorders>
              <w:top w:val="single" w:color="auto" w:sz="4" w:space="0"/>
              <w:left w:val="single" w:color="auto" w:sz="4" w:space="0"/>
              <w:bottom w:val="single" w:color="auto" w:sz="4" w:space="0"/>
              <w:right w:val="single" w:color="auto" w:sz="4" w:space="0"/>
            </w:tcBorders>
            <w:vAlign w:val="center"/>
          </w:tcPr>
          <w:p w14:paraId="217D1852">
            <w:pPr>
              <w:spacing w:line="500" w:lineRule="exact"/>
              <w:jc w:val="center"/>
              <w:rPr>
                <w:rFonts w:ascii="仿宋" w:hAnsi="仿宋" w:eastAsia="仿宋" w:cs="仿宋"/>
                <w:color w:val="auto"/>
                <w:szCs w:val="21"/>
                <w:highlight w:val="none"/>
              </w:rPr>
            </w:pPr>
          </w:p>
        </w:tc>
      </w:tr>
      <w:tr w14:paraId="039C91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344" w:type="pct"/>
            <w:tcBorders>
              <w:top w:val="single" w:color="auto" w:sz="4" w:space="0"/>
              <w:left w:val="single" w:color="auto" w:sz="4" w:space="0"/>
              <w:bottom w:val="single" w:color="auto" w:sz="4" w:space="0"/>
              <w:right w:val="single" w:color="auto" w:sz="4" w:space="0"/>
            </w:tcBorders>
            <w:vAlign w:val="center"/>
          </w:tcPr>
          <w:p w14:paraId="4AC18965">
            <w:pPr>
              <w:spacing w:line="500" w:lineRule="exact"/>
              <w:jc w:val="center"/>
              <w:rPr>
                <w:rFonts w:ascii="仿宋" w:hAnsi="仿宋" w:eastAsia="仿宋" w:cs="仿宋"/>
                <w:color w:val="auto"/>
                <w:szCs w:val="21"/>
                <w:highlight w:val="none"/>
              </w:rPr>
            </w:pPr>
          </w:p>
        </w:tc>
        <w:tc>
          <w:tcPr>
            <w:tcW w:w="404" w:type="pct"/>
            <w:tcBorders>
              <w:top w:val="single" w:color="auto" w:sz="4" w:space="0"/>
              <w:left w:val="single" w:color="auto" w:sz="4" w:space="0"/>
              <w:bottom w:val="single" w:color="auto" w:sz="4" w:space="0"/>
              <w:right w:val="single" w:color="auto" w:sz="4" w:space="0"/>
            </w:tcBorders>
            <w:vAlign w:val="center"/>
          </w:tcPr>
          <w:p w14:paraId="6D3020EB">
            <w:pPr>
              <w:spacing w:line="500" w:lineRule="exact"/>
              <w:jc w:val="center"/>
              <w:rPr>
                <w:rFonts w:ascii="仿宋" w:hAnsi="仿宋" w:eastAsia="仿宋" w:cs="仿宋"/>
                <w:color w:val="auto"/>
                <w:szCs w:val="21"/>
                <w:highlight w:val="none"/>
              </w:rPr>
            </w:pPr>
          </w:p>
        </w:tc>
        <w:tc>
          <w:tcPr>
            <w:tcW w:w="470" w:type="pct"/>
            <w:tcBorders>
              <w:top w:val="single" w:color="auto" w:sz="4" w:space="0"/>
              <w:left w:val="single" w:color="auto" w:sz="4" w:space="0"/>
              <w:bottom w:val="single" w:color="auto" w:sz="4" w:space="0"/>
              <w:right w:val="single" w:color="auto" w:sz="4" w:space="0"/>
            </w:tcBorders>
            <w:vAlign w:val="center"/>
          </w:tcPr>
          <w:p w14:paraId="16DD07AE">
            <w:pPr>
              <w:spacing w:line="500" w:lineRule="exact"/>
              <w:jc w:val="center"/>
              <w:rPr>
                <w:rFonts w:ascii="仿宋" w:hAnsi="仿宋" w:eastAsia="仿宋" w:cs="仿宋"/>
                <w:color w:val="auto"/>
                <w:szCs w:val="21"/>
                <w:highlight w:val="none"/>
              </w:rPr>
            </w:pPr>
          </w:p>
        </w:tc>
        <w:tc>
          <w:tcPr>
            <w:tcW w:w="391" w:type="pct"/>
            <w:tcBorders>
              <w:top w:val="single" w:color="auto" w:sz="4" w:space="0"/>
              <w:left w:val="single" w:color="auto" w:sz="4" w:space="0"/>
              <w:bottom w:val="single" w:color="auto" w:sz="4" w:space="0"/>
              <w:right w:val="single" w:color="auto" w:sz="4" w:space="0"/>
            </w:tcBorders>
            <w:vAlign w:val="center"/>
          </w:tcPr>
          <w:p w14:paraId="6052BC32">
            <w:pPr>
              <w:spacing w:line="500" w:lineRule="exact"/>
              <w:jc w:val="center"/>
              <w:rPr>
                <w:rFonts w:ascii="仿宋" w:hAnsi="仿宋" w:eastAsia="仿宋" w:cs="仿宋"/>
                <w:color w:val="auto"/>
                <w:szCs w:val="21"/>
                <w:highlight w:val="none"/>
              </w:rPr>
            </w:pPr>
          </w:p>
        </w:tc>
        <w:tc>
          <w:tcPr>
            <w:tcW w:w="662" w:type="pct"/>
            <w:tcBorders>
              <w:top w:val="single" w:color="auto" w:sz="4" w:space="0"/>
              <w:left w:val="single" w:color="auto" w:sz="4" w:space="0"/>
              <w:bottom w:val="single" w:color="auto" w:sz="4" w:space="0"/>
              <w:right w:val="single" w:color="auto" w:sz="4" w:space="0"/>
            </w:tcBorders>
            <w:vAlign w:val="center"/>
          </w:tcPr>
          <w:p w14:paraId="6D9D7AB6">
            <w:pPr>
              <w:spacing w:line="500" w:lineRule="exact"/>
              <w:jc w:val="center"/>
              <w:rPr>
                <w:rFonts w:ascii="仿宋" w:hAnsi="仿宋" w:eastAsia="仿宋" w:cs="仿宋"/>
                <w:color w:val="auto"/>
                <w:szCs w:val="21"/>
                <w:highlight w:val="none"/>
              </w:rPr>
            </w:pPr>
          </w:p>
        </w:tc>
        <w:tc>
          <w:tcPr>
            <w:tcW w:w="382" w:type="pct"/>
            <w:tcBorders>
              <w:top w:val="single" w:color="auto" w:sz="4" w:space="0"/>
              <w:left w:val="single" w:color="auto" w:sz="4" w:space="0"/>
              <w:bottom w:val="single" w:color="auto" w:sz="4" w:space="0"/>
              <w:right w:val="single" w:color="auto" w:sz="4" w:space="0"/>
            </w:tcBorders>
            <w:vAlign w:val="center"/>
          </w:tcPr>
          <w:p w14:paraId="2F949846">
            <w:pPr>
              <w:spacing w:line="500" w:lineRule="exact"/>
              <w:jc w:val="center"/>
              <w:rPr>
                <w:rFonts w:ascii="仿宋" w:hAnsi="仿宋" w:eastAsia="仿宋" w:cs="仿宋"/>
                <w:color w:val="auto"/>
                <w:szCs w:val="21"/>
                <w:highlight w:val="none"/>
              </w:rPr>
            </w:pPr>
          </w:p>
        </w:tc>
        <w:tc>
          <w:tcPr>
            <w:tcW w:w="546" w:type="pct"/>
            <w:tcBorders>
              <w:top w:val="single" w:color="auto" w:sz="4" w:space="0"/>
              <w:left w:val="single" w:color="auto" w:sz="4" w:space="0"/>
              <w:bottom w:val="single" w:color="auto" w:sz="4" w:space="0"/>
              <w:right w:val="single" w:color="auto" w:sz="4" w:space="0"/>
            </w:tcBorders>
            <w:vAlign w:val="center"/>
          </w:tcPr>
          <w:p w14:paraId="2CC889C0">
            <w:pPr>
              <w:spacing w:line="500" w:lineRule="exact"/>
              <w:jc w:val="center"/>
              <w:rPr>
                <w:rFonts w:ascii="仿宋" w:hAnsi="仿宋" w:eastAsia="仿宋" w:cs="仿宋"/>
                <w:color w:val="auto"/>
                <w:szCs w:val="21"/>
                <w:highlight w:val="none"/>
              </w:rPr>
            </w:pPr>
          </w:p>
        </w:tc>
        <w:tc>
          <w:tcPr>
            <w:tcW w:w="546" w:type="pct"/>
            <w:tcBorders>
              <w:top w:val="single" w:color="auto" w:sz="4" w:space="0"/>
              <w:left w:val="single" w:color="auto" w:sz="4" w:space="0"/>
              <w:bottom w:val="single" w:color="auto" w:sz="4" w:space="0"/>
              <w:right w:val="single" w:color="auto" w:sz="4" w:space="0"/>
            </w:tcBorders>
            <w:vAlign w:val="center"/>
          </w:tcPr>
          <w:p w14:paraId="7FC95D8A">
            <w:pPr>
              <w:spacing w:line="500" w:lineRule="exact"/>
              <w:jc w:val="center"/>
              <w:rPr>
                <w:rFonts w:ascii="仿宋" w:hAnsi="仿宋" w:eastAsia="仿宋" w:cs="仿宋"/>
                <w:color w:val="auto"/>
                <w:szCs w:val="21"/>
                <w:highlight w:val="none"/>
              </w:rPr>
            </w:pPr>
          </w:p>
        </w:tc>
        <w:tc>
          <w:tcPr>
            <w:tcW w:w="620" w:type="pct"/>
            <w:tcBorders>
              <w:top w:val="single" w:color="auto" w:sz="4" w:space="0"/>
              <w:left w:val="single" w:color="auto" w:sz="4" w:space="0"/>
              <w:bottom w:val="single" w:color="auto" w:sz="4" w:space="0"/>
              <w:right w:val="single" w:color="auto" w:sz="4" w:space="0"/>
            </w:tcBorders>
            <w:vAlign w:val="center"/>
          </w:tcPr>
          <w:p w14:paraId="03B5EFC7">
            <w:pPr>
              <w:spacing w:line="500" w:lineRule="exact"/>
              <w:jc w:val="center"/>
              <w:rPr>
                <w:rFonts w:ascii="仿宋" w:hAnsi="仿宋" w:eastAsia="仿宋" w:cs="仿宋"/>
                <w:color w:val="auto"/>
                <w:szCs w:val="21"/>
                <w:highlight w:val="none"/>
              </w:rPr>
            </w:pPr>
          </w:p>
        </w:tc>
        <w:tc>
          <w:tcPr>
            <w:tcW w:w="631" w:type="pct"/>
            <w:tcBorders>
              <w:top w:val="single" w:color="auto" w:sz="4" w:space="0"/>
              <w:left w:val="single" w:color="auto" w:sz="4" w:space="0"/>
              <w:bottom w:val="single" w:color="auto" w:sz="4" w:space="0"/>
              <w:right w:val="single" w:color="auto" w:sz="4" w:space="0"/>
            </w:tcBorders>
            <w:vAlign w:val="center"/>
          </w:tcPr>
          <w:p w14:paraId="780DFC46">
            <w:pPr>
              <w:spacing w:line="500" w:lineRule="exact"/>
              <w:jc w:val="center"/>
              <w:rPr>
                <w:rFonts w:ascii="仿宋" w:hAnsi="仿宋" w:eastAsia="仿宋" w:cs="仿宋"/>
                <w:color w:val="auto"/>
                <w:szCs w:val="21"/>
                <w:highlight w:val="none"/>
              </w:rPr>
            </w:pPr>
          </w:p>
        </w:tc>
      </w:tr>
      <w:tr w14:paraId="184325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5000" w:type="pct"/>
            <w:gridSpan w:val="10"/>
            <w:tcBorders>
              <w:top w:val="single" w:color="auto" w:sz="4" w:space="0"/>
              <w:left w:val="single" w:color="auto" w:sz="4" w:space="0"/>
              <w:bottom w:val="single" w:color="auto" w:sz="4" w:space="0"/>
              <w:right w:val="single" w:color="auto" w:sz="4" w:space="0"/>
            </w:tcBorders>
            <w:vAlign w:val="center"/>
          </w:tcPr>
          <w:p w14:paraId="58429121">
            <w:pPr>
              <w:spacing w:line="500" w:lineRule="exact"/>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合计（元）：</w:t>
            </w:r>
          </w:p>
        </w:tc>
      </w:tr>
    </w:tbl>
    <w:p w14:paraId="3DE5D9D1">
      <w:pPr>
        <w:pStyle w:val="46"/>
        <w:spacing w:line="317"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说明：</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所有价格均用人民币表示，单位为元。</w:t>
      </w:r>
    </w:p>
    <w:p w14:paraId="7410632C">
      <w:pPr>
        <w:pStyle w:val="46"/>
        <w:tabs>
          <w:tab w:val="left" w:pos="378"/>
        </w:tabs>
        <w:spacing w:line="317" w:lineRule="exact"/>
        <w:ind w:firstLine="735" w:firstLineChars="3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报价总计价格须与《</w:t>
      </w:r>
      <w:r>
        <w:rPr>
          <w:rFonts w:hint="eastAsia" w:ascii="仿宋" w:hAnsi="仿宋" w:eastAsia="仿宋" w:cs="仿宋"/>
          <w:color w:val="auto"/>
          <w:sz w:val="24"/>
          <w:szCs w:val="24"/>
          <w:highlight w:val="none"/>
          <w:lang w:eastAsia="zh-CN"/>
        </w:rPr>
        <w:t>投标一览表</w:t>
      </w:r>
      <w:r>
        <w:rPr>
          <w:rFonts w:hint="eastAsia" w:ascii="仿宋" w:hAnsi="仿宋" w:eastAsia="仿宋" w:cs="仿宋"/>
          <w:color w:val="auto"/>
          <w:sz w:val="24"/>
          <w:szCs w:val="24"/>
          <w:highlight w:val="none"/>
        </w:rPr>
        <w:t>》报价一致。</w:t>
      </w:r>
    </w:p>
    <w:p w14:paraId="0C5A6AB6">
      <w:pPr>
        <w:pStyle w:val="46"/>
        <w:tabs>
          <w:tab w:val="left" w:pos="493"/>
        </w:tabs>
        <w:spacing w:line="317" w:lineRule="exact"/>
        <w:ind w:left="245" w:leftChars="100"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供应商必须按此表格式中的对应栏目内容填写，若需增加栏目，请在栏目</w:t>
      </w:r>
      <w:r>
        <w:rPr>
          <w:rFonts w:hint="eastAsia" w:ascii="仿宋" w:hAnsi="仿宋" w:eastAsia="仿宋" w:cs="仿宋"/>
          <w:color w:val="auto"/>
          <w:sz w:val="24"/>
          <w:szCs w:val="24"/>
          <w:highlight w:val="none"/>
          <w:lang w:val="zh-CN" w:eastAsia="zh-CN" w:bidi="zh-CN"/>
        </w:rPr>
        <w:t>“</w:t>
      </w:r>
      <w:r>
        <w:rPr>
          <w:rFonts w:hint="eastAsia" w:ascii="仿宋" w:hAnsi="仿宋" w:eastAsia="仿宋" w:cs="仿宋"/>
          <w:color w:val="auto"/>
          <w:sz w:val="24"/>
          <w:szCs w:val="24"/>
          <w:highlight w:val="none"/>
          <w:lang w:val="en-US" w:eastAsia="zh-CN" w:bidi="zh-CN"/>
        </w:rPr>
        <w:t>备注</w:t>
      </w:r>
      <w:r>
        <w:rPr>
          <w:rFonts w:hint="eastAsia" w:ascii="仿宋" w:hAnsi="仿宋" w:eastAsia="仿宋" w:cs="仿宋"/>
          <w:color w:val="auto"/>
          <w:sz w:val="24"/>
          <w:szCs w:val="24"/>
          <w:highlight w:val="none"/>
        </w:rPr>
        <w:t>”中填写，并作详细说明。</w:t>
      </w:r>
    </w:p>
    <w:p w14:paraId="31A02DA5">
      <w:pPr>
        <w:pStyle w:val="46"/>
        <w:tabs>
          <w:tab w:val="left" w:pos="493"/>
        </w:tabs>
        <w:spacing w:line="317" w:lineRule="exact"/>
        <w:ind w:left="176"/>
        <w:rPr>
          <w:rFonts w:ascii="仿宋" w:hAnsi="仿宋" w:eastAsia="仿宋" w:cs="仿宋"/>
          <w:color w:val="auto"/>
          <w:sz w:val="20"/>
          <w:szCs w:val="20"/>
          <w:highlight w:val="none"/>
        </w:rPr>
      </w:pPr>
    </w:p>
    <w:p w14:paraId="0A4DF121">
      <w:pPr>
        <w:pStyle w:val="46"/>
        <w:tabs>
          <w:tab w:val="left" w:pos="493"/>
        </w:tabs>
        <w:spacing w:line="317" w:lineRule="exact"/>
        <w:ind w:left="176"/>
        <w:rPr>
          <w:rFonts w:ascii="仿宋" w:hAnsi="仿宋" w:eastAsia="仿宋" w:cs="仿宋"/>
          <w:color w:val="auto"/>
          <w:sz w:val="20"/>
          <w:szCs w:val="20"/>
          <w:highlight w:val="none"/>
        </w:rPr>
      </w:pPr>
    </w:p>
    <w:p w14:paraId="658D3C81">
      <w:pPr>
        <w:pStyle w:val="10"/>
        <w:numPr>
          <w:ilvl w:val="0"/>
          <w:numId w:val="0"/>
        </w:numPr>
        <w:tabs>
          <w:tab w:val="left" w:pos="8227"/>
        </w:tabs>
        <w:kinsoku w:val="0"/>
        <w:overflowPunct w:val="0"/>
        <w:spacing w:line="381" w:lineRule="auto"/>
        <w:ind w:left="1680" w:right="11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w w:val="95"/>
          <w:sz w:val="24"/>
          <w:highlight w:val="none"/>
          <w:lang w:eastAsia="zh-CN"/>
        </w:rPr>
        <w:t>（盖章）</w:t>
      </w:r>
      <w:r>
        <w:rPr>
          <w:rFonts w:hint="eastAsia" w:ascii="仿宋" w:hAnsi="仿宋" w:eastAsia="仿宋" w:cs="仿宋"/>
          <w:color w:val="auto"/>
          <w:sz w:val="24"/>
          <w:highlight w:val="none"/>
          <w:lang w:eastAsia="zh-CN"/>
        </w:rPr>
        <w:t xml:space="preserve"> </w:t>
      </w:r>
    </w:p>
    <w:p w14:paraId="29B6A118">
      <w:pPr>
        <w:pStyle w:val="10"/>
        <w:numPr>
          <w:ilvl w:val="0"/>
          <w:numId w:val="0"/>
        </w:numPr>
        <w:tabs>
          <w:tab w:val="left" w:pos="8227"/>
        </w:tabs>
        <w:kinsoku w:val="0"/>
        <w:overflowPunct w:val="0"/>
        <w:spacing w:line="381" w:lineRule="auto"/>
        <w:ind w:left="1680" w:right="118"/>
        <w:rPr>
          <w:rFonts w:ascii="仿宋" w:hAnsi="仿宋" w:eastAsia="仿宋" w:cs="仿宋"/>
          <w:color w:val="auto"/>
          <w:w w:val="95"/>
          <w:sz w:val="24"/>
          <w:highlight w:val="none"/>
          <w:lang w:eastAsia="zh-CN"/>
        </w:rPr>
      </w:pPr>
      <w:r>
        <w:rPr>
          <w:rFonts w:hint="eastAsia" w:ascii="仿宋" w:hAnsi="仿宋" w:eastAsia="仿宋" w:cs="仿宋"/>
          <w:color w:val="auto"/>
          <w:sz w:val="24"/>
          <w:highlight w:val="none"/>
          <w:lang w:eastAsia="zh-CN"/>
        </w:rPr>
        <w:t>法定代表人或被授权人：</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w w:val="95"/>
          <w:sz w:val="24"/>
          <w:highlight w:val="none"/>
          <w:lang w:eastAsia="zh-CN"/>
        </w:rPr>
        <w:t>（签字或盖章）</w:t>
      </w:r>
    </w:p>
    <w:p w14:paraId="4F54EAAB">
      <w:pPr>
        <w:pStyle w:val="10"/>
        <w:numPr>
          <w:ilvl w:val="0"/>
          <w:numId w:val="0"/>
        </w:numPr>
        <w:tabs>
          <w:tab w:val="left" w:pos="5551"/>
          <w:tab w:val="left" w:pos="6511"/>
          <w:tab w:val="left" w:pos="7111"/>
          <w:tab w:val="left" w:pos="7711"/>
        </w:tabs>
        <w:kinsoku w:val="0"/>
        <w:overflowPunct w:val="0"/>
        <w:spacing w:before="46"/>
        <w:ind w:left="392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日期：</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年</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日</w:t>
      </w:r>
    </w:p>
    <w:p w14:paraId="2F6A7248">
      <w:pPr>
        <w:pStyle w:val="10"/>
        <w:numPr>
          <w:ilvl w:val="0"/>
          <w:numId w:val="0"/>
        </w:numPr>
        <w:kinsoku w:val="0"/>
        <w:overflowPunct w:val="0"/>
        <w:spacing w:before="34" w:line="357" w:lineRule="auto"/>
        <w:ind w:left="480" w:right="126"/>
        <w:jc w:val="center"/>
        <w:rPr>
          <w:rFonts w:ascii="仿宋" w:hAnsi="仿宋" w:eastAsia="仿宋" w:cs="仿宋"/>
          <w:b/>
          <w:bCs/>
          <w:color w:val="auto"/>
          <w:sz w:val="36"/>
          <w:szCs w:val="36"/>
          <w:highlight w:val="none"/>
          <w:lang w:eastAsia="zh-CN"/>
        </w:rPr>
      </w:pPr>
    </w:p>
    <w:p w14:paraId="44CD9294">
      <w:pPr>
        <w:spacing w:line="360" w:lineRule="auto"/>
        <w:jc w:val="center"/>
        <w:rPr>
          <w:rFonts w:ascii="仿宋" w:hAnsi="仿宋" w:eastAsia="仿宋" w:cs="仿宋"/>
          <w:b/>
          <w:color w:val="auto"/>
          <w:sz w:val="36"/>
          <w:szCs w:val="36"/>
          <w:highlight w:val="none"/>
          <w:lang w:eastAsia="zh-CN"/>
        </w:rPr>
      </w:pPr>
    </w:p>
    <w:p w14:paraId="2B91DAFF">
      <w:pPr>
        <w:spacing w:line="360" w:lineRule="auto"/>
        <w:jc w:val="center"/>
        <w:rPr>
          <w:rFonts w:ascii="仿宋" w:hAnsi="仿宋" w:eastAsia="仿宋" w:cs="仿宋"/>
          <w:b/>
          <w:bCs/>
          <w:color w:val="auto"/>
          <w:sz w:val="32"/>
          <w:szCs w:val="32"/>
          <w:highlight w:val="none"/>
          <w:lang w:eastAsia="zh-CN"/>
        </w:rPr>
      </w:pPr>
      <w:r>
        <w:rPr>
          <w:rFonts w:hint="eastAsia" w:ascii="仿宋" w:hAnsi="仿宋" w:eastAsia="仿宋" w:cs="仿宋"/>
          <w:b/>
          <w:color w:val="auto"/>
          <w:sz w:val="36"/>
          <w:szCs w:val="36"/>
          <w:highlight w:val="none"/>
          <w:lang w:eastAsia="zh-CN"/>
        </w:rPr>
        <w:t>5、</w:t>
      </w:r>
      <w:r>
        <w:rPr>
          <w:rFonts w:hint="eastAsia" w:ascii="仿宋" w:hAnsi="仿宋" w:eastAsia="仿宋" w:cs="仿宋"/>
          <w:b/>
          <w:bCs/>
          <w:color w:val="auto"/>
          <w:sz w:val="32"/>
          <w:szCs w:val="32"/>
          <w:highlight w:val="none"/>
          <w:lang w:eastAsia="zh-CN"/>
        </w:rPr>
        <w:t>技术规格偏离表</w:t>
      </w:r>
    </w:p>
    <w:tbl>
      <w:tblPr>
        <w:tblStyle w:val="28"/>
        <w:tblpPr w:leftFromText="180" w:rightFromText="180" w:vertAnchor="text" w:horzAnchor="page" w:tblpX="1982" w:tblpY="894"/>
        <w:tblOverlap w:val="never"/>
        <w:tblW w:w="78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95"/>
        <w:gridCol w:w="1357"/>
        <w:gridCol w:w="1326"/>
        <w:gridCol w:w="1326"/>
        <w:gridCol w:w="1327"/>
        <w:gridCol w:w="1327"/>
      </w:tblGrid>
      <w:tr w14:paraId="6B1A6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195" w:type="dxa"/>
            <w:vAlign w:val="center"/>
          </w:tcPr>
          <w:p w14:paraId="39789648">
            <w:pPr>
              <w:jc w:val="center"/>
              <w:rPr>
                <w:rFonts w:ascii="仿宋" w:hAnsi="仿宋" w:eastAsia="仿宋" w:cs="仿宋"/>
                <w:bCs/>
                <w:color w:val="auto"/>
                <w:highlight w:val="none"/>
              </w:rPr>
            </w:pPr>
            <w:r>
              <w:rPr>
                <w:rFonts w:hint="eastAsia" w:ascii="仿宋" w:hAnsi="仿宋" w:eastAsia="仿宋" w:cs="仿宋"/>
                <w:bCs/>
                <w:color w:val="auto"/>
                <w:highlight w:val="none"/>
              </w:rPr>
              <w:t>序号</w:t>
            </w:r>
          </w:p>
        </w:tc>
        <w:tc>
          <w:tcPr>
            <w:tcW w:w="1357" w:type="dxa"/>
            <w:vAlign w:val="center"/>
          </w:tcPr>
          <w:p w14:paraId="2E3E62C3">
            <w:pPr>
              <w:jc w:val="center"/>
              <w:rPr>
                <w:rFonts w:ascii="仿宋" w:hAnsi="仿宋" w:eastAsia="仿宋" w:cs="仿宋"/>
                <w:bCs/>
                <w:color w:val="auto"/>
                <w:highlight w:val="none"/>
              </w:rPr>
            </w:pPr>
            <w:r>
              <w:rPr>
                <w:rFonts w:hint="eastAsia" w:ascii="仿宋" w:hAnsi="仿宋" w:eastAsia="仿宋" w:cs="仿宋"/>
                <w:bCs/>
                <w:color w:val="auto"/>
                <w:highlight w:val="none"/>
              </w:rPr>
              <w:t>货物名称</w:t>
            </w:r>
          </w:p>
        </w:tc>
        <w:tc>
          <w:tcPr>
            <w:tcW w:w="1326" w:type="dxa"/>
            <w:vAlign w:val="center"/>
          </w:tcPr>
          <w:p w14:paraId="14A2AEE5">
            <w:pPr>
              <w:jc w:val="center"/>
              <w:rPr>
                <w:rFonts w:ascii="仿宋" w:hAnsi="仿宋" w:eastAsia="仿宋" w:cs="仿宋"/>
                <w:bCs/>
                <w:color w:val="auto"/>
                <w:highlight w:val="none"/>
              </w:rPr>
            </w:pPr>
            <w:r>
              <w:rPr>
                <w:rFonts w:hint="eastAsia" w:ascii="仿宋" w:hAnsi="仿宋" w:eastAsia="仿宋" w:cs="仿宋"/>
                <w:bCs/>
                <w:color w:val="auto"/>
                <w:highlight w:val="none"/>
              </w:rPr>
              <w:t>招标规格</w:t>
            </w:r>
          </w:p>
        </w:tc>
        <w:tc>
          <w:tcPr>
            <w:tcW w:w="1326" w:type="dxa"/>
            <w:vAlign w:val="center"/>
          </w:tcPr>
          <w:p w14:paraId="03EE533C">
            <w:pPr>
              <w:jc w:val="center"/>
              <w:rPr>
                <w:rFonts w:ascii="仿宋" w:hAnsi="仿宋" w:eastAsia="仿宋" w:cs="仿宋"/>
                <w:bCs/>
                <w:color w:val="auto"/>
                <w:highlight w:val="none"/>
              </w:rPr>
            </w:pPr>
            <w:r>
              <w:rPr>
                <w:rFonts w:hint="eastAsia" w:ascii="仿宋" w:hAnsi="仿宋" w:eastAsia="仿宋" w:cs="仿宋"/>
                <w:bCs/>
                <w:color w:val="auto"/>
                <w:highlight w:val="none"/>
              </w:rPr>
              <w:t>投标规格</w:t>
            </w:r>
          </w:p>
        </w:tc>
        <w:tc>
          <w:tcPr>
            <w:tcW w:w="1327" w:type="dxa"/>
            <w:vAlign w:val="center"/>
          </w:tcPr>
          <w:p w14:paraId="2DFDC620">
            <w:pPr>
              <w:jc w:val="center"/>
              <w:rPr>
                <w:rFonts w:ascii="仿宋" w:hAnsi="仿宋" w:eastAsia="仿宋" w:cs="仿宋"/>
                <w:bCs/>
                <w:color w:val="auto"/>
                <w:highlight w:val="none"/>
              </w:rPr>
            </w:pPr>
            <w:r>
              <w:rPr>
                <w:rFonts w:hint="eastAsia" w:ascii="仿宋" w:hAnsi="仿宋" w:eastAsia="仿宋" w:cs="仿宋"/>
                <w:bCs/>
                <w:color w:val="auto"/>
                <w:highlight w:val="none"/>
              </w:rPr>
              <w:t>偏离</w:t>
            </w:r>
          </w:p>
        </w:tc>
        <w:tc>
          <w:tcPr>
            <w:tcW w:w="1327" w:type="dxa"/>
            <w:vAlign w:val="center"/>
          </w:tcPr>
          <w:p w14:paraId="17A993B0">
            <w:pPr>
              <w:jc w:val="center"/>
              <w:rPr>
                <w:rFonts w:ascii="仿宋" w:hAnsi="仿宋" w:eastAsia="仿宋" w:cs="仿宋"/>
                <w:bCs/>
                <w:color w:val="auto"/>
                <w:highlight w:val="none"/>
              </w:rPr>
            </w:pPr>
            <w:r>
              <w:rPr>
                <w:rFonts w:hint="eastAsia" w:ascii="仿宋" w:hAnsi="仿宋" w:eastAsia="仿宋" w:cs="仿宋"/>
                <w:bCs/>
                <w:color w:val="auto"/>
                <w:highlight w:val="none"/>
              </w:rPr>
              <w:t>说明</w:t>
            </w:r>
          </w:p>
        </w:tc>
      </w:tr>
      <w:tr w14:paraId="77466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195" w:type="dxa"/>
          </w:tcPr>
          <w:p w14:paraId="70C8B87A">
            <w:pPr>
              <w:jc w:val="center"/>
              <w:rPr>
                <w:rFonts w:ascii="仿宋" w:hAnsi="仿宋" w:eastAsia="仿宋" w:cs="仿宋"/>
                <w:b/>
                <w:bCs/>
                <w:color w:val="auto"/>
                <w:highlight w:val="none"/>
              </w:rPr>
            </w:pPr>
          </w:p>
        </w:tc>
        <w:tc>
          <w:tcPr>
            <w:tcW w:w="1357" w:type="dxa"/>
          </w:tcPr>
          <w:p w14:paraId="34FF2000">
            <w:pPr>
              <w:jc w:val="center"/>
              <w:rPr>
                <w:rFonts w:ascii="仿宋" w:hAnsi="仿宋" w:eastAsia="仿宋" w:cs="仿宋"/>
                <w:b/>
                <w:bCs/>
                <w:color w:val="auto"/>
                <w:highlight w:val="none"/>
              </w:rPr>
            </w:pPr>
          </w:p>
        </w:tc>
        <w:tc>
          <w:tcPr>
            <w:tcW w:w="1326" w:type="dxa"/>
          </w:tcPr>
          <w:p w14:paraId="7F9D58BA">
            <w:pPr>
              <w:jc w:val="center"/>
              <w:rPr>
                <w:rFonts w:ascii="仿宋" w:hAnsi="仿宋" w:eastAsia="仿宋" w:cs="仿宋"/>
                <w:b/>
                <w:bCs/>
                <w:color w:val="auto"/>
                <w:highlight w:val="none"/>
              </w:rPr>
            </w:pPr>
          </w:p>
        </w:tc>
        <w:tc>
          <w:tcPr>
            <w:tcW w:w="1326" w:type="dxa"/>
          </w:tcPr>
          <w:p w14:paraId="661C0BD7">
            <w:pPr>
              <w:jc w:val="center"/>
              <w:rPr>
                <w:rFonts w:ascii="仿宋" w:hAnsi="仿宋" w:eastAsia="仿宋" w:cs="仿宋"/>
                <w:b/>
                <w:bCs/>
                <w:color w:val="auto"/>
                <w:highlight w:val="none"/>
              </w:rPr>
            </w:pPr>
          </w:p>
        </w:tc>
        <w:tc>
          <w:tcPr>
            <w:tcW w:w="1327" w:type="dxa"/>
          </w:tcPr>
          <w:p w14:paraId="0A79BA64">
            <w:pPr>
              <w:jc w:val="center"/>
              <w:rPr>
                <w:rFonts w:ascii="仿宋" w:hAnsi="仿宋" w:eastAsia="仿宋" w:cs="仿宋"/>
                <w:b/>
                <w:bCs/>
                <w:color w:val="auto"/>
                <w:highlight w:val="none"/>
                <w:lang w:eastAsia="zh-CN"/>
              </w:rPr>
            </w:pPr>
          </w:p>
        </w:tc>
        <w:tc>
          <w:tcPr>
            <w:tcW w:w="1327" w:type="dxa"/>
          </w:tcPr>
          <w:p w14:paraId="1EDB2A75">
            <w:pPr>
              <w:jc w:val="center"/>
              <w:rPr>
                <w:rFonts w:ascii="仿宋" w:hAnsi="仿宋" w:eastAsia="仿宋" w:cs="仿宋"/>
                <w:b/>
                <w:bCs/>
                <w:color w:val="auto"/>
                <w:highlight w:val="none"/>
                <w:lang w:eastAsia="zh-CN"/>
              </w:rPr>
            </w:pPr>
          </w:p>
        </w:tc>
      </w:tr>
      <w:tr w14:paraId="03F30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195" w:type="dxa"/>
          </w:tcPr>
          <w:p w14:paraId="7F6D5948">
            <w:pPr>
              <w:jc w:val="center"/>
              <w:rPr>
                <w:rFonts w:ascii="仿宋" w:hAnsi="仿宋" w:eastAsia="仿宋" w:cs="仿宋"/>
                <w:b/>
                <w:bCs/>
                <w:color w:val="auto"/>
                <w:highlight w:val="none"/>
                <w:lang w:eastAsia="zh-CN"/>
              </w:rPr>
            </w:pPr>
          </w:p>
        </w:tc>
        <w:tc>
          <w:tcPr>
            <w:tcW w:w="1357" w:type="dxa"/>
          </w:tcPr>
          <w:p w14:paraId="08F16759">
            <w:pPr>
              <w:jc w:val="center"/>
              <w:rPr>
                <w:rFonts w:ascii="仿宋" w:hAnsi="仿宋" w:eastAsia="仿宋" w:cs="仿宋"/>
                <w:b/>
                <w:bCs/>
                <w:color w:val="auto"/>
                <w:highlight w:val="none"/>
                <w:lang w:eastAsia="zh-CN"/>
              </w:rPr>
            </w:pPr>
          </w:p>
        </w:tc>
        <w:tc>
          <w:tcPr>
            <w:tcW w:w="1326" w:type="dxa"/>
          </w:tcPr>
          <w:p w14:paraId="7B4C80F2">
            <w:pPr>
              <w:jc w:val="center"/>
              <w:rPr>
                <w:rFonts w:ascii="仿宋" w:hAnsi="仿宋" w:eastAsia="仿宋" w:cs="仿宋"/>
                <w:b/>
                <w:bCs/>
                <w:color w:val="auto"/>
                <w:highlight w:val="none"/>
                <w:lang w:eastAsia="zh-CN"/>
              </w:rPr>
            </w:pPr>
          </w:p>
        </w:tc>
        <w:tc>
          <w:tcPr>
            <w:tcW w:w="1326" w:type="dxa"/>
          </w:tcPr>
          <w:p w14:paraId="04B77DE8">
            <w:pPr>
              <w:jc w:val="center"/>
              <w:rPr>
                <w:rFonts w:ascii="仿宋" w:hAnsi="仿宋" w:eastAsia="仿宋" w:cs="仿宋"/>
                <w:b/>
                <w:bCs/>
                <w:color w:val="auto"/>
                <w:highlight w:val="none"/>
                <w:lang w:eastAsia="zh-CN"/>
              </w:rPr>
            </w:pPr>
          </w:p>
        </w:tc>
        <w:tc>
          <w:tcPr>
            <w:tcW w:w="1327" w:type="dxa"/>
          </w:tcPr>
          <w:p w14:paraId="12A34F1B">
            <w:pPr>
              <w:jc w:val="center"/>
              <w:rPr>
                <w:rFonts w:ascii="仿宋" w:hAnsi="仿宋" w:eastAsia="仿宋" w:cs="仿宋"/>
                <w:b/>
                <w:bCs/>
                <w:color w:val="auto"/>
                <w:highlight w:val="none"/>
                <w:lang w:eastAsia="zh-CN"/>
              </w:rPr>
            </w:pPr>
          </w:p>
        </w:tc>
        <w:tc>
          <w:tcPr>
            <w:tcW w:w="1327" w:type="dxa"/>
          </w:tcPr>
          <w:p w14:paraId="3A29F37A">
            <w:pPr>
              <w:jc w:val="center"/>
              <w:rPr>
                <w:rFonts w:ascii="仿宋" w:hAnsi="仿宋" w:eastAsia="仿宋" w:cs="仿宋"/>
                <w:b/>
                <w:bCs/>
                <w:color w:val="auto"/>
                <w:highlight w:val="none"/>
                <w:lang w:eastAsia="zh-CN"/>
              </w:rPr>
            </w:pPr>
          </w:p>
        </w:tc>
      </w:tr>
      <w:tr w14:paraId="777AC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195" w:type="dxa"/>
          </w:tcPr>
          <w:p w14:paraId="43DACE40">
            <w:pPr>
              <w:jc w:val="center"/>
              <w:rPr>
                <w:rFonts w:ascii="仿宋" w:hAnsi="仿宋" w:eastAsia="仿宋" w:cs="仿宋"/>
                <w:b/>
                <w:bCs/>
                <w:color w:val="auto"/>
                <w:highlight w:val="none"/>
                <w:lang w:eastAsia="zh-CN"/>
              </w:rPr>
            </w:pPr>
          </w:p>
        </w:tc>
        <w:tc>
          <w:tcPr>
            <w:tcW w:w="1357" w:type="dxa"/>
          </w:tcPr>
          <w:p w14:paraId="79188AB2">
            <w:pPr>
              <w:jc w:val="center"/>
              <w:rPr>
                <w:rFonts w:ascii="仿宋" w:hAnsi="仿宋" w:eastAsia="仿宋" w:cs="仿宋"/>
                <w:b/>
                <w:bCs/>
                <w:color w:val="auto"/>
                <w:highlight w:val="none"/>
                <w:lang w:eastAsia="zh-CN"/>
              </w:rPr>
            </w:pPr>
          </w:p>
        </w:tc>
        <w:tc>
          <w:tcPr>
            <w:tcW w:w="1326" w:type="dxa"/>
          </w:tcPr>
          <w:p w14:paraId="00F416FF">
            <w:pPr>
              <w:jc w:val="center"/>
              <w:rPr>
                <w:rFonts w:ascii="仿宋" w:hAnsi="仿宋" w:eastAsia="仿宋" w:cs="仿宋"/>
                <w:b/>
                <w:bCs/>
                <w:color w:val="auto"/>
                <w:highlight w:val="none"/>
                <w:lang w:eastAsia="zh-CN"/>
              </w:rPr>
            </w:pPr>
          </w:p>
        </w:tc>
        <w:tc>
          <w:tcPr>
            <w:tcW w:w="1326" w:type="dxa"/>
          </w:tcPr>
          <w:p w14:paraId="289985A8">
            <w:pPr>
              <w:jc w:val="center"/>
              <w:rPr>
                <w:rFonts w:ascii="仿宋" w:hAnsi="仿宋" w:eastAsia="仿宋" w:cs="仿宋"/>
                <w:b/>
                <w:bCs/>
                <w:color w:val="auto"/>
                <w:highlight w:val="none"/>
                <w:lang w:eastAsia="zh-CN"/>
              </w:rPr>
            </w:pPr>
          </w:p>
        </w:tc>
        <w:tc>
          <w:tcPr>
            <w:tcW w:w="1327" w:type="dxa"/>
          </w:tcPr>
          <w:p w14:paraId="640C7973">
            <w:pPr>
              <w:jc w:val="center"/>
              <w:rPr>
                <w:rFonts w:ascii="仿宋" w:hAnsi="仿宋" w:eastAsia="仿宋" w:cs="仿宋"/>
                <w:b/>
                <w:bCs/>
                <w:color w:val="auto"/>
                <w:highlight w:val="none"/>
                <w:lang w:eastAsia="zh-CN"/>
              </w:rPr>
            </w:pPr>
          </w:p>
        </w:tc>
        <w:tc>
          <w:tcPr>
            <w:tcW w:w="1327" w:type="dxa"/>
          </w:tcPr>
          <w:p w14:paraId="3AB818AC">
            <w:pPr>
              <w:jc w:val="center"/>
              <w:rPr>
                <w:rFonts w:ascii="仿宋" w:hAnsi="仿宋" w:eastAsia="仿宋" w:cs="仿宋"/>
                <w:b/>
                <w:bCs/>
                <w:color w:val="auto"/>
                <w:highlight w:val="none"/>
                <w:lang w:eastAsia="zh-CN"/>
              </w:rPr>
            </w:pPr>
          </w:p>
        </w:tc>
      </w:tr>
      <w:tr w14:paraId="540162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195" w:type="dxa"/>
          </w:tcPr>
          <w:p w14:paraId="3F001C3C">
            <w:pPr>
              <w:jc w:val="center"/>
              <w:rPr>
                <w:rFonts w:ascii="仿宋" w:hAnsi="仿宋" w:eastAsia="仿宋" w:cs="仿宋"/>
                <w:b/>
                <w:bCs/>
                <w:color w:val="auto"/>
                <w:highlight w:val="none"/>
                <w:lang w:eastAsia="zh-CN"/>
              </w:rPr>
            </w:pPr>
          </w:p>
        </w:tc>
        <w:tc>
          <w:tcPr>
            <w:tcW w:w="1357" w:type="dxa"/>
          </w:tcPr>
          <w:p w14:paraId="6ED61D3A">
            <w:pPr>
              <w:jc w:val="center"/>
              <w:rPr>
                <w:rFonts w:ascii="仿宋" w:hAnsi="仿宋" w:eastAsia="仿宋" w:cs="仿宋"/>
                <w:b/>
                <w:bCs/>
                <w:color w:val="auto"/>
                <w:highlight w:val="none"/>
                <w:lang w:eastAsia="zh-CN"/>
              </w:rPr>
            </w:pPr>
          </w:p>
        </w:tc>
        <w:tc>
          <w:tcPr>
            <w:tcW w:w="1326" w:type="dxa"/>
          </w:tcPr>
          <w:p w14:paraId="434385E0">
            <w:pPr>
              <w:jc w:val="center"/>
              <w:rPr>
                <w:rFonts w:ascii="仿宋" w:hAnsi="仿宋" w:eastAsia="仿宋" w:cs="仿宋"/>
                <w:b/>
                <w:bCs/>
                <w:color w:val="auto"/>
                <w:highlight w:val="none"/>
                <w:lang w:eastAsia="zh-CN"/>
              </w:rPr>
            </w:pPr>
          </w:p>
        </w:tc>
        <w:tc>
          <w:tcPr>
            <w:tcW w:w="1326" w:type="dxa"/>
          </w:tcPr>
          <w:p w14:paraId="06362616">
            <w:pPr>
              <w:jc w:val="center"/>
              <w:rPr>
                <w:rFonts w:ascii="仿宋" w:hAnsi="仿宋" w:eastAsia="仿宋" w:cs="仿宋"/>
                <w:b/>
                <w:bCs/>
                <w:color w:val="auto"/>
                <w:highlight w:val="none"/>
                <w:lang w:eastAsia="zh-CN"/>
              </w:rPr>
            </w:pPr>
          </w:p>
        </w:tc>
        <w:tc>
          <w:tcPr>
            <w:tcW w:w="1327" w:type="dxa"/>
          </w:tcPr>
          <w:p w14:paraId="36021956">
            <w:pPr>
              <w:jc w:val="center"/>
              <w:rPr>
                <w:rFonts w:ascii="仿宋" w:hAnsi="仿宋" w:eastAsia="仿宋" w:cs="仿宋"/>
                <w:b/>
                <w:bCs/>
                <w:color w:val="auto"/>
                <w:highlight w:val="none"/>
                <w:lang w:eastAsia="zh-CN"/>
              </w:rPr>
            </w:pPr>
          </w:p>
        </w:tc>
        <w:tc>
          <w:tcPr>
            <w:tcW w:w="1327" w:type="dxa"/>
          </w:tcPr>
          <w:p w14:paraId="7DD1C4FA">
            <w:pPr>
              <w:jc w:val="center"/>
              <w:rPr>
                <w:rFonts w:ascii="仿宋" w:hAnsi="仿宋" w:eastAsia="仿宋" w:cs="仿宋"/>
                <w:b/>
                <w:bCs/>
                <w:color w:val="auto"/>
                <w:highlight w:val="none"/>
                <w:lang w:eastAsia="zh-CN"/>
              </w:rPr>
            </w:pPr>
          </w:p>
        </w:tc>
      </w:tr>
      <w:tr w14:paraId="483F6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1195" w:type="dxa"/>
          </w:tcPr>
          <w:p w14:paraId="6DEA1BC8">
            <w:pPr>
              <w:jc w:val="center"/>
              <w:rPr>
                <w:rFonts w:ascii="仿宋" w:hAnsi="仿宋" w:eastAsia="仿宋" w:cs="仿宋"/>
                <w:b/>
                <w:bCs/>
                <w:color w:val="auto"/>
                <w:highlight w:val="none"/>
                <w:lang w:eastAsia="zh-CN"/>
              </w:rPr>
            </w:pPr>
          </w:p>
        </w:tc>
        <w:tc>
          <w:tcPr>
            <w:tcW w:w="1357" w:type="dxa"/>
          </w:tcPr>
          <w:p w14:paraId="79FD6462">
            <w:pPr>
              <w:jc w:val="center"/>
              <w:rPr>
                <w:rFonts w:ascii="仿宋" w:hAnsi="仿宋" w:eastAsia="仿宋" w:cs="仿宋"/>
                <w:b/>
                <w:bCs/>
                <w:color w:val="auto"/>
                <w:highlight w:val="none"/>
                <w:lang w:eastAsia="zh-CN"/>
              </w:rPr>
            </w:pPr>
          </w:p>
        </w:tc>
        <w:tc>
          <w:tcPr>
            <w:tcW w:w="1326" w:type="dxa"/>
          </w:tcPr>
          <w:p w14:paraId="7F986CEA">
            <w:pPr>
              <w:jc w:val="center"/>
              <w:rPr>
                <w:rFonts w:ascii="仿宋" w:hAnsi="仿宋" w:eastAsia="仿宋" w:cs="仿宋"/>
                <w:b/>
                <w:bCs/>
                <w:color w:val="auto"/>
                <w:highlight w:val="none"/>
                <w:lang w:eastAsia="zh-CN"/>
              </w:rPr>
            </w:pPr>
          </w:p>
        </w:tc>
        <w:tc>
          <w:tcPr>
            <w:tcW w:w="1326" w:type="dxa"/>
          </w:tcPr>
          <w:p w14:paraId="34A1C7C9">
            <w:pPr>
              <w:jc w:val="center"/>
              <w:rPr>
                <w:rFonts w:ascii="仿宋" w:hAnsi="仿宋" w:eastAsia="仿宋" w:cs="仿宋"/>
                <w:b/>
                <w:bCs/>
                <w:color w:val="auto"/>
                <w:highlight w:val="none"/>
                <w:lang w:eastAsia="zh-CN"/>
              </w:rPr>
            </w:pPr>
          </w:p>
        </w:tc>
        <w:tc>
          <w:tcPr>
            <w:tcW w:w="1327" w:type="dxa"/>
          </w:tcPr>
          <w:p w14:paraId="72423219">
            <w:pPr>
              <w:jc w:val="center"/>
              <w:rPr>
                <w:rFonts w:ascii="仿宋" w:hAnsi="仿宋" w:eastAsia="仿宋" w:cs="仿宋"/>
                <w:b/>
                <w:bCs/>
                <w:color w:val="auto"/>
                <w:highlight w:val="none"/>
                <w:lang w:eastAsia="zh-CN"/>
              </w:rPr>
            </w:pPr>
          </w:p>
        </w:tc>
        <w:tc>
          <w:tcPr>
            <w:tcW w:w="1327" w:type="dxa"/>
          </w:tcPr>
          <w:p w14:paraId="4E1C045F">
            <w:pPr>
              <w:jc w:val="center"/>
              <w:rPr>
                <w:rFonts w:ascii="仿宋" w:hAnsi="仿宋" w:eastAsia="仿宋" w:cs="仿宋"/>
                <w:b/>
                <w:bCs/>
                <w:color w:val="auto"/>
                <w:highlight w:val="none"/>
                <w:lang w:eastAsia="zh-CN"/>
              </w:rPr>
            </w:pPr>
          </w:p>
        </w:tc>
      </w:tr>
    </w:tbl>
    <w:p w14:paraId="5D967F22">
      <w:pPr>
        <w:pStyle w:val="13"/>
        <w:spacing w:line="240" w:lineRule="atLeast"/>
        <w:ind w:left="1169"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31013FFF">
      <w:pPr>
        <w:spacing w:line="360" w:lineRule="auto"/>
        <w:ind w:firstLine="490" w:firstLineChars="200"/>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招标编号:                       包号:</w:t>
      </w:r>
    </w:p>
    <w:p w14:paraId="170AEAC7">
      <w:pPr>
        <w:spacing w:line="360" w:lineRule="auto"/>
        <w:ind w:firstLine="484" w:firstLineChars="198"/>
        <w:rPr>
          <w:rFonts w:hint="eastAsia" w:ascii="仿宋" w:hAnsi="仿宋" w:eastAsia="仿宋" w:cs="仿宋"/>
          <w:color w:val="auto"/>
          <w:highlight w:val="none"/>
          <w:lang w:eastAsia="zh-CN"/>
        </w:rPr>
      </w:pPr>
    </w:p>
    <w:p w14:paraId="0C58D90C">
      <w:pPr>
        <w:spacing w:line="360" w:lineRule="auto"/>
        <w:ind w:firstLine="484" w:firstLineChars="198"/>
        <w:rPr>
          <w:rFonts w:hint="eastAsia" w:ascii="仿宋" w:hAnsi="仿宋" w:eastAsia="仿宋" w:cs="仿宋"/>
          <w:color w:val="auto"/>
          <w:highlight w:val="none"/>
          <w:lang w:eastAsia="zh-CN"/>
        </w:rPr>
      </w:pPr>
    </w:p>
    <w:p w14:paraId="6DD776E7">
      <w:pPr>
        <w:spacing w:line="360" w:lineRule="auto"/>
        <w:ind w:firstLine="484" w:firstLineChars="198"/>
        <w:rPr>
          <w:rFonts w:hint="eastAsia" w:ascii="仿宋" w:hAnsi="仿宋" w:eastAsia="仿宋" w:cs="仿宋"/>
          <w:color w:val="auto"/>
          <w:highlight w:val="none"/>
          <w:lang w:eastAsia="zh-CN"/>
        </w:rPr>
      </w:pPr>
    </w:p>
    <w:p w14:paraId="299783D5">
      <w:pPr>
        <w:spacing w:line="360" w:lineRule="auto"/>
        <w:ind w:firstLine="484" w:firstLineChars="198"/>
        <w:rPr>
          <w:rFonts w:hint="eastAsia" w:ascii="仿宋" w:hAnsi="仿宋" w:eastAsia="仿宋" w:cs="仿宋"/>
          <w:color w:val="auto"/>
          <w:highlight w:val="none"/>
          <w:lang w:eastAsia="zh-CN"/>
        </w:rPr>
      </w:pPr>
    </w:p>
    <w:p w14:paraId="796735C7">
      <w:pPr>
        <w:spacing w:line="360" w:lineRule="auto"/>
        <w:ind w:firstLine="484" w:firstLineChars="198"/>
        <w:rPr>
          <w:rFonts w:hint="eastAsia" w:ascii="仿宋" w:hAnsi="仿宋" w:eastAsia="仿宋" w:cs="仿宋"/>
          <w:color w:val="auto"/>
          <w:highlight w:val="none"/>
          <w:lang w:eastAsia="zh-CN"/>
        </w:rPr>
      </w:pPr>
    </w:p>
    <w:p w14:paraId="71458D32">
      <w:pPr>
        <w:spacing w:line="360" w:lineRule="auto"/>
        <w:ind w:firstLine="484" w:firstLineChars="198"/>
        <w:rPr>
          <w:rFonts w:hint="eastAsia" w:ascii="仿宋" w:hAnsi="仿宋" w:eastAsia="仿宋" w:cs="仿宋"/>
          <w:color w:val="auto"/>
          <w:highlight w:val="none"/>
          <w:lang w:eastAsia="zh-CN"/>
        </w:rPr>
      </w:pPr>
    </w:p>
    <w:p w14:paraId="75D4DBEC">
      <w:pPr>
        <w:spacing w:line="360" w:lineRule="auto"/>
        <w:ind w:firstLine="484" w:firstLineChars="198"/>
        <w:rPr>
          <w:rFonts w:hint="eastAsia" w:ascii="仿宋" w:hAnsi="仿宋" w:eastAsia="仿宋" w:cs="仿宋"/>
          <w:color w:val="auto"/>
          <w:highlight w:val="none"/>
          <w:lang w:eastAsia="zh-CN"/>
        </w:rPr>
      </w:pPr>
    </w:p>
    <w:p w14:paraId="2B6900B7">
      <w:pPr>
        <w:spacing w:line="360" w:lineRule="auto"/>
        <w:ind w:firstLine="484" w:firstLineChars="198"/>
        <w:rPr>
          <w:rFonts w:ascii="仿宋" w:hAnsi="仿宋" w:eastAsia="仿宋" w:cs="仿宋"/>
          <w:color w:val="auto"/>
          <w:highlight w:val="none"/>
          <w:lang w:eastAsia="zh-CN"/>
        </w:rPr>
      </w:pPr>
      <w:r>
        <w:rPr>
          <w:rFonts w:hint="eastAsia" w:ascii="仿宋" w:hAnsi="仿宋" w:eastAsia="仿宋" w:cs="仿宋"/>
          <w:color w:val="auto"/>
          <w:highlight w:val="none"/>
          <w:lang w:eastAsia="zh-CN"/>
        </w:rPr>
        <w:t>备注：供应商应根据其提供的货物，对照招标文件第四</w:t>
      </w:r>
      <w:r>
        <w:rPr>
          <w:rFonts w:hint="eastAsia" w:ascii="仿宋" w:hAnsi="仿宋" w:eastAsia="仿宋" w:cs="仿宋"/>
          <w:color w:val="auto"/>
          <w:highlight w:val="none"/>
          <w:lang w:val="en-US" w:eastAsia="zh-CN"/>
        </w:rPr>
        <w:t>章</w:t>
      </w:r>
      <w:r>
        <w:rPr>
          <w:rFonts w:hint="eastAsia" w:ascii="仿宋" w:hAnsi="仿宋" w:eastAsia="仿宋" w:cs="仿宋"/>
          <w:color w:val="auto"/>
          <w:highlight w:val="none"/>
          <w:lang w:eastAsia="zh-CN"/>
        </w:rPr>
        <w:t>“ 技术规格、数量及质量要求”中的要求，有差异的，则在此表中列明实际响应的内容提要并加以说明，以便查对。本表包括所有的技术响应及差异。无差异说明表示完全响应。</w:t>
      </w:r>
    </w:p>
    <w:p w14:paraId="03BAE11D">
      <w:pPr>
        <w:pStyle w:val="13"/>
        <w:tabs>
          <w:tab w:val="left" w:pos="5580"/>
        </w:tabs>
        <w:spacing w:line="360" w:lineRule="auto"/>
        <w:ind w:firstLine="3185" w:firstLineChars="1300"/>
        <w:rPr>
          <w:rFonts w:ascii="仿宋" w:hAnsi="仿宋" w:eastAsia="仿宋" w:cs="仿宋"/>
          <w:color w:val="auto"/>
          <w:highlight w:val="none"/>
          <w:lang w:eastAsia="zh-CN"/>
        </w:rPr>
      </w:pPr>
    </w:p>
    <w:p w14:paraId="0E03C577">
      <w:pPr>
        <w:pStyle w:val="13"/>
        <w:tabs>
          <w:tab w:val="left" w:pos="5580"/>
        </w:tabs>
        <w:spacing w:line="360" w:lineRule="auto"/>
        <w:ind w:firstLine="3185" w:firstLineChars="13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供应商（盖章）：</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58C48565">
      <w:pPr>
        <w:pStyle w:val="13"/>
        <w:tabs>
          <w:tab w:val="left" w:pos="5580"/>
        </w:tabs>
        <w:spacing w:line="360" w:lineRule="auto"/>
        <w:ind w:firstLine="3185" w:firstLineChars="1300"/>
        <w:rPr>
          <w:rFonts w:ascii="仿宋" w:hAnsi="仿宋" w:eastAsia="仿宋" w:cs="仿宋"/>
          <w:color w:val="auto"/>
          <w:szCs w:val="24"/>
          <w:highlight w:val="none"/>
          <w:u w:val="single"/>
          <w:lang w:eastAsia="zh-CN"/>
        </w:rPr>
      </w:pPr>
      <w:r>
        <w:rPr>
          <w:rFonts w:hint="eastAsia" w:ascii="仿宋" w:hAnsi="仿宋" w:eastAsia="仿宋" w:cs="仿宋"/>
          <w:color w:val="auto"/>
          <w:highlight w:val="none"/>
          <w:lang w:eastAsia="zh-CN"/>
        </w:rPr>
        <w:t>法定代表人或</w:t>
      </w:r>
      <w:r>
        <w:rPr>
          <w:rFonts w:hint="eastAsia" w:ascii="仿宋" w:hAnsi="仿宋" w:eastAsia="仿宋" w:cs="仿宋"/>
          <w:color w:val="auto"/>
          <w:szCs w:val="24"/>
          <w:highlight w:val="none"/>
          <w:lang w:eastAsia="zh-CN"/>
        </w:rPr>
        <w:t>委托代理人</w:t>
      </w:r>
      <w:r>
        <w:rPr>
          <w:rFonts w:hint="eastAsia" w:ascii="仿宋" w:hAnsi="仿宋" w:eastAsia="仿宋" w:cs="仿宋"/>
          <w:color w:val="auto"/>
          <w:highlight w:val="none"/>
          <w:lang w:eastAsia="zh-CN"/>
        </w:rPr>
        <w:t>（签字或盖章）</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u w:val="single"/>
          <w:lang w:eastAsia="zh-CN"/>
        </w:rPr>
        <w:t xml:space="preserve">             </w:t>
      </w:r>
    </w:p>
    <w:p w14:paraId="47251D33">
      <w:pPr>
        <w:spacing w:line="360" w:lineRule="auto"/>
        <w:ind w:firstLine="3185" w:firstLineChars="13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日期：       年   月   日</w:t>
      </w:r>
    </w:p>
    <w:p w14:paraId="5E1B40BC">
      <w:pPr>
        <w:pStyle w:val="4"/>
        <w:rPr>
          <w:rFonts w:ascii="仿宋" w:hAnsi="仿宋" w:eastAsia="仿宋" w:cs="仿宋"/>
          <w:color w:val="auto"/>
          <w:sz w:val="36"/>
          <w:szCs w:val="36"/>
          <w:highlight w:val="none"/>
          <w:lang w:eastAsia="zh-CN"/>
        </w:rPr>
      </w:pPr>
    </w:p>
    <w:p w14:paraId="3D8C9088">
      <w:pPr>
        <w:rPr>
          <w:rFonts w:ascii="仿宋" w:hAnsi="仿宋" w:eastAsia="仿宋" w:cs="仿宋"/>
          <w:color w:val="auto"/>
          <w:highlight w:val="none"/>
          <w:lang w:eastAsia="zh-CN"/>
        </w:rPr>
      </w:pPr>
    </w:p>
    <w:p w14:paraId="292F372C">
      <w:pPr>
        <w:pStyle w:val="43"/>
        <w:spacing w:after="0"/>
        <w:ind w:firstLine="420"/>
        <w:jc w:val="center"/>
        <w:rPr>
          <w:rFonts w:ascii="仿宋" w:hAnsi="仿宋" w:eastAsia="仿宋" w:cs="仿宋"/>
          <w:color w:val="auto"/>
          <w:sz w:val="36"/>
          <w:szCs w:val="36"/>
          <w:highlight w:val="none"/>
          <w:lang w:eastAsia="zh-CN"/>
        </w:rPr>
      </w:pPr>
    </w:p>
    <w:p w14:paraId="2D38F511">
      <w:pPr>
        <w:pStyle w:val="43"/>
        <w:spacing w:after="0"/>
        <w:ind w:firstLine="420"/>
        <w:jc w:val="center"/>
        <w:rPr>
          <w:rFonts w:ascii="仿宋" w:hAnsi="仿宋" w:eastAsia="仿宋" w:cs="仿宋"/>
          <w:color w:val="auto"/>
          <w:sz w:val="36"/>
          <w:szCs w:val="36"/>
          <w:highlight w:val="none"/>
          <w:lang w:eastAsia="zh-CN"/>
        </w:rPr>
      </w:pPr>
    </w:p>
    <w:p w14:paraId="049BEC73">
      <w:pPr>
        <w:pStyle w:val="43"/>
        <w:spacing w:after="0"/>
        <w:ind w:firstLine="420"/>
        <w:jc w:val="center"/>
        <w:rPr>
          <w:rFonts w:ascii="仿宋" w:hAnsi="仿宋" w:eastAsia="仿宋" w:cs="仿宋"/>
          <w:color w:val="auto"/>
          <w:sz w:val="36"/>
          <w:szCs w:val="36"/>
          <w:highlight w:val="none"/>
          <w:lang w:eastAsia="zh-CN"/>
        </w:rPr>
      </w:pPr>
    </w:p>
    <w:p w14:paraId="2A3F8A5A">
      <w:pPr>
        <w:jc w:val="both"/>
        <w:rPr>
          <w:rFonts w:hint="eastAsia" w:ascii="仿宋" w:hAnsi="仿宋" w:eastAsia="仿宋" w:cs="仿宋"/>
          <w:b/>
          <w:bCs/>
          <w:color w:val="auto"/>
          <w:sz w:val="30"/>
          <w:szCs w:val="30"/>
          <w:highlight w:val="none"/>
          <w:lang w:eastAsia="zh-CN"/>
        </w:rPr>
      </w:pPr>
    </w:p>
    <w:p w14:paraId="2556264C">
      <w:pPr>
        <w:jc w:val="both"/>
        <w:rPr>
          <w:rFonts w:hint="eastAsia" w:ascii="仿宋" w:hAnsi="仿宋" w:eastAsia="仿宋" w:cs="仿宋"/>
          <w:b/>
          <w:bCs/>
          <w:color w:val="auto"/>
          <w:sz w:val="30"/>
          <w:szCs w:val="30"/>
          <w:highlight w:val="none"/>
          <w:lang w:eastAsia="zh-CN"/>
        </w:rPr>
      </w:pPr>
    </w:p>
    <w:p w14:paraId="3FF8E687">
      <w:pPr>
        <w:jc w:val="center"/>
        <w:rPr>
          <w:rFonts w:hint="eastAsia" w:ascii="仿宋" w:hAnsi="仿宋" w:eastAsia="仿宋" w:cs="仿宋"/>
          <w:b/>
          <w:bCs/>
          <w:color w:val="auto"/>
          <w:sz w:val="30"/>
          <w:szCs w:val="30"/>
          <w:highlight w:val="none"/>
          <w:lang w:eastAsia="zh-CN"/>
        </w:rPr>
      </w:pPr>
    </w:p>
    <w:p w14:paraId="5D369EA0">
      <w:pPr>
        <w:jc w:val="center"/>
        <w:rPr>
          <w:rFonts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6、商务条款偏离表</w:t>
      </w:r>
    </w:p>
    <w:p w14:paraId="5AD3BF8D">
      <w:pPr>
        <w:rPr>
          <w:rFonts w:hint="eastAsia" w:ascii="仿宋" w:hAnsi="仿宋" w:eastAsia="仿宋" w:cs="仿宋"/>
          <w:color w:val="auto"/>
          <w:spacing w:val="-1"/>
          <w:highlight w:val="none"/>
          <w:lang w:eastAsia="zh-CN"/>
        </w:rPr>
      </w:pPr>
    </w:p>
    <w:tbl>
      <w:tblPr>
        <w:tblStyle w:val="28"/>
        <w:tblpPr w:leftFromText="180" w:rightFromText="180" w:vertAnchor="text" w:horzAnchor="page" w:tblpX="2377" w:tblpY="78"/>
        <w:tblOverlap w:val="never"/>
        <w:tblW w:w="7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2477"/>
        <w:gridCol w:w="2454"/>
        <w:gridCol w:w="1686"/>
      </w:tblGrid>
      <w:tr w14:paraId="7649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Align w:val="center"/>
          </w:tcPr>
          <w:p w14:paraId="7F9C33E7">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序号</w:t>
            </w:r>
          </w:p>
        </w:tc>
        <w:tc>
          <w:tcPr>
            <w:tcW w:w="2477" w:type="dxa"/>
            <w:vAlign w:val="center"/>
          </w:tcPr>
          <w:p w14:paraId="5D284B14">
            <w:pPr>
              <w:pStyle w:val="13"/>
              <w:spacing w:line="240" w:lineRule="atLeast"/>
              <w:jc w:val="center"/>
              <w:rPr>
                <w:rFonts w:ascii="仿宋" w:hAnsi="仿宋" w:eastAsia="仿宋" w:cs="仿宋"/>
                <w:color w:val="auto"/>
                <w:spacing w:val="-1"/>
                <w:highlight w:val="none"/>
              </w:rPr>
            </w:pPr>
            <w:r>
              <w:rPr>
                <w:rFonts w:hint="eastAsia" w:ascii="仿宋" w:hAnsi="仿宋" w:eastAsia="仿宋" w:cs="仿宋"/>
                <w:color w:val="auto"/>
                <w:highlight w:val="none"/>
                <w:lang w:eastAsia="zh-CN"/>
              </w:rPr>
              <w:t>招标文件的商务条款</w:t>
            </w:r>
          </w:p>
        </w:tc>
        <w:tc>
          <w:tcPr>
            <w:tcW w:w="2454" w:type="dxa"/>
            <w:vAlign w:val="center"/>
          </w:tcPr>
          <w:p w14:paraId="4C821F81">
            <w:pPr>
              <w:pStyle w:val="13"/>
              <w:spacing w:line="240" w:lineRule="atLeast"/>
              <w:jc w:val="center"/>
              <w:rPr>
                <w:rFonts w:ascii="仿宋" w:hAnsi="仿宋" w:eastAsia="仿宋" w:cs="仿宋"/>
                <w:color w:val="auto"/>
                <w:spacing w:val="-1"/>
                <w:highlight w:val="none"/>
              </w:rPr>
            </w:pPr>
            <w:r>
              <w:rPr>
                <w:rFonts w:hint="eastAsia" w:ascii="仿宋" w:hAnsi="仿宋" w:eastAsia="仿宋" w:cs="仿宋"/>
                <w:color w:val="auto"/>
                <w:highlight w:val="none"/>
                <w:lang w:eastAsia="zh-CN"/>
              </w:rPr>
              <w:t>投标文件的商务条款</w:t>
            </w:r>
          </w:p>
        </w:tc>
        <w:tc>
          <w:tcPr>
            <w:tcW w:w="1686" w:type="dxa"/>
            <w:vAlign w:val="center"/>
          </w:tcPr>
          <w:p w14:paraId="0E693775">
            <w:pPr>
              <w:pStyle w:val="13"/>
              <w:spacing w:line="240" w:lineRule="atLeast"/>
              <w:jc w:val="center"/>
              <w:rPr>
                <w:rFonts w:ascii="仿宋" w:hAnsi="仿宋" w:eastAsia="仿宋" w:cs="仿宋"/>
                <w:color w:val="auto"/>
                <w:spacing w:val="-1"/>
                <w:highlight w:val="none"/>
              </w:rPr>
            </w:pPr>
            <w:r>
              <w:rPr>
                <w:rFonts w:hint="eastAsia" w:ascii="仿宋" w:hAnsi="仿宋" w:eastAsia="仿宋" w:cs="仿宋"/>
                <w:color w:val="auto"/>
                <w:highlight w:val="none"/>
                <w:lang w:eastAsia="zh-CN"/>
              </w:rPr>
              <w:t>偏离</w:t>
            </w:r>
          </w:p>
        </w:tc>
      </w:tr>
      <w:tr w14:paraId="0C16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Align w:val="center"/>
          </w:tcPr>
          <w:p w14:paraId="5868AFF6">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1</w:t>
            </w:r>
          </w:p>
        </w:tc>
        <w:tc>
          <w:tcPr>
            <w:tcW w:w="2477" w:type="dxa"/>
            <w:vAlign w:val="center"/>
          </w:tcPr>
          <w:p w14:paraId="2B4E278C">
            <w:pPr>
              <w:jc w:val="center"/>
              <w:rPr>
                <w:rFonts w:ascii="仿宋" w:hAnsi="仿宋" w:eastAsia="仿宋" w:cs="仿宋"/>
                <w:color w:val="auto"/>
                <w:spacing w:val="-1"/>
                <w:highlight w:val="none"/>
              </w:rPr>
            </w:pPr>
          </w:p>
        </w:tc>
        <w:tc>
          <w:tcPr>
            <w:tcW w:w="2454" w:type="dxa"/>
            <w:vAlign w:val="center"/>
          </w:tcPr>
          <w:p w14:paraId="42D09AF9">
            <w:pPr>
              <w:jc w:val="center"/>
              <w:rPr>
                <w:rFonts w:ascii="仿宋" w:hAnsi="仿宋" w:eastAsia="仿宋" w:cs="仿宋"/>
                <w:color w:val="auto"/>
                <w:spacing w:val="-1"/>
                <w:highlight w:val="none"/>
              </w:rPr>
            </w:pPr>
          </w:p>
        </w:tc>
        <w:tc>
          <w:tcPr>
            <w:tcW w:w="1686" w:type="dxa"/>
            <w:vAlign w:val="center"/>
          </w:tcPr>
          <w:p w14:paraId="13571F28">
            <w:pPr>
              <w:jc w:val="center"/>
              <w:rPr>
                <w:rFonts w:ascii="仿宋" w:hAnsi="仿宋" w:eastAsia="仿宋" w:cs="仿宋"/>
                <w:color w:val="auto"/>
                <w:spacing w:val="-1"/>
                <w:highlight w:val="none"/>
              </w:rPr>
            </w:pPr>
          </w:p>
        </w:tc>
      </w:tr>
      <w:tr w14:paraId="5554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Align w:val="center"/>
          </w:tcPr>
          <w:p w14:paraId="1FE3AEBB">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2</w:t>
            </w:r>
          </w:p>
        </w:tc>
        <w:tc>
          <w:tcPr>
            <w:tcW w:w="2477" w:type="dxa"/>
            <w:vAlign w:val="center"/>
          </w:tcPr>
          <w:p w14:paraId="046D863C">
            <w:pPr>
              <w:jc w:val="center"/>
              <w:rPr>
                <w:rFonts w:ascii="仿宋" w:hAnsi="仿宋" w:eastAsia="仿宋" w:cs="仿宋"/>
                <w:color w:val="auto"/>
                <w:spacing w:val="-1"/>
                <w:highlight w:val="none"/>
              </w:rPr>
            </w:pPr>
          </w:p>
        </w:tc>
        <w:tc>
          <w:tcPr>
            <w:tcW w:w="2454" w:type="dxa"/>
            <w:vAlign w:val="center"/>
          </w:tcPr>
          <w:p w14:paraId="5D39217A">
            <w:pPr>
              <w:jc w:val="center"/>
              <w:rPr>
                <w:rFonts w:ascii="仿宋" w:hAnsi="仿宋" w:eastAsia="仿宋" w:cs="仿宋"/>
                <w:color w:val="auto"/>
                <w:spacing w:val="-1"/>
                <w:highlight w:val="none"/>
              </w:rPr>
            </w:pPr>
          </w:p>
        </w:tc>
        <w:tc>
          <w:tcPr>
            <w:tcW w:w="1686" w:type="dxa"/>
            <w:vAlign w:val="center"/>
          </w:tcPr>
          <w:p w14:paraId="3725E49B">
            <w:pPr>
              <w:jc w:val="center"/>
              <w:rPr>
                <w:rFonts w:ascii="仿宋" w:hAnsi="仿宋" w:eastAsia="仿宋" w:cs="仿宋"/>
                <w:color w:val="auto"/>
                <w:spacing w:val="-1"/>
                <w:highlight w:val="none"/>
              </w:rPr>
            </w:pPr>
          </w:p>
        </w:tc>
      </w:tr>
      <w:tr w14:paraId="333B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Align w:val="center"/>
          </w:tcPr>
          <w:p w14:paraId="2A24A298">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3</w:t>
            </w:r>
          </w:p>
        </w:tc>
        <w:tc>
          <w:tcPr>
            <w:tcW w:w="2477" w:type="dxa"/>
            <w:vAlign w:val="center"/>
          </w:tcPr>
          <w:p w14:paraId="663C2545">
            <w:pPr>
              <w:jc w:val="center"/>
              <w:rPr>
                <w:rFonts w:ascii="仿宋" w:hAnsi="仿宋" w:eastAsia="仿宋" w:cs="仿宋"/>
                <w:color w:val="auto"/>
                <w:spacing w:val="-1"/>
                <w:highlight w:val="none"/>
              </w:rPr>
            </w:pPr>
          </w:p>
        </w:tc>
        <w:tc>
          <w:tcPr>
            <w:tcW w:w="2454" w:type="dxa"/>
            <w:vAlign w:val="center"/>
          </w:tcPr>
          <w:p w14:paraId="3B6248B3">
            <w:pPr>
              <w:jc w:val="center"/>
              <w:rPr>
                <w:rFonts w:ascii="仿宋" w:hAnsi="仿宋" w:eastAsia="仿宋" w:cs="仿宋"/>
                <w:color w:val="auto"/>
                <w:spacing w:val="-1"/>
                <w:highlight w:val="none"/>
              </w:rPr>
            </w:pPr>
          </w:p>
        </w:tc>
        <w:tc>
          <w:tcPr>
            <w:tcW w:w="1686" w:type="dxa"/>
            <w:vAlign w:val="center"/>
          </w:tcPr>
          <w:p w14:paraId="57E8DAAF">
            <w:pPr>
              <w:jc w:val="center"/>
              <w:rPr>
                <w:rFonts w:ascii="仿宋" w:hAnsi="仿宋" w:eastAsia="仿宋" w:cs="仿宋"/>
                <w:color w:val="auto"/>
                <w:spacing w:val="-1"/>
                <w:highlight w:val="none"/>
              </w:rPr>
            </w:pPr>
          </w:p>
        </w:tc>
      </w:tr>
      <w:tr w14:paraId="5338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Align w:val="center"/>
          </w:tcPr>
          <w:p w14:paraId="4A969789">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4</w:t>
            </w:r>
          </w:p>
        </w:tc>
        <w:tc>
          <w:tcPr>
            <w:tcW w:w="2477" w:type="dxa"/>
            <w:vAlign w:val="center"/>
          </w:tcPr>
          <w:p w14:paraId="556D6004">
            <w:pPr>
              <w:jc w:val="center"/>
              <w:rPr>
                <w:rFonts w:ascii="仿宋" w:hAnsi="仿宋" w:eastAsia="仿宋" w:cs="仿宋"/>
                <w:color w:val="auto"/>
                <w:spacing w:val="-1"/>
                <w:highlight w:val="none"/>
              </w:rPr>
            </w:pPr>
          </w:p>
        </w:tc>
        <w:tc>
          <w:tcPr>
            <w:tcW w:w="2454" w:type="dxa"/>
            <w:vAlign w:val="center"/>
          </w:tcPr>
          <w:p w14:paraId="38223B67">
            <w:pPr>
              <w:jc w:val="center"/>
              <w:rPr>
                <w:rFonts w:ascii="仿宋" w:hAnsi="仿宋" w:eastAsia="仿宋" w:cs="仿宋"/>
                <w:color w:val="auto"/>
                <w:spacing w:val="-1"/>
                <w:highlight w:val="none"/>
              </w:rPr>
            </w:pPr>
          </w:p>
        </w:tc>
        <w:tc>
          <w:tcPr>
            <w:tcW w:w="1686" w:type="dxa"/>
            <w:vAlign w:val="center"/>
          </w:tcPr>
          <w:p w14:paraId="720BF40C">
            <w:pPr>
              <w:jc w:val="center"/>
              <w:rPr>
                <w:rFonts w:ascii="仿宋" w:hAnsi="仿宋" w:eastAsia="仿宋" w:cs="仿宋"/>
                <w:color w:val="auto"/>
                <w:spacing w:val="-1"/>
                <w:highlight w:val="none"/>
              </w:rPr>
            </w:pPr>
          </w:p>
        </w:tc>
      </w:tr>
      <w:tr w14:paraId="087A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Align w:val="center"/>
          </w:tcPr>
          <w:p w14:paraId="12ADA9AF">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5</w:t>
            </w:r>
          </w:p>
        </w:tc>
        <w:tc>
          <w:tcPr>
            <w:tcW w:w="2477" w:type="dxa"/>
            <w:vAlign w:val="center"/>
          </w:tcPr>
          <w:p w14:paraId="7771F93C">
            <w:pPr>
              <w:jc w:val="center"/>
              <w:rPr>
                <w:rFonts w:ascii="仿宋" w:hAnsi="仿宋" w:eastAsia="仿宋" w:cs="仿宋"/>
                <w:color w:val="auto"/>
                <w:spacing w:val="-1"/>
                <w:highlight w:val="none"/>
              </w:rPr>
            </w:pPr>
          </w:p>
        </w:tc>
        <w:tc>
          <w:tcPr>
            <w:tcW w:w="2454" w:type="dxa"/>
            <w:vAlign w:val="center"/>
          </w:tcPr>
          <w:p w14:paraId="5C2EEBC8">
            <w:pPr>
              <w:jc w:val="center"/>
              <w:rPr>
                <w:rFonts w:ascii="仿宋" w:hAnsi="仿宋" w:eastAsia="仿宋" w:cs="仿宋"/>
                <w:color w:val="auto"/>
                <w:spacing w:val="-1"/>
                <w:highlight w:val="none"/>
              </w:rPr>
            </w:pPr>
          </w:p>
        </w:tc>
        <w:tc>
          <w:tcPr>
            <w:tcW w:w="1686" w:type="dxa"/>
            <w:vAlign w:val="center"/>
          </w:tcPr>
          <w:p w14:paraId="28E9218D">
            <w:pPr>
              <w:jc w:val="center"/>
              <w:rPr>
                <w:rFonts w:ascii="仿宋" w:hAnsi="仿宋" w:eastAsia="仿宋" w:cs="仿宋"/>
                <w:color w:val="auto"/>
                <w:spacing w:val="-1"/>
                <w:highlight w:val="none"/>
              </w:rPr>
            </w:pPr>
          </w:p>
        </w:tc>
      </w:tr>
      <w:tr w14:paraId="155AB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Align w:val="center"/>
          </w:tcPr>
          <w:p w14:paraId="0F44F177">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6</w:t>
            </w:r>
          </w:p>
        </w:tc>
        <w:tc>
          <w:tcPr>
            <w:tcW w:w="2477" w:type="dxa"/>
            <w:vAlign w:val="center"/>
          </w:tcPr>
          <w:p w14:paraId="06724D2D">
            <w:pPr>
              <w:jc w:val="center"/>
              <w:rPr>
                <w:rFonts w:ascii="仿宋" w:hAnsi="仿宋" w:eastAsia="仿宋" w:cs="仿宋"/>
                <w:color w:val="auto"/>
                <w:spacing w:val="-1"/>
                <w:highlight w:val="none"/>
              </w:rPr>
            </w:pPr>
          </w:p>
        </w:tc>
        <w:tc>
          <w:tcPr>
            <w:tcW w:w="2454" w:type="dxa"/>
            <w:vAlign w:val="center"/>
          </w:tcPr>
          <w:p w14:paraId="163BC49D">
            <w:pPr>
              <w:jc w:val="center"/>
              <w:rPr>
                <w:rFonts w:ascii="仿宋" w:hAnsi="仿宋" w:eastAsia="仿宋" w:cs="仿宋"/>
                <w:color w:val="auto"/>
                <w:spacing w:val="-1"/>
                <w:highlight w:val="none"/>
              </w:rPr>
            </w:pPr>
          </w:p>
        </w:tc>
        <w:tc>
          <w:tcPr>
            <w:tcW w:w="1686" w:type="dxa"/>
            <w:vAlign w:val="center"/>
          </w:tcPr>
          <w:p w14:paraId="15B86726">
            <w:pPr>
              <w:jc w:val="center"/>
              <w:rPr>
                <w:rFonts w:ascii="仿宋" w:hAnsi="仿宋" w:eastAsia="仿宋" w:cs="仿宋"/>
                <w:color w:val="auto"/>
                <w:spacing w:val="-1"/>
                <w:highlight w:val="none"/>
              </w:rPr>
            </w:pPr>
          </w:p>
        </w:tc>
      </w:tr>
      <w:tr w14:paraId="1A35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Align w:val="center"/>
          </w:tcPr>
          <w:p w14:paraId="5FAF0F6C">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7</w:t>
            </w:r>
          </w:p>
        </w:tc>
        <w:tc>
          <w:tcPr>
            <w:tcW w:w="2477" w:type="dxa"/>
            <w:vAlign w:val="center"/>
          </w:tcPr>
          <w:p w14:paraId="3F30EB92">
            <w:pPr>
              <w:jc w:val="center"/>
              <w:rPr>
                <w:rFonts w:ascii="仿宋" w:hAnsi="仿宋" w:eastAsia="仿宋" w:cs="仿宋"/>
                <w:color w:val="auto"/>
                <w:spacing w:val="-1"/>
                <w:highlight w:val="none"/>
              </w:rPr>
            </w:pPr>
          </w:p>
        </w:tc>
        <w:tc>
          <w:tcPr>
            <w:tcW w:w="2454" w:type="dxa"/>
            <w:vAlign w:val="center"/>
          </w:tcPr>
          <w:p w14:paraId="11E36D11">
            <w:pPr>
              <w:jc w:val="center"/>
              <w:rPr>
                <w:rFonts w:ascii="仿宋" w:hAnsi="仿宋" w:eastAsia="仿宋" w:cs="仿宋"/>
                <w:color w:val="auto"/>
                <w:spacing w:val="-1"/>
                <w:highlight w:val="none"/>
              </w:rPr>
            </w:pPr>
          </w:p>
        </w:tc>
        <w:tc>
          <w:tcPr>
            <w:tcW w:w="1686" w:type="dxa"/>
            <w:vAlign w:val="center"/>
          </w:tcPr>
          <w:p w14:paraId="30096D40">
            <w:pPr>
              <w:jc w:val="center"/>
              <w:rPr>
                <w:rFonts w:ascii="仿宋" w:hAnsi="仿宋" w:eastAsia="仿宋" w:cs="仿宋"/>
                <w:color w:val="auto"/>
                <w:spacing w:val="-1"/>
                <w:highlight w:val="none"/>
              </w:rPr>
            </w:pPr>
          </w:p>
        </w:tc>
      </w:tr>
      <w:tr w14:paraId="6908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Align w:val="center"/>
          </w:tcPr>
          <w:p w14:paraId="35175944">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8</w:t>
            </w:r>
          </w:p>
        </w:tc>
        <w:tc>
          <w:tcPr>
            <w:tcW w:w="2477" w:type="dxa"/>
            <w:vAlign w:val="center"/>
          </w:tcPr>
          <w:p w14:paraId="6C14F5E0">
            <w:pPr>
              <w:jc w:val="center"/>
              <w:rPr>
                <w:rFonts w:ascii="仿宋" w:hAnsi="仿宋" w:eastAsia="仿宋" w:cs="仿宋"/>
                <w:color w:val="auto"/>
                <w:spacing w:val="-1"/>
                <w:highlight w:val="none"/>
              </w:rPr>
            </w:pPr>
          </w:p>
        </w:tc>
        <w:tc>
          <w:tcPr>
            <w:tcW w:w="2454" w:type="dxa"/>
            <w:vAlign w:val="center"/>
          </w:tcPr>
          <w:p w14:paraId="20CF4CE7">
            <w:pPr>
              <w:jc w:val="center"/>
              <w:rPr>
                <w:rFonts w:ascii="仿宋" w:hAnsi="仿宋" w:eastAsia="仿宋" w:cs="仿宋"/>
                <w:color w:val="auto"/>
                <w:spacing w:val="-1"/>
                <w:highlight w:val="none"/>
              </w:rPr>
            </w:pPr>
          </w:p>
        </w:tc>
        <w:tc>
          <w:tcPr>
            <w:tcW w:w="1686" w:type="dxa"/>
            <w:vAlign w:val="center"/>
          </w:tcPr>
          <w:p w14:paraId="6F542C5B">
            <w:pPr>
              <w:jc w:val="center"/>
              <w:rPr>
                <w:rFonts w:ascii="仿宋" w:hAnsi="仿宋" w:eastAsia="仿宋" w:cs="仿宋"/>
                <w:color w:val="auto"/>
                <w:spacing w:val="-1"/>
                <w:highlight w:val="none"/>
              </w:rPr>
            </w:pPr>
          </w:p>
        </w:tc>
      </w:tr>
      <w:tr w14:paraId="05DE2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Align w:val="center"/>
          </w:tcPr>
          <w:p w14:paraId="1D2FE1AD">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9</w:t>
            </w:r>
          </w:p>
        </w:tc>
        <w:tc>
          <w:tcPr>
            <w:tcW w:w="2477" w:type="dxa"/>
            <w:vAlign w:val="center"/>
          </w:tcPr>
          <w:p w14:paraId="5FC99C30">
            <w:pPr>
              <w:jc w:val="center"/>
              <w:rPr>
                <w:rFonts w:ascii="仿宋" w:hAnsi="仿宋" w:eastAsia="仿宋" w:cs="仿宋"/>
                <w:color w:val="auto"/>
                <w:spacing w:val="-1"/>
                <w:highlight w:val="none"/>
              </w:rPr>
            </w:pPr>
          </w:p>
        </w:tc>
        <w:tc>
          <w:tcPr>
            <w:tcW w:w="2454" w:type="dxa"/>
            <w:vAlign w:val="center"/>
          </w:tcPr>
          <w:p w14:paraId="055B22FC">
            <w:pPr>
              <w:jc w:val="center"/>
              <w:rPr>
                <w:rFonts w:ascii="仿宋" w:hAnsi="仿宋" w:eastAsia="仿宋" w:cs="仿宋"/>
                <w:color w:val="auto"/>
                <w:spacing w:val="-1"/>
                <w:highlight w:val="none"/>
              </w:rPr>
            </w:pPr>
          </w:p>
        </w:tc>
        <w:tc>
          <w:tcPr>
            <w:tcW w:w="1686" w:type="dxa"/>
            <w:vAlign w:val="center"/>
          </w:tcPr>
          <w:p w14:paraId="2D761A83">
            <w:pPr>
              <w:jc w:val="center"/>
              <w:rPr>
                <w:rFonts w:ascii="仿宋" w:hAnsi="仿宋" w:eastAsia="仿宋" w:cs="仿宋"/>
                <w:color w:val="auto"/>
                <w:spacing w:val="-1"/>
                <w:highlight w:val="none"/>
              </w:rPr>
            </w:pPr>
          </w:p>
        </w:tc>
      </w:tr>
      <w:tr w14:paraId="2FFAC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88" w:type="dxa"/>
            <w:vAlign w:val="center"/>
          </w:tcPr>
          <w:p w14:paraId="53334BBA">
            <w:pPr>
              <w:jc w:val="center"/>
              <w:rPr>
                <w:rFonts w:ascii="仿宋" w:hAnsi="仿宋" w:eastAsia="仿宋" w:cs="仿宋"/>
                <w:color w:val="auto"/>
                <w:spacing w:val="-1"/>
                <w:highlight w:val="none"/>
              </w:rPr>
            </w:pPr>
            <w:r>
              <w:rPr>
                <w:rFonts w:hint="eastAsia" w:ascii="仿宋" w:hAnsi="仿宋" w:eastAsia="仿宋" w:cs="仿宋"/>
                <w:color w:val="auto"/>
                <w:spacing w:val="-1"/>
                <w:highlight w:val="none"/>
              </w:rPr>
              <w:t>10</w:t>
            </w:r>
          </w:p>
        </w:tc>
        <w:tc>
          <w:tcPr>
            <w:tcW w:w="2477" w:type="dxa"/>
            <w:vAlign w:val="center"/>
          </w:tcPr>
          <w:p w14:paraId="523CA1B6">
            <w:pPr>
              <w:jc w:val="center"/>
              <w:rPr>
                <w:rFonts w:ascii="仿宋" w:hAnsi="仿宋" w:eastAsia="仿宋" w:cs="仿宋"/>
                <w:color w:val="auto"/>
                <w:spacing w:val="-1"/>
                <w:highlight w:val="none"/>
              </w:rPr>
            </w:pPr>
          </w:p>
        </w:tc>
        <w:tc>
          <w:tcPr>
            <w:tcW w:w="2454" w:type="dxa"/>
            <w:vAlign w:val="center"/>
          </w:tcPr>
          <w:p w14:paraId="133193AD">
            <w:pPr>
              <w:jc w:val="center"/>
              <w:rPr>
                <w:rFonts w:ascii="仿宋" w:hAnsi="仿宋" w:eastAsia="仿宋" w:cs="仿宋"/>
                <w:color w:val="auto"/>
                <w:spacing w:val="-1"/>
                <w:highlight w:val="none"/>
              </w:rPr>
            </w:pPr>
          </w:p>
        </w:tc>
        <w:tc>
          <w:tcPr>
            <w:tcW w:w="1686" w:type="dxa"/>
            <w:vAlign w:val="center"/>
          </w:tcPr>
          <w:p w14:paraId="7CE6C88D">
            <w:pPr>
              <w:jc w:val="center"/>
              <w:rPr>
                <w:rFonts w:ascii="仿宋" w:hAnsi="仿宋" w:eastAsia="仿宋" w:cs="仿宋"/>
                <w:color w:val="auto"/>
                <w:spacing w:val="-1"/>
                <w:highlight w:val="none"/>
              </w:rPr>
            </w:pPr>
          </w:p>
        </w:tc>
      </w:tr>
    </w:tbl>
    <w:p w14:paraId="4078D37C">
      <w:pPr>
        <w:ind w:firstLine="486" w:firstLineChars="200"/>
        <w:rPr>
          <w:rFonts w:hint="eastAsia" w:ascii="仿宋" w:hAnsi="仿宋" w:eastAsia="仿宋" w:cs="仿宋"/>
          <w:color w:val="auto"/>
          <w:spacing w:val="-1"/>
          <w:kern w:val="0"/>
          <w:sz w:val="24"/>
        </w:rPr>
      </w:pPr>
      <w:r>
        <w:rPr>
          <w:rFonts w:hint="eastAsia" w:ascii="仿宋" w:hAnsi="仿宋" w:eastAsia="仿宋" w:cs="仿宋"/>
          <w:color w:val="auto"/>
          <w:spacing w:val="-1"/>
          <w:highlight w:val="none"/>
          <w:lang w:eastAsia="zh-CN"/>
        </w:rPr>
        <w:t>注：</w:t>
      </w:r>
      <w:r>
        <w:rPr>
          <w:rFonts w:hint="eastAsia" w:ascii="仿宋" w:hAnsi="仿宋" w:eastAsia="仿宋" w:cs="仿宋"/>
          <w:color w:val="auto"/>
          <w:spacing w:val="-1"/>
          <w:kern w:val="0"/>
          <w:sz w:val="24"/>
        </w:rPr>
        <w:t>凡投标文件中商务条款（包括供货期、付款</w:t>
      </w:r>
      <w:r>
        <w:rPr>
          <w:rFonts w:hint="eastAsia" w:ascii="仿宋" w:hAnsi="仿宋" w:eastAsia="仿宋" w:cs="仿宋"/>
          <w:color w:val="auto"/>
          <w:spacing w:val="-1"/>
          <w:kern w:val="0"/>
          <w:sz w:val="24"/>
          <w:lang w:eastAsia="zh-CN"/>
        </w:rPr>
        <w:t>方式</w:t>
      </w:r>
      <w:r>
        <w:rPr>
          <w:rFonts w:hint="eastAsia" w:ascii="仿宋" w:hAnsi="仿宋" w:eastAsia="仿宋" w:cs="仿宋"/>
          <w:color w:val="auto"/>
          <w:spacing w:val="-1"/>
          <w:kern w:val="0"/>
          <w:sz w:val="24"/>
        </w:rPr>
        <w:t>、</w:t>
      </w:r>
      <w:r>
        <w:rPr>
          <w:rFonts w:hint="eastAsia" w:ascii="仿宋" w:hAnsi="仿宋" w:eastAsia="仿宋" w:cs="仿宋"/>
          <w:color w:val="auto"/>
          <w:spacing w:val="-1"/>
          <w:kern w:val="0"/>
          <w:sz w:val="24"/>
          <w:lang w:eastAsia="zh-CN"/>
        </w:rPr>
        <w:t>投标保证金、</w:t>
      </w:r>
      <w:r>
        <w:rPr>
          <w:rFonts w:hint="eastAsia" w:ascii="仿宋" w:hAnsi="仿宋" w:eastAsia="仿宋" w:cs="仿宋"/>
          <w:color w:val="auto"/>
          <w:spacing w:val="-1"/>
          <w:kern w:val="0"/>
          <w:sz w:val="24"/>
        </w:rPr>
        <w:t>合同条款以及其它所有商务内容）与</w:t>
      </w:r>
      <w:r>
        <w:rPr>
          <w:rFonts w:hint="eastAsia" w:ascii="仿宋" w:hAnsi="仿宋" w:eastAsia="仿宋" w:cs="仿宋"/>
          <w:color w:val="auto"/>
          <w:spacing w:val="-1"/>
          <w:kern w:val="0"/>
          <w:sz w:val="24"/>
          <w:lang w:eastAsia="zh-CN"/>
        </w:rPr>
        <w:t>招标</w:t>
      </w:r>
      <w:r>
        <w:rPr>
          <w:rFonts w:hint="eastAsia" w:ascii="仿宋" w:hAnsi="仿宋" w:eastAsia="仿宋" w:cs="仿宋"/>
          <w:color w:val="auto"/>
          <w:spacing w:val="-1"/>
          <w:kern w:val="0"/>
          <w:sz w:val="24"/>
        </w:rPr>
        <w:t>文件存在正偏差的，均应在此表中列出（不允许存在负偏离），未在此表中列出的视同完全满足</w:t>
      </w:r>
      <w:r>
        <w:rPr>
          <w:rFonts w:hint="eastAsia" w:ascii="仿宋" w:hAnsi="仿宋" w:eastAsia="仿宋" w:cs="仿宋"/>
          <w:color w:val="auto"/>
          <w:spacing w:val="-1"/>
          <w:kern w:val="0"/>
          <w:sz w:val="24"/>
          <w:lang w:eastAsia="zh-CN"/>
        </w:rPr>
        <w:t>招标文件</w:t>
      </w:r>
      <w:r>
        <w:rPr>
          <w:rFonts w:hint="eastAsia" w:ascii="仿宋" w:hAnsi="仿宋" w:eastAsia="仿宋" w:cs="仿宋"/>
          <w:color w:val="auto"/>
          <w:spacing w:val="-1"/>
          <w:kern w:val="0"/>
          <w:sz w:val="24"/>
        </w:rPr>
        <w:t>要求。</w:t>
      </w:r>
    </w:p>
    <w:p w14:paraId="2CFD8817">
      <w:pPr>
        <w:ind w:firstLine="486" w:firstLineChars="200"/>
        <w:rPr>
          <w:rFonts w:ascii="仿宋" w:hAnsi="仿宋" w:eastAsia="仿宋" w:cs="仿宋"/>
          <w:color w:val="auto"/>
          <w:spacing w:val="-1"/>
          <w:highlight w:val="none"/>
          <w:lang w:eastAsia="zh-CN"/>
        </w:rPr>
      </w:pPr>
    </w:p>
    <w:p w14:paraId="2439E4AD">
      <w:pPr>
        <w:pStyle w:val="10"/>
        <w:numPr>
          <w:ilvl w:val="0"/>
          <w:numId w:val="0"/>
        </w:numPr>
        <w:tabs>
          <w:tab w:val="left" w:pos="8227"/>
        </w:tabs>
        <w:kinsoku w:val="0"/>
        <w:overflowPunct w:val="0"/>
        <w:spacing w:line="381" w:lineRule="auto"/>
        <w:ind w:left="1680" w:right="118"/>
        <w:rPr>
          <w:rFonts w:ascii="仿宋" w:hAnsi="仿宋" w:eastAsia="仿宋" w:cs="仿宋"/>
          <w:color w:val="auto"/>
          <w:highlight w:val="none"/>
          <w:lang w:eastAsia="zh-CN"/>
        </w:rPr>
      </w:pPr>
    </w:p>
    <w:p w14:paraId="68665523">
      <w:pPr>
        <w:pStyle w:val="10"/>
        <w:numPr>
          <w:ilvl w:val="0"/>
          <w:numId w:val="0"/>
        </w:numPr>
        <w:tabs>
          <w:tab w:val="left" w:pos="8227"/>
        </w:tabs>
        <w:kinsoku w:val="0"/>
        <w:overflowPunct w:val="0"/>
        <w:spacing w:line="381" w:lineRule="auto"/>
        <w:ind w:left="1680" w:right="118"/>
        <w:rPr>
          <w:rFonts w:ascii="仿宋" w:hAnsi="仿宋" w:eastAsia="仿宋" w:cs="仿宋"/>
          <w:color w:val="auto"/>
          <w:highlight w:val="none"/>
          <w:lang w:eastAsia="zh-CN"/>
        </w:rPr>
      </w:pPr>
    </w:p>
    <w:p w14:paraId="2A1DB0DF">
      <w:pPr>
        <w:pStyle w:val="10"/>
        <w:numPr>
          <w:ilvl w:val="0"/>
          <w:numId w:val="0"/>
        </w:numPr>
        <w:tabs>
          <w:tab w:val="left" w:pos="8227"/>
        </w:tabs>
        <w:kinsoku w:val="0"/>
        <w:overflowPunct w:val="0"/>
        <w:spacing w:line="381" w:lineRule="auto"/>
        <w:ind w:left="1680" w:right="118"/>
        <w:rPr>
          <w:rFonts w:ascii="仿宋" w:hAnsi="仿宋" w:eastAsia="仿宋" w:cs="仿宋"/>
          <w:color w:val="auto"/>
          <w:sz w:val="24"/>
          <w:highlight w:val="none"/>
          <w:lang w:eastAsia="zh-CN"/>
        </w:rPr>
      </w:pPr>
    </w:p>
    <w:p w14:paraId="1AD5C19B">
      <w:pPr>
        <w:pStyle w:val="10"/>
        <w:numPr>
          <w:ilvl w:val="0"/>
          <w:numId w:val="0"/>
        </w:numPr>
        <w:tabs>
          <w:tab w:val="left" w:pos="8227"/>
        </w:tabs>
        <w:kinsoku w:val="0"/>
        <w:overflowPunct w:val="0"/>
        <w:spacing w:line="381" w:lineRule="auto"/>
        <w:ind w:left="1680" w:right="11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供应商</w:t>
      </w:r>
      <w:r>
        <w:rPr>
          <w:rFonts w:hint="eastAsia" w:ascii="仿宋" w:hAnsi="仿宋" w:eastAsia="仿宋" w:cs="仿宋"/>
          <w:color w:val="auto"/>
          <w:w w:val="95"/>
          <w:sz w:val="24"/>
          <w:highlight w:val="none"/>
          <w:lang w:eastAsia="zh-CN"/>
        </w:rPr>
        <w:t>（盖章）</w:t>
      </w:r>
      <w:r>
        <w:rPr>
          <w:rFonts w:hint="eastAsia" w:ascii="仿宋" w:hAnsi="仿宋" w:eastAsia="仿宋" w:cs="仿宋"/>
          <w:color w:val="auto"/>
          <w:sz w:val="24"/>
          <w:highlight w:val="none"/>
          <w:lang w:eastAsia="zh-CN"/>
        </w:rPr>
        <w:t>：</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highlight w:val="none"/>
          <w:lang w:eastAsia="zh-CN"/>
        </w:rPr>
        <w:t xml:space="preserve"> </w:t>
      </w:r>
    </w:p>
    <w:p w14:paraId="5330223C">
      <w:pPr>
        <w:pStyle w:val="10"/>
        <w:numPr>
          <w:ilvl w:val="0"/>
          <w:numId w:val="0"/>
        </w:numPr>
        <w:tabs>
          <w:tab w:val="left" w:pos="8227"/>
        </w:tabs>
        <w:kinsoku w:val="0"/>
        <w:overflowPunct w:val="0"/>
        <w:spacing w:line="381" w:lineRule="auto"/>
        <w:ind w:left="1680" w:right="118"/>
        <w:rPr>
          <w:rFonts w:ascii="仿宋" w:hAnsi="仿宋" w:eastAsia="仿宋" w:cs="仿宋"/>
          <w:color w:val="auto"/>
          <w:w w:val="95"/>
          <w:sz w:val="24"/>
          <w:highlight w:val="none"/>
          <w:lang w:eastAsia="zh-CN"/>
        </w:rPr>
      </w:pPr>
      <w:r>
        <w:rPr>
          <w:rFonts w:hint="eastAsia" w:ascii="仿宋" w:hAnsi="仿宋" w:eastAsia="仿宋" w:cs="仿宋"/>
          <w:color w:val="auto"/>
          <w:sz w:val="24"/>
          <w:highlight w:val="none"/>
          <w:lang w:eastAsia="zh-CN"/>
        </w:rPr>
        <w:t>法定代表人或被授权人</w:t>
      </w:r>
      <w:r>
        <w:rPr>
          <w:rFonts w:hint="eastAsia" w:ascii="仿宋" w:hAnsi="仿宋" w:eastAsia="仿宋" w:cs="仿宋"/>
          <w:color w:val="auto"/>
          <w:w w:val="95"/>
          <w:sz w:val="24"/>
          <w:highlight w:val="none"/>
          <w:lang w:eastAsia="zh-CN"/>
        </w:rPr>
        <w:t>（签字或盖章）：</w:t>
      </w:r>
      <w:r>
        <w:rPr>
          <w:rFonts w:hint="eastAsia" w:ascii="仿宋" w:hAnsi="仿宋" w:eastAsia="仿宋" w:cs="仿宋"/>
          <w:color w:val="auto"/>
          <w:sz w:val="24"/>
          <w:szCs w:val="24"/>
          <w:highlight w:val="none"/>
          <w:u w:val="single"/>
        </w:rPr>
        <w:tab/>
      </w:r>
    </w:p>
    <w:p w14:paraId="5301488A">
      <w:pPr>
        <w:pStyle w:val="43"/>
        <w:spacing w:after="0"/>
        <w:ind w:firstLine="420"/>
        <w:jc w:val="center"/>
        <w:rPr>
          <w:rFonts w:hint="eastAsia" w:ascii="仿宋" w:hAnsi="仿宋" w:eastAsia="仿宋" w:cs="仿宋"/>
          <w:color w:val="auto"/>
          <w:sz w:val="24"/>
          <w:szCs w:val="24"/>
          <w:highlight w:val="none"/>
        </w:rPr>
      </w:pPr>
    </w:p>
    <w:p w14:paraId="14EE046B">
      <w:pPr>
        <w:pStyle w:val="43"/>
        <w:spacing w:after="0"/>
        <w:ind w:firstLine="420"/>
        <w:jc w:val="center"/>
        <w:rPr>
          <w:rFonts w:ascii="仿宋" w:hAnsi="仿宋" w:eastAsia="仿宋" w:cs="仿宋"/>
          <w:color w:val="auto"/>
          <w:sz w:val="36"/>
          <w:szCs w:val="36"/>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rPr>
        <w:t>日</w:t>
      </w:r>
    </w:p>
    <w:p w14:paraId="5345D53C">
      <w:pPr>
        <w:pStyle w:val="43"/>
        <w:spacing w:after="0"/>
        <w:ind w:firstLine="420"/>
        <w:jc w:val="center"/>
        <w:rPr>
          <w:rFonts w:ascii="仿宋" w:hAnsi="仿宋" w:eastAsia="仿宋" w:cs="仿宋"/>
          <w:color w:val="auto"/>
          <w:sz w:val="36"/>
          <w:szCs w:val="36"/>
          <w:highlight w:val="none"/>
        </w:rPr>
      </w:pPr>
    </w:p>
    <w:p w14:paraId="26A1CE1E">
      <w:pPr>
        <w:jc w:val="center"/>
        <w:rPr>
          <w:rFonts w:hint="eastAsia" w:ascii="仿宋" w:hAnsi="仿宋" w:eastAsia="仿宋" w:cs="仿宋"/>
          <w:b/>
          <w:bCs/>
          <w:color w:val="auto"/>
          <w:sz w:val="30"/>
          <w:szCs w:val="30"/>
          <w:highlight w:val="none"/>
          <w:lang w:eastAsia="zh-CN"/>
        </w:rPr>
      </w:pPr>
    </w:p>
    <w:p w14:paraId="0FD11D1F">
      <w:pPr>
        <w:jc w:val="center"/>
        <w:rPr>
          <w:rFonts w:ascii="仿宋" w:hAnsi="仿宋" w:eastAsia="仿宋" w:cs="仿宋"/>
          <w:color w:val="auto"/>
          <w:sz w:val="30"/>
          <w:szCs w:val="30"/>
          <w:highlight w:val="none"/>
          <w:lang w:eastAsia="zh-CN"/>
        </w:rPr>
      </w:pPr>
      <w:r>
        <w:rPr>
          <w:rFonts w:hint="eastAsia" w:ascii="仿宋" w:hAnsi="仿宋" w:eastAsia="仿宋" w:cs="仿宋"/>
          <w:b/>
          <w:bCs/>
          <w:color w:val="auto"/>
          <w:sz w:val="30"/>
          <w:szCs w:val="30"/>
          <w:highlight w:val="none"/>
          <w:lang w:eastAsia="zh-CN"/>
        </w:rPr>
        <w:t>7、供应商基本情况表</w:t>
      </w:r>
    </w:p>
    <w:p w14:paraId="688D085C">
      <w:pPr>
        <w:pStyle w:val="10"/>
        <w:numPr>
          <w:ilvl w:val="0"/>
          <w:numId w:val="0"/>
        </w:numPr>
        <w:kinsoku w:val="0"/>
        <w:overflowPunct w:val="0"/>
        <w:spacing w:before="5"/>
        <w:rPr>
          <w:rFonts w:ascii="仿宋" w:hAnsi="仿宋" w:eastAsia="仿宋" w:cs="仿宋"/>
          <w:b/>
          <w:bCs/>
          <w:color w:val="auto"/>
          <w:sz w:val="6"/>
          <w:szCs w:val="6"/>
          <w:highlight w:val="none"/>
          <w:lang w:eastAsia="zh-CN"/>
        </w:rPr>
      </w:pPr>
    </w:p>
    <w:tbl>
      <w:tblPr>
        <w:tblStyle w:val="28"/>
        <w:tblW w:w="8714" w:type="dxa"/>
        <w:jc w:val="center"/>
        <w:tblLayout w:type="fixed"/>
        <w:tblCellMar>
          <w:top w:w="0" w:type="dxa"/>
          <w:left w:w="0" w:type="dxa"/>
          <w:bottom w:w="0" w:type="dxa"/>
          <w:right w:w="0" w:type="dxa"/>
        </w:tblCellMar>
      </w:tblPr>
      <w:tblGrid>
        <w:gridCol w:w="1242"/>
        <w:gridCol w:w="1445"/>
        <w:gridCol w:w="849"/>
        <w:gridCol w:w="493"/>
        <w:gridCol w:w="655"/>
        <w:gridCol w:w="688"/>
        <w:gridCol w:w="458"/>
        <w:gridCol w:w="367"/>
        <w:gridCol w:w="552"/>
        <w:gridCol w:w="1965"/>
      </w:tblGrid>
      <w:tr w14:paraId="337AC20E">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268466E2">
            <w:pPr>
              <w:pStyle w:val="47"/>
              <w:kinsoku w:val="0"/>
              <w:overflowPunct w:val="0"/>
              <w:spacing w:before="145"/>
              <w:ind w:left="137"/>
              <w:rPr>
                <w:rFonts w:ascii="仿宋" w:hAnsi="仿宋" w:eastAsia="仿宋" w:cs="仿宋"/>
                <w:color w:val="auto"/>
                <w:highlight w:val="none"/>
              </w:rPr>
            </w:pPr>
            <w:r>
              <w:rPr>
                <w:rFonts w:hint="eastAsia" w:ascii="仿宋" w:hAnsi="仿宋" w:eastAsia="仿宋" w:cs="仿宋"/>
                <w:color w:val="auto"/>
                <w:highlight w:val="none"/>
              </w:rPr>
              <w:t>单位名称</w:t>
            </w:r>
          </w:p>
        </w:tc>
        <w:tc>
          <w:tcPr>
            <w:tcW w:w="7472" w:type="dxa"/>
            <w:gridSpan w:val="9"/>
            <w:tcBorders>
              <w:top w:val="single" w:color="000000" w:sz="4" w:space="0"/>
              <w:left w:val="single" w:color="000000" w:sz="4" w:space="0"/>
              <w:bottom w:val="single" w:color="000000" w:sz="4" w:space="0"/>
              <w:right w:val="single" w:color="000000" w:sz="4" w:space="0"/>
            </w:tcBorders>
          </w:tcPr>
          <w:p w14:paraId="3D5F1C9C">
            <w:pPr>
              <w:rPr>
                <w:rFonts w:ascii="仿宋" w:hAnsi="仿宋" w:eastAsia="仿宋" w:cs="仿宋"/>
                <w:color w:val="auto"/>
                <w:highlight w:val="none"/>
              </w:rPr>
            </w:pPr>
          </w:p>
        </w:tc>
      </w:tr>
      <w:tr w14:paraId="47CD302E">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297334EF">
            <w:pPr>
              <w:pStyle w:val="47"/>
              <w:kinsoku w:val="0"/>
              <w:overflowPunct w:val="0"/>
              <w:spacing w:before="145"/>
              <w:ind w:left="137"/>
              <w:rPr>
                <w:rFonts w:ascii="仿宋" w:hAnsi="仿宋" w:eastAsia="仿宋" w:cs="仿宋"/>
                <w:color w:val="auto"/>
                <w:highlight w:val="none"/>
              </w:rPr>
            </w:pPr>
            <w:r>
              <w:rPr>
                <w:rFonts w:hint="eastAsia" w:ascii="仿宋" w:hAnsi="仿宋" w:eastAsia="仿宋" w:cs="仿宋"/>
                <w:color w:val="auto"/>
                <w:highlight w:val="none"/>
              </w:rPr>
              <w:t>单位地址</w:t>
            </w:r>
          </w:p>
        </w:tc>
        <w:tc>
          <w:tcPr>
            <w:tcW w:w="7472" w:type="dxa"/>
            <w:gridSpan w:val="9"/>
            <w:tcBorders>
              <w:top w:val="single" w:color="000000" w:sz="4" w:space="0"/>
              <w:left w:val="single" w:color="000000" w:sz="4" w:space="0"/>
              <w:bottom w:val="single" w:color="000000" w:sz="4" w:space="0"/>
              <w:right w:val="single" w:color="000000" w:sz="4" w:space="0"/>
            </w:tcBorders>
          </w:tcPr>
          <w:p w14:paraId="05F2C1B8">
            <w:pPr>
              <w:rPr>
                <w:rFonts w:ascii="仿宋" w:hAnsi="仿宋" w:eastAsia="仿宋" w:cs="仿宋"/>
                <w:color w:val="auto"/>
                <w:highlight w:val="none"/>
              </w:rPr>
            </w:pPr>
          </w:p>
        </w:tc>
      </w:tr>
      <w:tr w14:paraId="5115E3EB">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4444E201">
            <w:pPr>
              <w:pStyle w:val="47"/>
              <w:kinsoku w:val="0"/>
              <w:overflowPunct w:val="0"/>
              <w:spacing w:before="145"/>
              <w:ind w:left="137"/>
              <w:rPr>
                <w:rFonts w:ascii="仿宋" w:hAnsi="仿宋" w:eastAsia="仿宋" w:cs="仿宋"/>
                <w:color w:val="auto"/>
                <w:highlight w:val="none"/>
              </w:rPr>
            </w:pPr>
            <w:r>
              <w:rPr>
                <w:rFonts w:hint="eastAsia" w:ascii="仿宋" w:hAnsi="仿宋" w:eastAsia="仿宋" w:cs="仿宋"/>
                <w:color w:val="auto"/>
                <w:highlight w:val="none"/>
              </w:rPr>
              <w:t>主管部门</w:t>
            </w:r>
          </w:p>
        </w:tc>
        <w:tc>
          <w:tcPr>
            <w:tcW w:w="7472" w:type="dxa"/>
            <w:gridSpan w:val="9"/>
            <w:tcBorders>
              <w:top w:val="single" w:color="000000" w:sz="4" w:space="0"/>
              <w:left w:val="single" w:color="000000" w:sz="4" w:space="0"/>
              <w:bottom w:val="single" w:color="000000" w:sz="4" w:space="0"/>
              <w:right w:val="single" w:color="000000" w:sz="4" w:space="0"/>
            </w:tcBorders>
          </w:tcPr>
          <w:p w14:paraId="7A67795C">
            <w:pPr>
              <w:rPr>
                <w:rFonts w:ascii="仿宋" w:hAnsi="仿宋" w:eastAsia="仿宋" w:cs="仿宋"/>
                <w:color w:val="auto"/>
                <w:highlight w:val="none"/>
              </w:rPr>
            </w:pPr>
          </w:p>
        </w:tc>
      </w:tr>
      <w:tr w14:paraId="107867D6">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6941FAB2">
            <w:pPr>
              <w:pStyle w:val="47"/>
              <w:kinsoku w:val="0"/>
              <w:overflowPunct w:val="0"/>
              <w:spacing w:before="145"/>
              <w:ind w:left="137"/>
              <w:rPr>
                <w:rFonts w:ascii="仿宋" w:hAnsi="仿宋" w:eastAsia="仿宋" w:cs="仿宋"/>
                <w:color w:val="auto"/>
                <w:highlight w:val="none"/>
              </w:rPr>
            </w:pPr>
            <w:r>
              <w:rPr>
                <w:rFonts w:hint="eastAsia" w:ascii="仿宋" w:hAnsi="仿宋" w:eastAsia="仿宋" w:cs="仿宋"/>
                <w:color w:val="auto"/>
                <w:highlight w:val="none"/>
              </w:rPr>
              <w:t>成立时间</w:t>
            </w:r>
          </w:p>
        </w:tc>
        <w:tc>
          <w:tcPr>
            <w:tcW w:w="2294" w:type="dxa"/>
            <w:gridSpan w:val="2"/>
            <w:tcBorders>
              <w:top w:val="single" w:color="000000" w:sz="4" w:space="0"/>
              <w:left w:val="single" w:color="000000" w:sz="4" w:space="0"/>
              <w:bottom w:val="single" w:color="000000" w:sz="4" w:space="0"/>
              <w:right w:val="single" w:color="000000" w:sz="4" w:space="0"/>
            </w:tcBorders>
          </w:tcPr>
          <w:p w14:paraId="6A0E15FB">
            <w:pPr>
              <w:rPr>
                <w:rFonts w:ascii="仿宋" w:hAnsi="仿宋" w:eastAsia="仿宋" w:cs="仿宋"/>
                <w:color w:val="auto"/>
                <w:highlight w:val="none"/>
              </w:rPr>
            </w:pPr>
          </w:p>
        </w:tc>
        <w:tc>
          <w:tcPr>
            <w:tcW w:w="2294" w:type="dxa"/>
            <w:gridSpan w:val="4"/>
            <w:tcBorders>
              <w:top w:val="single" w:color="000000" w:sz="4" w:space="0"/>
              <w:left w:val="single" w:color="000000" w:sz="4" w:space="0"/>
              <w:bottom w:val="single" w:color="000000" w:sz="4" w:space="0"/>
              <w:right w:val="single" w:color="000000" w:sz="4" w:space="0"/>
            </w:tcBorders>
          </w:tcPr>
          <w:p w14:paraId="67C9F168">
            <w:pPr>
              <w:pStyle w:val="47"/>
              <w:kinsoku w:val="0"/>
              <w:overflowPunct w:val="0"/>
              <w:spacing w:before="145"/>
              <w:ind w:left="181"/>
              <w:rPr>
                <w:rFonts w:ascii="仿宋" w:hAnsi="仿宋" w:eastAsia="仿宋" w:cs="仿宋"/>
                <w:color w:val="auto"/>
                <w:highlight w:val="none"/>
              </w:rPr>
            </w:pPr>
            <w:r>
              <w:rPr>
                <w:rFonts w:hint="eastAsia" w:ascii="仿宋" w:hAnsi="仿宋" w:eastAsia="仿宋" w:cs="仿宋"/>
                <w:color w:val="auto"/>
                <w:highlight w:val="none"/>
              </w:rPr>
              <w:t>注册资金（万元）</w:t>
            </w:r>
          </w:p>
        </w:tc>
        <w:tc>
          <w:tcPr>
            <w:tcW w:w="2884" w:type="dxa"/>
            <w:gridSpan w:val="3"/>
            <w:tcBorders>
              <w:top w:val="single" w:color="000000" w:sz="4" w:space="0"/>
              <w:left w:val="single" w:color="000000" w:sz="4" w:space="0"/>
              <w:bottom w:val="single" w:color="000000" w:sz="4" w:space="0"/>
              <w:right w:val="single" w:color="000000" w:sz="4" w:space="0"/>
            </w:tcBorders>
          </w:tcPr>
          <w:p w14:paraId="5D3132B5">
            <w:pPr>
              <w:rPr>
                <w:rFonts w:ascii="仿宋" w:hAnsi="仿宋" w:eastAsia="仿宋" w:cs="仿宋"/>
                <w:color w:val="auto"/>
                <w:highlight w:val="none"/>
              </w:rPr>
            </w:pPr>
          </w:p>
        </w:tc>
      </w:tr>
      <w:tr w14:paraId="58B11C91">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4EBFA7E2">
            <w:pPr>
              <w:pStyle w:val="47"/>
              <w:kinsoku w:val="0"/>
              <w:overflowPunct w:val="0"/>
              <w:spacing w:before="146"/>
              <w:ind w:left="137"/>
              <w:rPr>
                <w:rFonts w:ascii="仿宋" w:hAnsi="仿宋" w:eastAsia="仿宋" w:cs="仿宋"/>
                <w:color w:val="auto"/>
                <w:highlight w:val="none"/>
              </w:rPr>
            </w:pPr>
            <w:r>
              <w:rPr>
                <w:rFonts w:hint="eastAsia" w:ascii="仿宋" w:hAnsi="仿宋" w:eastAsia="仿宋" w:cs="仿宋"/>
                <w:color w:val="auto"/>
                <w:highlight w:val="none"/>
              </w:rPr>
              <w:t>单位性质</w:t>
            </w:r>
          </w:p>
        </w:tc>
        <w:tc>
          <w:tcPr>
            <w:tcW w:w="7472" w:type="dxa"/>
            <w:gridSpan w:val="9"/>
            <w:tcBorders>
              <w:top w:val="single" w:color="000000" w:sz="4" w:space="0"/>
              <w:left w:val="single" w:color="000000" w:sz="4" w:space="0"/>
              <w:bottom w:val="single" w:color="000000" w:sz="4" w:space="0"/>
              <w:right w:val="single" w:color="000000" w:sz="4" w:space="0"/>
            </w:tcBorders>
          </w:tcPr>
          <w:p w14:paraId="03A5FBB2">
            <w:pPr>
              <w:rPr>
                <w:rFonts w:ascii="仿宋" w:hAnsi="仿宋" w:eastAsia="仿宋" w:cs="仿宋"/>
                <w:color w:val="auto"/>
                <w:highlight w:val="none"/>
              </w:rPr>
            </w:pPr>
          </w:p>
        </w:tc>
      </w:tr>
      <w:tr w14:paraId="00990DF2">
        <w:tblPrEx>
          <w:tblCellMar>
            <w:top w:w="0" w:type="dxa"/>
            <w:left w:w="0" w:type="dxa"/>
            <w:bottom w:w="0" w:type="dxa"/>
            <w:right w:w="0" w:type="dxa"/>
          </w:tblCellMar>
        </w:tblPrEx>
        <w:trPr>
          <w:trHeight w:val="933" w:hRule="exact"/>
          <w:jc w:val="center"/>
        </w:trPr>
        <w:tc>
          <w:tcPr>
            <w:tcW w:w="1242" w:type="dxa"/>
            <w:tcBorders>
              <w:top w:val="single" w:color="000000" w:sz="4" w:space="0"/>
              <w:left w:val="single" w:color="000000" w:sz="4" w:space="0"/>
              <w:bottom w:val="single" w:color="000000" w:sz="4" w:space="0"/>
              <w:right w:val="single" w:color="000000" w:sz="4" w:space="0"/>
            </w:tcBorders>
          </w:tcPr>
          <w:p w14:paraId="4DDA8F70">
            <w:pPr>
              <w:pStyle w:val="47"/>
              <w:kinsoku w:val="0"/>
              <w:overflowPunct w:val="0"/>
              <w:spacing w:before="141" w:line="312" w:lineRule="exact"/>
              <w:ind w:left="257" w:right="133" w:hanging="120"/>
              <w:rPr>
                <w:rFonts w:ascii="仿宋" w:hAnsi="仿宋" w:eastAsia="仿宋" w:cs="仿宋"/>
                <w:color w:val="auto"/>
                <w:highlight w:val="none"/>
              </w:rPr>
            </w:pPr>
            <w:r>
              <w:rPr>
                <w:rFonts w:hint="eastAsia" w:ascii="仿宋" w:hAnsi="仿宋" w:eastAsia="仿宋" w:cs="仿宋"/>
                <w:color w:val="auto"/>
                <w:highlight w:val="none"/>
              </w:rPr>
              <w:t>投标期间 联系人</w:t>
            </w:r>
          </w:p>
        </w:tc>
        <w:tc>
          <w:tcPr>
            <w:tcW w:w="1445" w:type="dxa"/>
            <w:tcBorders>
              <w:top w:val="single" w:color="000000" w:sz="4" w:space="0"/>
              <w:left w:val="single" w:color="000000" w:sz="4" w:space="0"/>
              <w:bottom w:val="single" w:color="000000" w:sz="4" w:space="0"/>
              <w:right w:val="single" w:color="000000" w:sz="4" w:space="0"/>
            </w:tcBorders>
          </w:tcPr>
          <w:p w14:paraId="41E19B09">
            <w:pPr>
              <w:rPr>
                <w:rFonts w:ascii="仿宋" w:hAnsi="仿宋" w:eastAsia="仿宋" w:cs="仿宋"/>
                <w:color w:val="auto"/>
                <w:highlight w:val="none"/>
              </w:rPr>
            </w:pPr>
          </w:p>
        </w:tc>
        <w:tc>
          <w:tcPr>
            <w:tcW w:w="1342" w:type="dxa"/>
            <w:gridSpan w:val="2"/>
            <w:tcBorders>
              <w:top w:val="single" w:color="000000" w:sz="4" w:space="0"/>
              <w:left w:val="single" w:color="000000" w:sz="4" w:space="0"/>
              <w:bottom w:val="single" w:color="000000" w:sz="4" w:space="0"/>
              <w:right w:val="single" w:color="000000" w:sz="4" w:space="0"/>
            </w:tcBorders>
          </w:tcPr>
          <w:p w14:paraId="6F945647">
            <w:pPr>
              <w:pStyle w:val="47"/>
              <w:kinsoku w:val="0"/>
              <w:overflowPunct w:val="0"/>
              <w:spacing w:before="4"/>
              <w:rPr>
                <w:rFonts w:ascii="仿宋" w:hAnsi="仿宋" w:eastAsia="仿宋" w:cs="仿宋"/>
                <w:b/>
                <w:bCs/>
                <w:color w:val="auto"/>
                <w:sz w:val="20"/>
                <w:szCs w:val="20"/>
                <w:highlight w:val="none"/>
              </w:rPr>
            </w:pPr>
          </w:p>
          <w:p w14:paraId="409D6EAD">
            <w:pPr>
              <w:pStyle w:val="47"/>
              <w:kinsoku w:val="0"/>
              <w:overflowPunct w:val="0"/>
              <w:ind w:left="366"/>
              <w:rPr>
                <w:rFonts w:ascii="仿宋" w:hAnsi="仿宋" w:eastAsia="仿宋" w:cs="仿宋"/>
                <w:color w:val="auto"/>
                <w:highlight w:val="none"/>
              </w:rPr>
            </w:pPr>
            <w:r>
              <w:rPr>
                <w:rFonts w:hint="eastAsia" w:ascii="仿宋" w:hAnsi="仿宋" w:eastAsia="仿宋" w:cs="仿宋"/>
                <w:color w:val="auto"/>
                <w:highlight w:val="none"/>
              </w:rPr>
              <w:t>电 话</w:t>
            </w:r>
          </w:p>
        </w:tc>
        <w:tc>
          <w:tcPr>
            <w:tcW w:w="1343" w:type="dxa"/>
            <w:gridSpan w:val="2"/>
            <w:tcBorders>
              <w:top w:val="single" w:color="000000" w:sz="4" w:space="0"/>
              <w:left w:val="single" w:color="000000" w:sz="4" w:space="0"/>
              <w:bottom w:val="single" w:color="000000" w:sz="4" w:space="0"/>
              <w:right w:val="single" w:color="000000" w:sz="4" w:space="0"/>
            </w:tcBorders>
          </w:tcPr>
          <w:p w14:paraId="300F6BA8">
            <w:pPr>
              <w:rPr>
                <w:rFonts w:ascii="仿宋" w:hAnsi="仿宋" w:eastAsia="仿宋" w:cs="仿宋"/>
                <w:color w:val="auto"/>
                <w:highlight w:val="none"/>
              </w:rPr>
            </w:pPr>
          </w:p>
        </w:tc>
        <w:tc>
          <w:tcPr>
            <w:tcW w:w="1377" w:type="dxa"/>
            <w:gridSpan w:val="3"/>
            <w:tcBorders>
              <w:top w:val="single" w:color="000000" w:sz="4" w:space="0"/>
              <w:left w:val="single" w:color="000000" w:sz="4" w:space="0"/>
              <w:bottom w:val="single" w:color="000000" w:sz="4" w:space="0"/>
              <w:right w:val="single" w:color="000000" w:sz="4" w:space="0"/>
            </w:tcBorders>
          </w:tcPr>
          <w:p w14:paraId="18E1E61E">
            <w:pPr>
              <w:pStyle w:val="47"/>
              <w:kinsoku w:val="0"/>
              <w:overflowPunct w:val="0"/>
              <w:spacing w:before="4"/>
              <w:rPr>
                <w:rFonts w:ascii="仿宋" w:hAnsi="仿宋" w:eastAsia="仿宋" w:cs="仿宋"/>
                <w:b/>
                <w:bCs/>
                <w:color w:val="auto"/>
                <w:sz w:val="20"/>
                <w:szCs w:val="20"/>
                <w:highlight w:val="none"/>
              </w:rPr>
            </w:pPr>
          </w:p>
          <w:p w14:paraId="7CE3AE43">
            <w:pPr>
              <w:pStyle w:val="47"/>
              <w:kinsoku w:val="0"/>
              <w:overflowPunct w:val="0"/>
              <w:ind w:left="383"/>
              <w:rPr>
                <w:rFonts w:ascii="仿宋" w:hAnsi="仿宋" w:eastAsia="仿宋" w:cs="仿宋"/>
                <w:color w:val="auto"/>
                <w:highlight w:val="none"/>
              </w:rPr>
            </w:pPr>
            <w:r>
              <w:rPr>
                <w:rFonts w:hint="eastAsia" w:ascii="仿宋" w:hAnsi="仿宋" w:eastAsia="仿宋" w:cs="仿宋"/>
                <w:color w:val="auto"/>
                <w:highlight w:val="none"/>
              </w:rPr>
              <w:t>传 真</w:t>
            </w:r>
          </w:p>
        </w:tc>
        <w:tc>
          <w:tcPr>
            <w:tcW w:w="1965" w:type="dxa"/>
            <w:tcBorders>
              <w:top w:val="single" w:color="000000" w:sz="4" w:space="0"/>
              <w:left w:val="single" w:color="000000" w:sz="4" w:space="0"/>
              <w:bottom w:val="single" w:color="000000" w:sz="4" w:space="0"/>
              <w:right w:val="single" w:color="000000" w:sz="4" w:space="0"/>
            </w:tcBorders>
          </w:tcPr>
          <w:p w14:paraId="71072449">
            <w:pPr>
              <w:rPr>
                <w:rFonts w:ascii="仿宋" w:hAnsi="仿宋" w:eastAsia="仿宋" w:cs="仿宋"/>
                <w:color w:val="auto"/>
                <w:highlight w:val="none"/>
              </w:rPr>
            </w:pPr>
          </w:p>
        </w:tc>
      </w:tr>
      <w:tr w14:paraId="38E78AC0">
        <w:tblPrEx>
          <w:tblCellMar>
            <w:top w:w="0" w:type="dxa"/>
            <w:left w:w="0" w:type="dxa"/>
            <w:bottom w:w="0" w:type="dxa"/>
            <w:right w:w="0" w:type="dxa"/>
          </w:tblCellMar>
        </w:tblPrEx>
        <w:trPr>
          <w:trHeight w:val="691" w:hRule="exact"/>
          <w:jc w:val="center"/>
        </w:trPr>
        <w:tc>
          <w:tcPr>
            <w:tcW w:w="1242" w:type="dxa"/>
            <w:vMerge w:val="restart"/>
            <w:tcBorders>
              <w:top w:val="single" w:color="000000" w:sz="4" w:space="0"/>
              <w:left w:val="single" w:color="000000" w:sz="4" w:space="0"/>
              <w:bottom w:val="single" w:color="000000" w:sz="4" w:space="0"/>
              <w:right w:val="single" w:color="000000" w:sz="4" w:space="0"/>
            </w:tcBorders>
          </w:tcPr>
          <w:p w14:paraId="55A6B735">
            <w:pPr>
              <w:pStyle w:val="47"/>
              <w:kinsoku w:val="0"/>
              <w:overflowPunct w:val="0"/>
              <w:rPr>
                <w:rFonts w:ascii="仿宋" w:hAnsi="仿宋" w:eastAsia="仿宋" w:cs="仿宋"/>
                <w:b/>
                <w:bCs/>
                <w:color w:val="auto"/>
                <w:highlight w:val="none"/>
              </w:rPr>
            </w:pPr>
          </w:p>
          <w:p w14:paraId="6E3A6D8B">
            <w:pPr>
              <w:pStyle w:val="47"/>
              <w:kinsoku w:val="0"/>
              <w:overflowPunct w:val="0"/>
              <w:rPr>
                <w:rFonts w:ascii="仿宋" w:hAnsi="仿宋" w:eastAsia="仿宋" w:cs="仿宋"/>
                <w:b/>
                <w:bCs/>
                <w:color w:val="auto"/>
                <w:highlight w:val="none"/>
              </w:rPr>
            </w:pPr>
          </w:p>
          <w:p w14:paraId="0769D832">
            <w:pPr>
              <w:pStyle w:val="47"/>
              <w:kinsoku w:val="0"/>
              <w:overflowPunct w:val="0"/>
              <w:rPr>
                <w:rFonts w:ascii="仿宋" w:hAnsi="仿宋" w:eastAsia="仿宋" w:cs="仿宋"/>
                <w:b/>
                <w:bCs/>
                <w:color w:val="auto"/>
                <w:highlight w:val="none"/>
              </w:rPr>
            </w:pPr>
          </w:p>
          <w:p w14:paraId="67358B75">
            <w:pPr>
              <w:pStyle w:val="47"/>
              <w:kinsoku w:val="0"/>
              <w:overflowPunct w:val="0"/>
              <w:spacing w:line="475" w:lineRule="auto"/>
              <w:ind w:left="497" w:right="493"/>
              <w:jc w:val="both"/>
              <w:rPr>
                <w:rFonts w:ascii="仿宋" w:hAnsi="仿宋" w:eastAsia="仿宋" w:cs="仿宋"/>
                <w:color w:val="auto"/>
                <w:highlight w:val="none"/>
              </w:rPr>
            </w:pPr>
            <w:r>
              <w:rPr>
                <w:rFonts w:hint="eastAsia" w:ascii="仿宋" w:hAnsi="仿宋" w:eastAsia="仿宋" w:cs="仿宋"/>
                <w:color w:val="auto"/>
                <w:highlight w:val="none"/>
              </w:rPr>
              <w:t>职 工 概 况</w:t>
            </w:r>
          </w:p>
        </w:tc>
        <w:tc>
          <w:tcPr>
            <w:tcW w:w="1445" w:type="dxa"/>
            <w:tcBorders>
              <w:top w:val="single" w:color="000000" w:sz="4" w:space="0"/>
              <w:left w:val="single" w:color="000000" w:sz="4" w:space="0"/>
              <w:bottom w:val="single" w:color="000000" w:sz="4" w:space="0"/>
              <w:right w:val="single" w:color="000000" w:sz="4" w:space="0"/>
            </w:tcBorders>
          </w:tcPr>
          <w:p w14:paraId="116739CC">
            <w:pPr>
              <w:pStyle w:val="47"/>
              <w:kinsoku w:val="0"/>
              <w:overflowPunct w:val="0"/>
              <w:spacing w:before="144"/>
              <w:ind w:left="236"/>
              <w:rPr>
                <w:rFonts w:ascii="仿宋" w:hAnsi="仿宋" w:eastAsia="仿宋" w:cs="仿宋"/>
                <w:color w:val="auto"/>
                <w:highlight w:val="none"/>
              </w:rPr>
            </w:pPr>
            <w:r>
              <w:rPr>
                <w:rFonts w:hint="eastAsia" w:ascii="仿宋" w:hAnsi="仿宋" w:eastAsia="仿宋" w:cs="仿宋"/>
                <w:color w:val="auto"/>
                <w:highlight w:val="none"/>
              </w:rPr>
              <w:t>职工总数</w:t>
            </w:r>
          </w:p>
        </w:tc>
        <w:tc>
          <w:tcPr>
            <w:tcW w:w="1342" w:type="dxa"/>
            <w:gridSpan w:val="2"/>
            <w:tcBorders>
              <w:top w:val="single" w:color="000000" w:sz="4" w:space="0"/>
              <w:left w:val="single" w:color="000000" w:sz="4" w:space="0"/>
              <w:bottom w:val="single" w:color="000000" w:sz="4" w:space="0"/>
              <w:right w:val="single" w:color="000000" w:sz="4" w:space="0"/>
            </w:tcBorders>
          </w:tcPr>
          <w:p w14:paraId="6B15D6F1">
            <w:pPr>
              <w:rPr>
                <w:rFonts w:ascii="仿宋" w:hAnsi="仿宋" w:eastAsia="仿宋" w:cs="仿宋"/>
                <w:color w:val="auto"/>
                <w:highlight w:val="none"/>
              </w:rPr>
            </w:pPr>
          </w:p>
        </w:tc>
        <w:tc>
          <w:tcPr>
            <w:tcW w:w="2168" w:type="dxa"/>
            <w:gridSpan w:val="4"/>
            <w:tcBorders>
              <w:top w:val="single" w:color="000000" w:sz="4" w:space="0"/>
              <w:left w:val="single" w:color="000000" w:sz="4" w:space="0"/>
              <w:bottom w:val="single" w:color="000000" w:sz="4" w:space="0"/>
              <w:right w:val="single" w:color="000000" w:sz="4" w:space="0"/>
            </w:tcBorders>
          </w:tcPr>
          <w:p w14:paraId="352DD3C6">
            <w:pPr>
              <w:pStyle w:val="47"/>
              <w:kinsoku w:val="0"/>
              <w:overflowPunct w:val="0"/>
              <w:spacing w:before="144"/>
              <w:ind w:left="118"/>
              <w:rPr>
                <w:rFonts w:ascii="仿宋" w:hAnsi="仿宋" w:eastAsia="仿宋" w:cs="仿宋"/>
                <w:color w:val="auto"/>
                <w:highlight w:val="none"/>
              </w:rPr>
            </w:pPr>
            <w:r>
              <w:rPr>
                <w:rFonts w:hint="eastAsia" w:ascii="仿宋" w:hAnsi="仿宋" w:eastAsia="仿宋" w:cs="仿宋"/>
                <w:color w:val="auto"/>
                <w:highlight w:val="none"/>
              </w:rPr>
              <w:t>其中：技术人员数</w:t>
            </w:r>
          </w:p>
        </w:tc>
        <w:tc>
          <w:tcPr>
            <w:tcW w:w="2517" w:type="dxa"/>
            <w:gridSpan w:val="2"/>
            <w:tcBorders>
              <w:top w:val="single" w:color="000000" w:sz="4" w:space="0"/>
              <w:left w:val="single" w:color="000000" w:sz="4" w:space="0"/>
              <w:bottom w:val="single" w:color="000000" w:sz="4" w:space="0"/>
              <w:right w:val="single" w:color="000000" w:sz="4" w:space="0"/>
            </w:tcBorders>
          </w:tcPr>
          <w:p w14:paraId="4FA4E04D">
            <w:pPr>
              <w:rPr>
                <w:rFonts w:ascii="仿宋" w:hAnsi="仿宋" w:eastAsia="仿宋" w:cs="仿宋"/>
                <w:color w:val="auto"/>
                <w:highlight w:val="none"/>
              </w:rPr>
            </w:pPr>
          </w:p>
        </w:tc>
      </w:tr>
      <w:tr w14:paraId="0B58C132">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65FC35EC">
            <w:pPr>
              <w:rPr>
                <w:rFonts w:ascii="仿宋" w:hAnsi="仿宋" w:eastAsia="仿宋" w:cs="仿宋"/>
                <w:color w:val="auto"/>
                <w:highlight w:val="none"/>
              </w:rPr>
            </w:pPr>
          </w:p>
        </w:tc>
        <w:tc>
          <w:tcPr>
            <w:tcW w:w="7472" w:type="dxa"/>
            <w:gridSpan w:val="9"/>
            <w:tcBorders>
              <w:top w:val="single" w:color="000000" w:sz="4" w:space="0"/>
              <w:left w:val="single" w:color="000000" w:sz="4" w:space="0"/>
              <w:bottom w:val="single" w:color="000000" w:sz="4" w:space="0"/>
              <w:right w:val="single" w:color="000000" w:sz="4" w:space="0"/>
            </w:tcBorders>
          </w:tcPr>
          <w:p w14:paraId="446BD629">
            <w:pPr>
              <w:pStyle w:val="47"/>
              <w:kinsoku w:val="0"/>
              <w:overflowPunct w:val="0"/>
              <w:spacing w:before="145"/>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单位行政和技术负责人</w:t>
            </w:r>
          </w:p>
        </w:tc>
      </w:tr>
      <w:tr w14:paraId="7DE2D865">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508603A1">
            <w:pPr>
              <w:pStyle w:val="47"/>
              <w:kinsoku w:val="0"/>
              <w:overflowPunct w:val="0"/>
              <w:spacing w:before="145"/>
              <w:jc w:val="center"/>
              <w:rPr>
                <w:rFonts w:ascii="仿宋" w:hAnsi="仿宋" w:eastAsia="仿宋" w:cs="仿宋"/>
                <w:color w:val="auto"/>
                <w:highlight w:val="none"/>
                <w:lang w:eastAsia="zh-CN"/>
              </w:rPr>
            </w:pPr>
          </w:p>
        </w:tc>
        <w:tc>
          <w:tcPr>
            <w:tcW w:w="1445" w:type="dxa"/>
            <w:tcBorders>
              <w:top w:val="single" w:color="000000" w:sz="4" w:space="0"/>
              <w:left w:val="single" w:color="000000" w:sz="4" w:space="0"/>
              <w:bottom w:val="single" w:color="000000" w:sz="4" w:space="0"/>
              <w:right w:val="single" w:color="000000" w:sz="4" w:space="0"/>
            </w:tcBorders>
          </w:tcPr>
          <w:p w14:paraId="6D713DDE">
            <w:pPr>
              <w:pStyle w:val="47"/>
              <w:kinsoku w:val="0"/>
              <w:overflowPunct w:val="0"/>
              <w:spacing w:before="145"/>
              <w:ind w:left="416"/>
              <w:rPr>
                <w:rFonts w:ascii="仿宋" w:hAnsi="仿宋" w:eastAsia="仿宋" w:cs="仿宋"/>
                <w:color w:val="auto"/>
                <w:highlight w:val="none"/>
              </w:rPr>
            </w:pPr>
            <w:r>
              <w:rPr>
                <w:rFonts w:hint="eastAsia" w:ascii="仿宋" w:hAnsi="仿宋" w:eastAsia="仿宋" w:cs="仿宋"/>
                <w:color w:val="auto"/>
                <w:highlight w:val="none"/>
              </w:rPr>
              <w:t>姓 名</w:t>
            </w:r>
          </w:p>
        </w:tc>
        <w:tc>
          <w:tcPr>
            <w:tcW w:w="1997" w:type="dxa"/>
            <w:gridSpan w:val="3"/>
            <w:tcBorders>
              <w:top w:val="single" w:color="000000" w:sz="4" w:space="0"/>
              <w:left w:val="single" w:color="000000" w:sz="4" w:space="0"/>
              <w:bottom w:val="single" w:color="000000" w:sz="4" w:space="0"/>
              <w:right w:val="single" w:color="000000" w:sz="4" w:space="0"/>
            </w:tcBorders>
          </w:tcPr>
          <w:p w14:paraId="2A1AB5D3">
            <w:pPr>
              <w:pStyle w:val="47"/>
              <w:kinsoku w:val="0"/>
              <w:overflowPunct w:val="0"/>
              <w:spacing w:before="145"/>
              <w:ind w:left="452"/>
              <w:rPr>
                <w:rFonts w:ascii="仿宋" w:hAnsi="仿宋" w:eastAsia="仿宋" w:cs="仿宋"/>
                <w:color w:val="auto"/>
                <w:highlight w:val="none"/>
              </w:rPr>
            </w:pPr>
            <w:r>
              <w:rPr>
                <w:rFonts w:hint="eastAsia" w:ascii="仿宋" w:hAnsi="仿宋" w:eastAsia="仿宋" w:cs="仿宋"/>
                <w:color w:val="auto"/>
                <w:highlight w:val="none"/>
              </w:rPr>
              <w:t>职务/职称</w:t>
            </w:r>
          </w:p>
        </w:tc>
        <w:tc>
          <w:tcPr>
            <w:tcW w:w="1513" w:type="dxa"/>
            <w:gridSpan w:val="3"/>
            <w:tcBorders>
              <w:top w:val="single" w:color="000000" w:sz="4" w:space="0"/>
              <w:left w:val="single" w:color="000000" w:sz="4" w:space="0"/>
              <w:bottom w:val="single" w:color="000000" w:sz="4" w:space="0"/>
              <w:right w:val="single" w:color="000000" w:sz="4" w:space="0"/>
            </w:tcBorders>
          </w:tcPr>
          <w:p w14:paraId="623C8B4A">
            <w:pPr>
              <w:pStyle w:val="47"/>
              <w:kinsoku w:val="0"/>
              <w:overflowPunct w:val="0"/>
              <w:spacing w:before="145"/>
              <w:ind w:left="450"/>
              <w:rPr>
                <w:rFonts w:ascii="仿宋" w:hAnsi="仿宋" w:eastAsia="仿宋" w:cs="仿宋"/>
                <w:color w:val="auto"/>
                <w:highlight w:val="none"/>
              </w:rPr>
            </w:pPr>
            <w:r>
              <w:rPr>
                <w:rFonts w:hint="eastAsia" w:ascii="仿宋" w:hAnsi="仿宋" w:eastAsia="仿宋" w:cs="仿宋"/>
                <w:color w:val="auto"/>
                <w:highlight w:val="none"/>
              </w:rPr>
              <w:t>年 龄</w:t>
            </w:r>
          </w:p>
        </w:tc>
        <w:tc>
          <w:tcPr>
            <w:tcW w:w="2517" w:type="dxa"/>
            <w:gridSpan w:val="2"/>
            <w:tcBorders>
              <w:top w:val="single" w:color="000000" w:sz="4" w:space="0"/>
              <w:left w:val="single" w:color="000000" w:sz="4" w:space="0"/>
              <w:bottom w:val="single" w:color="000000" w:sz="4" w:space="0"/>
              <w:right w:val="single" w:color="000000" w:sz="4" w:space="0"/>
            </w:tcBorders>
          </w:tcPr>
          <w:p w14:paraId="7DB6A359">
            <w:pPr>
              <w:pStyle w:val="47"/>
              <w:tabs>
                <w:tab w:val="left" w:pos="479"/>
              </w:tabs>
              <w:kinsoku w:val="0"/>
              <w:overflowPunct w:val="0"/>
              <w:spacing w:before="145"/>
              <w:ind w:right="1"/>
              <w:jc w:val="center"/>
              <w:rPr>
                <w:rFonts w:ascii="仿宋" w:hAnsi="仿宋" w:eastAsia="仿宋" w:cs="仿宋"/>
                <w:color w:val="auto"/>
                <w:highlight w:val="none"/>
              </w:rPr>
            </w:pPr>
            <w:r>
              <w:rPr>
                <w:rFonts w:hint="eastAsia" w:ascii="仿宋" w:hAnsi="仿宋" w:eastAsia="仿宋" w:cs="仿宋"/>
                <w:color w:val="auto"/>
                <w:highlight w:val="none"/>
              </w:rPr>
              <w:t>专</w:t>
            </w:r>
            <w:r>
              <w:rPr>
                <w:rFonts w:hint="eastAsia" w:ascii="仿宋" w:hAnsi="仿宋" w:eastAsia="仿宋" w:cs="仿宋"/>
                <w:color w:val="auto"/>
                <w:highlight w:val="none"/>
              </w:rPr>
              <w:tab/>
            </w:r>
            <w:r>
              <w:rPr>
                <w:rFonts w:hint="eastAsia" w:ascii="仿宋" w:hAnsi="仿宋" w:eastAsia="仿宋" w:cs="仿宋"/>
                <w:color w:val="auto"/>
                <w:highlight w:val="none"/>
              </w:rPr>
              <w:t>业</w:t>
            </w:r>
          </w:p>
        </w:tc>
      </w:tr>
      <w:tr w14:paraId="382E1354">
        <w:tblPrEx>
          <w:tblCellMar>
            <w:top w:w="0" w:type="dxa"/>
            <w:left w:w="0" w:type="dxa"/>
            <w:bottom w:w="0" w:type="dxa"/>
            <w:right w:w="0" w:type="dxa"/>
          </w:tblCellMar>
        </w:tblPrEx>
        <w:trPr>
          <w:trHeight w:val="585"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02E7F498">
            <w:pPr>
              <w:pStyle w:val="47"/>
              <w:tabs>
                <w:tab w:val="left" w:pos="479"/>
              </w:tabs>
              <w:kinsoku w:val="0"/>
              <w:overflowPunct w:val="0"/>
              <w:spacing w:before="145"/>
              <w:ind w:right="1"/>
              <w:jc w:val="center"/>
              <w:rPr>
                <w:rFonts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7940B23A">
            <w:pPr>
              <w:rPr>
                <w:rFonts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4F05E2C0">
            <w:pPr>
              <w:rPr>
                <w:rFonts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7A5A869D">
            <w:pPr>
              <w:rPr>
                <w:rFonts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338DA69A">
            <w:pPr>
              <w:rPr>
                <w:rFonts w:ascii="仿宋" w:hAnsi="仿宋" w:eastAsia="仿宋" w:cs="仿宋"/>
                <w:color w:val="auto"/>
                <w:highlight w:val="none"/>
              </w:rPr>
            </w:pPr>
          </w:p>
        </w:tc>
      </w:tr>
      <w:tr w14:paraId="7B36FA2A">
        <w:tblPrEx>
          <w:tblCellMar>
            <w:top w:w="0" w:type="dxa"/>
            <w:left w:w="0" w:type="dxa"/>
            <w:bottom w:w="0" w:type="dxa"/>
            <w:right w:w="0" w:type="dxa"/>
          </w:tblCellMar>
        </w:tblPrEx>
        <w:trPr>
          <w:trHeight w:val="546"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1513EB07">
            <w:pPr>
              <w:rPr>
                <w:rFonts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289234BD">
            <w:pPr>
              <w:rPr>
                <w:rFonts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0894E295">
            <w:pPr>
              <w:rPr>
                <w:rFonts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225B2A1D">
            <w:pPr>
              <w:rPr>
                <w:rFonts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3CCAC0E4">
            <w:pPr>
              <w:rPr>
                <w:rFonts w:ascii="仿宋" w:hAnsi="仿宋" w:eastAsia="仿宋" w:cs="仿宋"/>
                <w:color w:val="auto"/>
                <w:highlight w:val="none"/>
              </w:rPr>
            </w:pPr>
          </w:p>
        </w:tc>
      </w:tr>
      <w:tr w14:paraId="761D3936">
        <w:tblPrEx>
          <w:tblCellMar>
            <w:top w:w="0" w:type="dxa"/>
            <w:left w:w="0" w:type="dxa"/>
            <w:bottom w:w="0" w:type="dxa"/>
            <w:right w:w="0" w:type="dxa"/>
          </w:tblCellMar>
        </w:tblPrEx>
        <w:trPr>
          <w:trHeight w:val="539"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4BC4F7BF">
            <w:pPr>
              <w:rPr>
                <w:rFonts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0D0E0A23">
            <w:pPr>
              <w:rPr>
                <w:rFonts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3713D2F1">
            <w:pPr>
              <w:rPr>
                <w:rFonts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30452F78">
            <w:pPr>
              <w:rPr>
                <w:rFonts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5D673C62">
            <w:pPr>
              <w:rPr>
                <w:rFonts w:ascii="仿宋" w:hAnsi="仿宋" w:eastAsia="仿宋" w:cs="仿宋"/>
                <w:color w:val="auto"/>
                <w:highlight w:val="none"/>
              </w:rPr>
            </w:pPr>
          </w:p>
        </w:tc>
      </w:tr>
      <w:tr w14:paraId="4CD7A455">
        <w:tblPrEx>
          <w:tblCellMar>
            <w:top w:w="0" w:type="dxa"/>
            <w:left w:w="0" w:type="dxa"/>
            <w:bottom w:w="0" w:type="dxa"/>
            <w:right w:w="0" w:type="dxa"/>
          </w:tblCellMar>
        </w:tblPrEx>
        <w:trPr>
          <w:trHeight w:val="1620" w:hRule="exact"/>
          <w:jc w:val="center"/>
        </w:trPr>
        <w:tc>
          <w:tcPr>
            <w:tcW w:w="1242" w:type="dxa"/>
            <w:tcBorders>
              <w:top w:val="single" w:color="000000" w:sz="4" w:space="0"/>
              <w:left w:val="single" w:color="000000" w:sz="4" w:space="0"/>
              <w:bottom w:val="single" w:color="000000" w:sz="4" w:space="0"/>
              <w:right w:val="single" w:color="000000" w:sz="4" w:space="0"/>
            </w:tcBorders>
          </w:tcPr>
          <w:p w14:paraId="549E7A58">
            <w:pPr>
              <w:pStyle w:val="47"/>
              <w:kinsoku w:val="0"/>
              <w:overflowPunct w:val="0"/>
              <w:spacing w:before="1"/>
              <w:rPr>
                <w:rFonts w:ascii="仿宋" w:hAnsi="仿宋" w:eastAsia="仿宋" w:cs="仿宋"/>
                <w:b/>
                <w:bCs/>
                <w:color w:val="auto"/>
                <w:sz w:val="23"/>
                <w:szCs w:val="23"/>
                <w:highlight w:val="none"/>
              </w:rPr>
            </w:pPr>
          </w:p>
          <w:p w14:paraId="5F6991EE">
            <w:pPr>
              <w:pStyle w:val="47"/>
              <w:kinsoku w:val="0"/>
              <w:overflowPunct w:val="0"/>
              <w:spacing w:line="237" w:lineRule="auto"/>
              <w:ind w:left="497" w:right="493"/>
              <w:jc w:val="both"/>
              <w:rPr>
                <w:rFonts w:ascii="仿宋" w:hAnsi="仿宋" w:eastAsia="仿宋" w:cs="仿宋"/>
                <w:color w:val="auto"/>
                <w:highlight w:val="none"/>
              </w:rPr>
            </w:pPr>
            <w:r>
              <w:rPr>
                <w:rFonts w:hint="eastAsia" w:ascii="仿宋" w:hAnsi="仿宋" w:eastAsia="仿宋" w:cs="仿宋"/>
                <w:color w:val="auto"/>
                <w:highlight w:val="none"/>
              </w:rPr>
              <w:t>单 位 概 况</w:t>
            </w:r>
          </w:p>
        </w:tc>
        <w:tc>
          <w:tcPr>
            <w:tcW w:w="7472" w:type="dxa"/>
            <w:gridSpan w:val="9"/>
            <w:tcBorders>
              <w:top w:val="single" w:color="000000" w:sz="4" w:space="0"/>
              <w:left w:val="single" w:color="000000" w:sz="4" w:space="0"/>
              <w:bottom w:val="single" w:color="000000" w:sz="4" w:space="0"/>
              <w:right w:val="single" w:color="000000" w:sz="4" w:space="0"/>
            </w:tcBorders>
          </w:tcPr>
          <w:p w14:paraId="537A8393">
            <w:pPr>
              <w:rPr>
                <w:rFonts w:ascii="仿宋" w:hAnsi="仿宋" w:eastAsia="仿宋" w:cs="仿宋"/>
                <w:color w:val="auto"/>
                <w:highlight w:val="none"/>
              </w:rPr>
            </w:pPr>
          </w:p>
        </w:tc>
      </w:tr>
    </w:tbl>
    <w:p w14:paraId="0EEFCF42">
      <w:pPr>
        <w:pStyle w:val="44"/>
        <w:spacing w:line="440" w:lineRule="exact"/>
        <w:ind w:firstLine="0"/>
        <w:jc w:val="both"/>
        <w:rPr>
          <w:rFonts w:ascii="仿宋" w:hAnsi="仿宋" w:eastAsia="仿宋" w:cs="仿宋"/>
          <w:b/>
          <w:color w:val="auto"/>
          <w:sz w:val="30"/>
          <w:szCs w:val="30"/>
          <w:highlight w:val="none"/>
        </w:rPr>
      </w:pPr>
    </w:p>
    <w:p w14:paraId="042D6E71">
      <w:pPr>
        <w:pStyle w:val="44"/>
        <w:spacing w:line="440" w:lineRule="exact"/>
        <w:ind w:firstLine="0"/>
        <w:jc w:val="both"/>
        <w:rPr>
          <w:rFonts w:ascii="仿宋" w:hAnsi="仿宋" w:eastAsia="仿宋" w:cs="仿宋"/>
          <w:b/>
          <w:color w:val="auto"/>
          <w:sz w:val="30"/>
          <w:szCs w:val="30"/>
          <w:highlight w:val="none"/>
        </w:rPr>
      </w:pPr>
    </w:p>
    <w:p w14:paraId="6F856D29">
      <w:pPr>
        <w:pStyle w:val="10"/>
        <w:numPr>
          <w:ilvl w:val="0"/>
          <w:numId w:val="0"/>
        </w:numPr>
        <w:kinsoku w:val="0"/>
        <w:overflowPunct w:val="0"/>
        <w:spacing w:before="34" w:line="357" w:lineRule="auto"/>
        <w:ind w:left="480" w:right="126"/>
        <w:jc w:val="center"/>
        <w:rPr>
          <w:rFonts w:hint="eastAsia" w:ascii="仿宋" w:hAnsi="仿宋" w:eastAsia="仿宋" w:cs="仿宋"/>
          <w:b/>
          <w:bCs w:val="0"/>
          <w:color w:val="auto"/>
          <w:sz w:val="36"/>
          <w:szCs w:val="36"/>
          <w:highlight w:val="none"/>
          <w:lang w:eastAsia="zh-CN"/>
        </w:rPr>
      </w:pPr>
    </w:p>
    <w:p w14:paraId="3D3D6A0C">
      <w:pPr>
        <w:pStyle w:val="10"/>
        <w:numPr>
          <w:ilvl w:val="0"/>
          <w:numId w:val="0"/>
        </w:numPr>
        <w:kinsoku w:val="0"/>
        <w:overflowPunct w:val="0"/>
        <w:spacing w:before="34" w:line="357" w:lineRule="auto"/>
        <w:ind w:left="480" w:right="126"/>
        <w:jc w:val="center"/>
        <w:rPr>
          <w:rFonts w:hint="eastAsia" w:ascii="仿宋" w:hAnsi="仿宋" w:eastAsia="仿宋" w:cs="仿宋"/>
          <w:b/>
          <w:bCs w:val="0"/>
          <w:color w:val="auto"/>
          <w:sz w:val="36"/>
          <w:szCs w:val="36"/>
          <w:highlight w:val="none"/>
          <w:lang w:eastAsia="zh-CN"/>
        </w:rPr>
      </w:pPr>
    </w:p>
    <w:p w14:paraId="49221AAF">
      <w:pPr>
        <w:pStyle w:val="10"/>
        <w:numPr>
          <w:ilvl w:val="0"/>
          <w:numId w:val="0"/>
        </w:numPr>
        <w:kinsoku w:val="0"/>
        <w:overflowPunct w:val="0"/>
        <w:spacing w:before="34" w:line="357" w:lineRule="auto"/>
        <w:ind w:left="480" w:right="126"/>
        <w:jc w:val="center"/>
        <w:rPr>
          <w:rFonts w:hint="eastAsia" w:ascii="仿宋" w:hAnsi="仿宋" w:eastAsia="仿宋" w:cs="仿宋"/>
          <w:b/>
          <w:bCs w:val="0"/>
          <w:color w:val="auto"/>
          <w:sz w:val="36"/>
          <w:szCs w:val="36"/>
          <w:highlight w:val="none"/>
          <w:lang w:eastAsia="zh-CN"/>
        </w:rPr>
      </w:pPr>
    </w:p>
    <w:p w14:paraId="55D936D1">
      <w:pPr>
        <w:jc w:val="center"/>
        <w:rPr>
          <w:rFonts w:hint="eastAsia" w:ascii="仿宋" w:hAnsi="仿宋" w:eastAsia="仿宋" w:cs="仿宋"/>
          <w:b/>
          <w:bCs/>
          <w:color w:val="auto"/>
          <w:sz w:val="36"/>
          <w:szCs w:val="36"/>
          <w:highlight w:val="none"/>
          <w:lang w:val="en-US" w:eastAsia="zh-CN"/>
        </w:rPr>
      </w:pPr>
    </w:p>
    <w:p w14:paraId="4577A567">
      <w:pPr>
        <w:jc w:val="center"/>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8、中标服务费支付承诺书</w:t>
      </w:r>
    </w:p>
    <w:p w14:paraId="42FEF446">
      <w:pPr>
        <w:adjustRightInd w:val="0"/>
        <w:snapToGrid w:val="0"/>
        <w:spacing w:before="240" w:beforeLines="100" w:after="240" w:afterLines="100"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eastAsia="zh-CN"/>
        </w:rPr>
        <w:t>（采购代理机构）</w:t>
      </w:r>
      <w:r>
        <w:rPr>
          <w:rFonts w:hint="eastAsia" w:ascii="仿宋" w:hAnsi="仿宋" w:eastAsia="仿宋" w:cs="仿宋"/>
          <w:color w:val="auto"/>
          <w:sz w:val="24"/>
          <w:szCs w:val="24"/>
          <w:highlight w:val="none"/>
        </w:rPr>
        <w:t xml:space="preserve"> </w:t>
      </w:r>
    </w:p>
    <w:p w14:paraId="6766D444">
      <w:pPr>
        <w:spacing w:line="440" w:lineRule="exact"/>
        <w:ind w:left="367" w:leftChars="150"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w:t>
      </w:r>
      <w:r>
        <w:rPr>
          <w:rFonts w:hint="eastAsia" w:ascii="仿宋" w:hAnsi="仿宋" w:eastAsia="仿宋" w:cs="仿宋"/>
          <w:color w:val="auto"/>
          <w:sz w:val="24"/>
          <w:szCs w:val="24"/>
          <w:highlight w:val="none"/>
          <w:u w:val="single"/>
        </w:rPr>
        <w:t xml:space="preserve"> </w:t>
      </w:r>
      <w:r>
        <w:rPr>
          <w:rFonts w:hint="eastAsia" w:ascii="仿宋" w:hAnsi="仿宋" w:eastAsia="仿宋" w:cs="仿宋"/>
          <w:i/>
          <w:color w:val="auto"/>
          <w:kern w:val="0"/>
          <w:sz w:val="24"/>
          <w:szCs w:val="24"/>
          <w:highlight w:val="none"/>
          <w:u w:val="single"/>
        </w:rPr>
        <w:t xml:space="preserve"> (投标人名称)</w:t>
      </w:r>
      <w:r>
        <w:rPr>
          <w:rFonts w:hint="eastAsia" w:ascii="仿宋" w:hAnsi="仿宋" w:eastAsia="仿宋" w:cs="仿宋"/>
          <w:i/>
          <w:color w:val="auto"/>
          <w:kern w:val="0"/>
          <w:sz w:val="24"/>
          <w:szCs w:val="24"/>
          <w:highlight w:val="none"/>
          <w:u w:val="single"/>
          <w:lang w:val="en-US" w:eastAsia="zh-CN"/>
        </w:rPr>
        <w:t xml:space="preserve">  </w:t>
      </w:r>
      <w:r>
        <w:rPr>
          <w:rFonts w:hint="eastAsia" w:ascii="仿宋" w:hAnsi="仿宋" w:eastAsia="仿宋" w:cs="仿宋"/>
          <w:i/>
          <w:color w:val="auto"/>
          <w:kern w:val="0"/>
          <w:sz w:val="24"/>
          <w:szCs w:val="24"/>
          <w:highlight w:val="none"/>
          <w:u w:val="single"/>
        </w:rPr>
        <w:t xml:space="preserve"> </w:t>
      </w:r>
      <w:r>
        <w:rPr>
          <w:rFonts w:hint="eastAsia" w:ascii="仿宋" w:hAnsi="仿宋" w:eastAsia="仿宋" w:cs="仿宋"/>
          <w:color w:val="auto"/>
          <w:sz w:val="24"/>
          <w:szCs w:val="24"/>
          <w:highlight w:val="none"/>
        </w:rPr>
        <w:t>在参加贵公司举行的</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none"/>
        </w:rPr>
        <w:t>项目</w:t>
      </w:r>
      <w:r>
        <w:rPr>
          <w:rFonts w:hint="eastAsia" w:ascii="仿宋" w:hAnsi="仿宋" w:eastAsia="仿宋" w:cs="仿宋"/>
          <w:color w:val="auto"/>
          <w:sz w:val="24"/>
          <w:szCs w:val="24"/>
          <w:highlight w:val="none"/>
        </w:rPr>
        <w:t>【项目编号：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】招标中如获</w:t>
      </w:r>
      <w:r>
        <w:rPr>
          <w:rFonts w:hint="eastAsia" w:ascii="仿宋" w:hAnsi="仿宋" w:eastAsia="仿宋" w:cs="仿宋"/>
          <w:color w:val="auto"/>
          <w:sz w:val="24"/>
          <w:szCs w:val="24"/>
          <w:highlight w:val="none"/>
          <w:lang w:eastAsia="zh-CN"/>
        </w:rPr>
        <w:t>中标</w:t>
      </w:r>
      <w:r>
        <w:rPr>
          <w:rFonts w:hint="eastAsia" w:ascii="仿宋" w:hAnsi="仿宋" w:eastAsia="仿宋" w:cs="仿宋"/>
          <w:color w:val="auto"/>
          <w:sz w:val="24"/>
          <w:szCs w:val="24"/>
          <w:highlight w:val="none"/>
        </w:rPr>
        <w:t>,保证在收到贵公司发出的《</w:t>
      </w:r>
      <w:r>
        <w:rPr>
          <w:rFonts w:hint="eastAsia" w:ascii="仿宋" w:hAnsi="仿宋" w:eastAsia="仿宋" w:cs="仿宋"/>
          <w:color w:val="auto"/>
          <w:sz w:val="24"/>
          <w:szCs w:val="24"/>
          <w:highlight w:val="none"/>
          <w:lang w:eastAsia="zh-CN"/>
        </w:rPr>
        <w:t>中标</w:t>
      </w:r>
      <w:r>
        <w:rPr>
          <w:rFonts w:hint="eastAsia" w:ascii="仿宋" w:hAnsi="仿宋" w:eastAsia="仿宋" w:cs="仿宋"/>
          <w:color w:val="auto"/>
          <w:sz w:val="24"/>
          <w:szCs w:val="24"/>
          <w:highlight w:val="none"/>
        </w:rPr>
        <w:t>通知书》</w:t>
      </w:r>
      <w:r>
        <w:rPr>
          <w:rFonts w:hint="eastAsia" w:ascii="仿宋" w:hAnsi="仿宋" w:eastAsia="仿宋" w:cs="仿宋"/>
          <w:color w:val="auto"/>
          <w:sz w:val="24"/>
          <w:szCs w:val="24"/>
          <w:highlight w:val="none"/>
          <w:lang w:eastAsia="zh-CN"/>
        </w:rPr>
        <w:t>之前</w:t>
      </w:r>
      <w:r>
        <w:rPr>
          <w:rFonts w:hint="eastAsia" w:ascii="仿宋" w:hAnsi="仿宋" w:eastAsia="仿宋" w:cs="仿宋"/>
          <w:color w:val="auto"/>
          <w:sz w:val="24"/>
          <w:szCs w:val="24"/>
          <w:highlight w:val="none"/>
        </w:rPr>
        <w:t>向贵公司交纳招标文件规定的</w:t>
      </w:r>
      <w:r>
        <w:rPr>
          <w:rFonts w:hint="eastAsia" w:ascii="仿宋" w:hAnsi="仿宋" w:eastAsia="仿宋" w:cs="仿宋"/>
          <w:color w:val="auto"/>
          <w:sz w:val="24"/>
          <w:szCs w:val="24"/>
          <w:highlight w:val="none"/>
          <w:lang w:eastAsia="zh-CN"/>
        </w:rPr>
        <w:t>中标</w:t>
      </w:r>
      <w:r>
        <w:rPr>
          <w:rFonts w:hint="eastAsia" w:ascii="仿宋" w:hAnsi="仿宋" w:eastAsia="仿宋" w:cs="仿宋"/>
          <w:color w:val="auto"/>
          <w:sz w:val="24"/>
          <w:szCs w:val="24"/>
          <w:highlight w:val="none"/>
        </w:rPr>
        <w:t>服务费。</w:t>
      </w:r>
    </w:p>
    <w:p w14:paraId="4C350AA5">
      <w:pPr>
        <w:spacing w:line="440" w:lineRule="exact"/>
        <w:ind w:left="367" w:leftChars="150"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如我公司违约,愿承担全部法律责任。</w:t>
      </w:r>
    </w:p>
    <w:p w14:paraId="78A8C433">
      <w:pPr>
        <w:spacing w:line="440" w:lineRule="exact"/>
        <w:ind w:firstLine="980" w:firstLineChars="400"/>
        <w:rPr>
          <w:rFonts w:hint="eastAsia" w:ascii="仿宋" w:hAnsi="仿宋" w:eastAsia="仿宋" w:cs="仿宋"/>
          <w:color w:val="auto"/>
          <w:sz w:val="24"/>
          <w:szCs w:val="24"/>
          <w:highlight w:val="none"/>
        </w:rPr>
      </w:pPr>
    </w:p>
    <w:p w14:paraId="0D403B6B">
      <w:pPr>
        <w:spacing w:line="440" w:lineRule="exact"/>
        <w:ind w:firstLine="980" w:firstLineChars="4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特此承诺!</w:t>
      </w:r>
    </w:p>
    <w:p w14:paraId="297C8242">
      <w:pPr>
        <w:autoSpaceDE w:val="0"/>
        <w:autoSpaceDN w:val="0"/>
        <w:adjustRightInd w:val="0"/>
        <w:spacing w:line="440" w:lineRule="exact"/>
        <w:jc w:val="left"/>
        <w:rPr>
          <w:rFonts w:hint="eastAsia" w:ascii="仿宋" w:hAnsi="仿宋" w:eastAsia="仿宋" w:cs="仿宋"/>
          <w:color w:val="auto"/>
          <w:kern w:val="0"/>
          <w:sz w:val="24"/>
          <w:szCs w:val="24"/>
          <w:highlight w:val="none"/>
        </w:rPr>
      </w:pPr>
    </w:p>
    <w:p w14:paraId="13B2C5CC">
      <w:pPr>
        <w:adjustRightInd w:val="0"/>
        <w:snapToGrid w:val="0"/>
        <w:spacing w:line="440" w:lineRule="exact"/>
        <w:rPr>
          <w:rFonts w:hint="eastAsia" w:ascii="仿宋" w:hAnsi="仿宋" w:eastAsia="仿宋" w:cs="仿宋"/>
          <w:color w:val="auto"/>
          <w:sz w:val="24"/>
          <w:szCs w:val="24"/>
          <w:highlight w:val="none"/>
        </w:rPr>
      </w:pPr>
    </w:p>
    <w:p w14:paraId="17E3510D">
      <w:pPr>
        <w:adjustRightInd w:val="0"/>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供应商</w:t>
      </w: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u w:val="none"/>
        </w:rPr>
        <w:t>（公章）</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 xml:space="preserve">      </w:t>
      </w:r>
    </w:p>
    <w:p w14:paraId="10969AB3">
      <w:pPr>
        <w:adjustRightInd w:val="0"/>
        <w:snapToGrid w:val="0"/>
        <w:spacing w:line="440" w:lineRule="exact"/>
        <w:rPr>
          <w:rFonts w:hint="eastAsia" w:ascii="仿宋" w:hAnsi="仿宋" w:eastAsia="仿宋" w:cs="仿宋"/>
          <w:color w:val="auto"/>
          <w:sz w:val="24"/>
          <w:szCs w:val="24"/>
          <w:highlight w:val="none"/>
        </w:rPr>
      </w:pPr>
    </w:p>
    <w:p w14:paraId="1B3EE24D">
      <w:pPr>
        <w:adjustRightInd w:val="0"/>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lang w:eastAsia="zh-CN"/>
        </w:rPr>
        <w:t>或</w:t>
      </w:r>
      <w:r>
        <w:rPr>
          <w:rFonts w:hint="eastAsia" w:ascii="仿宋" w:hAnsi="仿宋" w:eastAsia="仿宋" w:cs="仿宋"/>
          <w:color w:val="auto"/>
          <w:sz w:val="24"/>
          <w:szCs w:val="24"/>
          <w:highlight w:val="none"/>
        </w:rPr>
        <w:t>授权代表</w:t>
      </w:r>
      <w:r>
        <w:rPr>
          <w:rFonts w:hint="eastAsia" w:ascii="仿宋" w:hAnsi="仿宋" w:eastAsia="仿宋" w:cs="仿宋"/>
          <w:color w:val="auto"/>
          <w:sz w:val="24"/>
          <w:szCs w:val="24"/>
          <w:highlight w:val="none"/>
          <w:lang w:eastAsia="zh-CN"/>
        </w:rPr>
        <w:t>（签字或盖章）</w:t>
      </w:r>
      <w:r>
        <w:rPr>
          <w:rFonts w:hint="eastAsia" w:ascii="仿宋" w:hAnsi="仿宋" w:eastAsia="仿宋" w:cs="仿宋"/>
          <w:color w:val="auto"/>
          <w:sz w:val="24"/>
          <w:szCs w:val="24"/>
          <w:highlight w:val="none"/>
        </w:rPr>
        <w:t>：</w:t>
      </w:r>
    </w:p>
    <w:p w14:paraId="42D0B796">
      <w:pPr>
        <w:adjustRightInd w:val="0"/>
        <w:snapToGrid w:val="0"/>
        <w:spacing w:line="440" w:lineRule="exact"/>
        <w:rPr>
          <w:rFonts w:hint="eastAsia" w:ascii="仿宋" w:hAnsi="仿宋" w:eastAsia="仿宋" w:cs="仿宋"/>
          <w:color w:val="auto"/>
          <w:sz w:val="24"/>
          <w:szCs w:val="24"/>
          <w:highlight w:val="none"/>
        </w:rPr>
      </w:pPr>
    </w:p>
    <w:p w14:paraId="6E117F08">
      <w:pPr>
        <w:adjustRightInd w:val="0"/>
        <w:snapToGrid w:val="0"/>
        <w:spacing w:line="44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w:t>
      </w:r>
    </w:p>
    <w:p w14:paraId="2AB486F5">
      <w:pPr>
        <w:pStyle w:val="10"/>
        <w:numPr>
          <w:ilvl w:val="0"/>
          <w:numId w:val="0"/>
        </w:numPr>
        <w:kinsoku w:val="0"/>
        <w:overflowPunct w:val="0"/>
        <w:spacing w:before="34" w:line="357" w:lineRule="auto"/>
        <w:ind w:left="480" w:right="126"/>
        <w:jc w:val="center"/>
        <w:rPr>
          <w:rFonts w:ascii="仿宋" w:hAnsi="仿宋" w:eastAsia="仿宋" w:cs="仿宋"/>
          <w:bCs/>
          <w:color w:val="auto"/>
          <w:sz w:val="36"/>
          <w:szCs w:val="36"/>
          <w:highlight w:val="none"/>
          <w:lang w:eastAsia="zh-CN"/>
        </w:rPr>
      </w:pPr>
    </w:p>
    <w:p w14:paraId="4EECD7FC">
      <w:pPr>
        <w:spacing w:line="360" w:lineRule="auto"/>
        <w:jc w:val="center"/>
        <w:rPr>
          <w:rFonts w:hint="eastAsia" w:ascii="仿宋" w:hAnsi="仿宋" w:eastAsia="仿宋" w:cs="仿宋"/>
          <w:b w:val="0"/>
          <w:bCs/>
          <w:color w:val="auto"/>
          <w:sz w:val="36"/>
          <w:szCs w:val="36"/>
          <w:highlight w:val="none"/>
          <w:lang w:eastAsia="zh-CN"/>
        </w:rPr>
      </w:pPr>
    </w:p>
    <w:p w14:paraId="1A0E2096">
      <w:pPr>
        <w:spacing w:line="360" w:lineRule="auto"/>
        <w:jc w:val="center"/>
        <w:rPr>
          <w:rFonts w:hint="eastAsia" w:ascii="仿宋" w:hAnsi="仿宋" w:eastAsia="仿宋" w:cs="仿宋"/>
          <w:b/>
          <w:color w:val="auto"/>
          <w:sz w:val="36"/>
          <w:szCs w:val="36"/>
          <w:highlight w:val="none"/>
          <w:lang w:eastAsia="zh-CN"/>
        </w:rPr>
      </w:pPr>
    </w:p>
    <w:p w14:paraId="2468605C">
      <w:pPr>
        <w:spacing w:line="360" w:lineRule="auto"/>
        <w:jc w:val="center"/>
        <w:rPr>
          <w:rFonts w:hint="eastAsia" w:ascii="仿宋" w:hAnsi="仿宋" w:eastAsia="仿宋" w:cs="仿宋"/>
          <w:b/>
          <w:color w:val="auto"/>
          <w:sz w:val="36"/>
          <w:szCs w:val="36"/>
          <w:highlight w:val="none"/>
          <w:lang w:eastAsia="zh-CN"/>
        </w:rPr>
      </w:pPr>
    </w:p>
    <w:p w14:paraId="740F287D">
      <w:pPr>
        <w:spacing w:line="360" w:lineRule="auto"/>
        <w:jc w:val="center"/>
        <w:rPr>
          <w:rFonts w:hint="eastAsia" w:ascii="仿宋" w:hAnsi="仿宋" w:eastAsia="仿宋" w:cs="仿宋"/>
          <w:b/>
          <w:color w:val="auto"/>
          <w:sz w:val="36"/>
          <w:szCs w:val="36"/>
          <w:highlight w:val="none"/>
          <w:lang w:eastAsia="zh-CN"/>
        </w:rPr>
      </w:pPr>
    </w:p>
    <w:p w14:paraId="2AB34EF4">
      <w:pPr>
        <w:spacing w:line="360" w:lineRule="auto"/>
        <w:jc w:val="center"/>
        <w:rPr>
          <w:rFonts w:hint="eastAsia" w:ascii="仿宋" w:hAnsi="仿宋" w:eastAsia="仿宋" w:cs="仿宋"/>
          <w:b/>
          <w:color w:val="auto"/>
          <w:sz w:val="36"/>
          <w:szCs w:val="36"/>
          <w:highlight w:val="none"/>
          <w:lang w:eastAsia="zh-CN"/>
        </w:rPr>
      </w:pPr>
    </w:p>
    <w:p w14:paraId="55ED43A4">
      <w:pPr>
        <w:spacing w:line="360" w:lineRule="auto"/>
        <w:jc w:val="center"/>
        <w:rPr>
          <w:rFonts w:hint="eastAsia" w:ascii="仿宋" w:hAnsi="仿宋" w:eastAsia="仿宋" w:cs="仿宋"/>
          <w:b/>
          <w:color w:val="auto"/>
          <w:sz w:val="36"/>
          <w:szCs w:val="36"/>
          <w:highlight w:val="none"/>
          <w:lang w:eastAsia="zh-CN"/>
        </w:rPr>
      </w:pPr>
    </w:p>
    <w:p w14:paraId="16B840D7">
      <w:pPr>
        <w:spacing w:line="360" w:lineRule="auto"/>
        <w:jc w:val="center"/>
        <w:rPr>
          <w:rFonts w:hint="eastAsia" w:ascii="仿宋" w:hAnsi="仿宋" w:eastAsia="仿宋" w:cs="仿宋"/>
          <w:b/>
          <w:color w:val="auto"/>
          <w:sz w:val="36"/>
          <w:szCs w:val="36"/>
          <w:highlight w:val="none"/>
          <w:lang w:val="en-US" w:eastAsia="zh-CN"/>
        </w:rPr>
      </w:pPr>
    </w:p>
    <w:p w14:paraId="4F0C3641">
      <w:pPr>
        <w:spacing w:line="360" w:lineRule="auto"/>
        <w:jc w:val="center"/>
        <w:rPr>
          <w:rFonts w:hint="eastAsia" w:ascii="仿宋" w:hAnsi="仿宋" w:eastAsia="仿宋" w:cs="仿宋"/>
          <w:b/>
          <w:color w:val="auto"/>
          <w:sz w:val="36"/>
          <w:szCs w:val="36"/>
          <w:highlight w:val="none"/>
          <w:lang w:val="en-US" w:eastAsia="zh-CN"/>
        </w:rPr>
      </w:pPr>
    </w:p>
    <w:p w14:paraId="18573B2E">
      <w:pPr>
        <w:spacing w:line="360" w:lineRule="auto"/>
        <w:jc w:val="center"/>
        <w:rPr>
          <w:rFonts w:ascii="仿宋" w:hAnsi="仿宋" w:eastAsia="仿宋" w:cs="仿宋"/>
          <w:b/>
          <w:color w:val="auto"/>
          <w:sz w:val="32"/>
          <w:szCs w:val="32"/>
          <w:highlight w:val="none"/>
          <w:lang w:eastAsia="zh-CN"/>
        </w:rPr>
      </w:pPr>
      <w:r>
        <w:rPr>
          <w:rFonts w:hint="eastAsia" w:ascii="仿宋" w:hAnsi="仿宋" w:eastAsia="仿宋" w:cs="仿宋"/>
          <w:b/>
          <w:color w:val="auto"/>
          <w:sz w:val="36"/>
          <w:szCs w:val="36"/>
          <w:highlight w:val="none"/>
          <w:lang w:val="en-US" w:eastAsia="zh-CN"/>
        </w:rPr>
        <w:t>9</w:t>
      </w:r>
      <w:r>
        <w:rPr>
          <w:rFonts w:hint="eastAsia" w:ascii="仿宋" w:hAnsi="仿宋" w:eastAsia="仿宋" w:cs="仿宋"/>
          <w:b/>
          <w:color w:val="auto"/>
          <w:sz w:val="36"/>
          <w:szCs w:val="36"/>
          <w:highlight w:val="none"/>
          <w:lang w:eastAsia="zh-CN"/>
        </w:rPr>
        <w:t>、中小企业声明函(货物)</w:t>
      </w:r>
    </w:p>
    <w:p w14:paraId="41A4F7FC">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w:t>
      </w:r>
      <w:r>
        <w:rPr>
          <w:rFonts w:hint="eastAsia" w:ascii="仿宋" w:hAnsi="仿宋" w:eastAsia="仿宋" w:cs="仿宋"/>
          <w:color w:val="auto"/>
          <w:highlight w:val="none"/>
          <w:u w:val="single"/>
          <w:lang w:eastAsia="zh-CN"/>
        </w:rPr>
        <w:t>（单位名称）</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采购活动，提供的货物全部由符合政策要求的中小企业制造。相关企业（含联合体中的中小企业、签订分包意向协议的中小企业）的具体情况如下：</w:t>
      </w:r>
    </w:p>
    <w:p w14:paraId="74C812D3">
      <w:pPr>
        <w:numPr>
          <w:ilvl w:val="0"/>
          <w:numId w:val="9"/>
        </w:num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1C89B695">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eastAsia="zh-CN"/>
        </w:rPr>
        <w:t>（采购文件明中确的所属行业）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09D4EA4D">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267E46BB">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63C0E7F4">
      <w:pPr>
        <w:spacing w:line="360" w:lineRule="auto"/>
        <w:ind w:firstLine="490" w:firstLineChars="200"/>
        <w:rPr>
          <w:rFonts w:ascii="仿宋" w:hAnsi="仿宋" w:eastAsia="仿宋" w:cs="仿宋"/>
          <w:color w:val="auto"/>
          <w:highlight w:val="none"/>
          <w:lang w:eastAsia="zh-CN"/>
        </w:rPr>
      </w:pPr>
    </w:p>
    <w:p w14:paraId="394F66C0">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2E7E0FFF">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4349D94F">
      <w:pPr>
        <w:spacing w:line="360" w:lineRule="auto"/>
        <w:ind w:firstLine="490" w:firstLineChars="200"/>
        <w:rPr>
          <w:rFonts w:ascii="仿宋" w:hAnsi="仿宋" w:eastAsia="仿宋" w:cs="仿宋"/>
          <w:color w:val="auto"/>
          <w:highlight w:val="none"/>
          <w:lang w:eastAsia="zh-CN"/>
        </w:rPr>
      </w:pPr>
    </w:p>
    <w:p w14:paraId="233DF5D2">
      <w:pPr>
        <w:spacing w:line="360" w:lineRule="auto"/>
        <w:ind w:firstLine="4655"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606EB64E">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20D3DFF0">
      <w:pPr>
        <w:pStyle w:val="20"/>
        <w:rPr>
          <w:rFonts w:ascii="仿宋" w:hAnsi="仿宋" w:eastAsia="仿宋" w:cs="仿宋"/>
          <w:color w:val="auto"/>
          <w:highlight w:val="none"/>
          <w:lang w:eastAsia="zh-CN"/>
        </w:rPr>
      </w:pPr>
    </w:p>
    <w:p w14:paraId="72968204">
      <w:pPr>
        <w:pStyle w:val="20"/>
        <w:rPr>
          <w:rFonts w:ascii="仿宋" w:hAnsi="仿宋" w:eastAsia="仿宋" w:cs="仿宋"/>
          <w:color w:val="auto"/>
          <w:highlight w:val="none"/>
          <w:lang w:eastAsia="zh-CN"/>
        </w:rPr>
      </w:pPr>
    </w:p>
    <w:p w14:paraId="653DA608">
      <w:pPr>
        <w:pStyle w:val="20"/>
        <w:rPr>
          <w:rFonts w:ascii="仿宋" w:hAnsi="仿宋" w:eastAsia="仿宋" w:cs="仿宋"/>
          <w:color w:val="auto"/>
          <w:highlight w:val="none"/>
          <w:lang w:eastAsia="zh-CN"/>
        </w:rPr>
      </w:pPr>
    </w:p>
    <w:p w14:paraId="22D6E8E7">
      <w:pPr>
        <w:pStyle w:val="20"/>
        <w:rPr>
          <w:rFonts w:ascii="仿宋" w:hAnsi="仿宋" w:eastAsia="仿宋" w:cs="仿宋"/>
          <w:color w:val="auto"/>
          <w:highlight w:val="none"/>
          <w:lang w:eastAsia="zh-CN"/>
        </w:rPr>
      </w:pPr>
    </w:p>
    <w:p w14:paraId="6691B093">
      <w:pPr>
        <w:pStyle w:val="20"/>
        <w:rPr>
          <w:rFonts w:ascii="仿宋" w:hAnsi="仿宋" w:eastAsia="仿宋" w:cs="仿宋"/>
          <w:color w:val="auto"/>
          <w:highlight w:val="none"/>
          <w:lang w:eastAsia="zh-CN"/>
        </w:rPr>
      </w:pPr>
    </w:p>
    <w:p w14:paraId="18C53905">
      <w:pPr>
        <w:pStyle w:val="20"/>
        <w:rPr>
          <w:rFonts w:ascii="仿宋" w:hAnsi="仿宋" w:eastAsia="仿宋" w:cs="仿宋"/>
          <w:color w:val="auto"/>
          <w:highlight w:val="none"/>
          <w:lang w:eastAsia="zh-CN"/>
        </w:rPr>
      </w:pPr>
    </w:p>
    <w:p w14:paraId="5589B82B">
      <w:pPr>
        <w:pStyle w:val="20"/>
        <w:rPr>
          <w:rFonts w:ascii="仿宋" w:hAnsi="仿宋" w:eastAsia="仿宋" w:cs="仿宋"/>
          <w:color w:val="auto"/>
          <w:highlight w:val="none"/>
          <w:lang w:eastAsia="zh-CN"/>
        </w:rPr>
      </w:pPr>
    </w:p>
    <w:p w14:paraId="717A18CA">
      <w:pPr>
        <w:tabs>
          <w:tab w:val="left" w:pos="3600"/>
        </w:tabs>
        <w:adjustRightInd w:val="0"/>
        <w:snapToGrid w:val="0"/>
        <w:spacing w:line="440" w:lineRule="exact"/>
        <w:jc w:val="center"/>
        <w:rPr>
          <w:rFonts w:hint="eastAsia" w:ascii="仿宋" w:hAnsi="仿宋" w:eastAsia="仿宋" w:cs="仿宋"/>
          <w:color w:val="auto"/>
          <w:sz w:val="36"/>
          <w:szCs w:val="36"/>
          <w:highlight w:val="none"/>
          <w:lang w:eastAsia="zh-CN"/>
        </w:rPr>
      </w:pPr>
    </w:p>
    <w:p w14:paraId="67D89D69">
      <w:pPr>
        <w:tabs>
          <w:tab w:val="left" w:pos="3600"/>
        </w:tabs>
        <w:adjustRightInd w:val="0"/>
        <w:snapToGrid w:val="0"/>
        <w:spacing w:line="440" w:lineRule="exact"/>
        <w:jc w:val="center"/>
        <w:rPr>
          <w:rFonts w:hint="eastAsia" w:ascii="仿宋" w:hAnsi="仿宋" w:eastAsia="仿宋" w:cs="仿宋"/>
          <w:color w:val="auto"/>
          <w:sz w:val="36"/>
          <w:szCs w:val="36"/>
          <w:highlight w:val="none"/>
          <w:lang w:val="en-US" w:eastAsia="zh-CN"/>
        </w:rPr>
      </w:pPr>
    </w:p>
    <w:p w14:paraId="6EED8B97">
      <w:pPr>
        <w:tabs>
          <w:tab w:val="left" w:pos="3600"/>
        </w:tabs>
        <w:adjustRightInd w:val="0"/>
        <w:snapToGrid w:val="0"/>
        <w:spacing w:line="440" w:lineRule="exact"/>
        <w:jc w:val="center"/>
        <w:rPr>
          <w:rFonts w:hint="eastAsia" w:ascii="仿宋" w:hAnsi="仿宋" w:eastAsia="仿宋" w:cs="仿宋"/>
          <w:color w:val="auto"/>
          <w:sz w:val="36"/>
          <w:szCs w:val="36"/>
          <w:highlight w:val="none"/>
          <w:lang w:val="en-US" w:eastAsia="zh-CN"/>
        </w:rPr>
      </w:pPr>
    </w:p>
    <w:p w14:paraId="6C0B42FE">
      <w:pPr>
        <w:tabs>
          <w:tab w:val="left" w:pos="3600"/>
        </w:tabs>
        <w:adjustRightInd w:val="0"/>
        <w:snapToGrid w:val="0"/>
        <w:spacing w:line="440" w:lineRule="exact"/>
        <w:jc w:val="center"/>
        <w:rPr>
          <w:rFonts w:hint="eastAsia" w:ascii="仿宋" w:hAnsi="仿宋" w:eastAsia="仿宋" w:cs="仿宋"/>
          <w:color w:val="auto"/>
          <w:sz w:val="36"/>
          <w:szCs w:val="36"/>
          <w:highlight w:val="none"/>
          <w:lang w:val="en-US" w:eastAsia="zh-CN"/>
        </w:rPr>
      </w:pPr>
    </w:p>
    <w:p w14:paraId="6ACDFCC5">
      <w:pPr>
        <w:tabs>
          <w:tab w:val="left" w:pos="3600"/>
        </w:tabs>
        <w:adjustRightInd w:val="0"/>
        <w:snapToGrid w:val="0"/>
        <w:spacing w:line="440" w:lineRule="exact"/>
        <w:jc w:val="center"/>
        <w:rPr>
          <w:rFonts w:ascii="仿宋" w:hAnsi="仿宋" w:eastAsia="仿宋" w:cs="仿宋"/>
          <w:b/>
          <w:bCs/>
          <w:color w:val="auto"/>
          <w:spacing w:val="6"/>
          <w:sz w:val="36"/>
          <w:szCs w:val="36"/>
          <w:highlight w:val="none"/>
          <w:lang w:eastAsia="zh-CN"/>
        </w:rPr>
      </w:pPr>
      <w:r>
        <w:rPr>
          <w:rFonts w:hint="eastAsia" w:ascii="仿宋" w:hAnsi="仿宋" w:eastAsia="仿宋" w:cs="仿宋"/>
          <w:color w:val="auto"/>
          <w:sz w:val="36"/>
          <w:szCs w:val="36"/>
          <w:highlight w:val="none"/>
          <w:lang w:val="en-US" w:eastAsia="zh-CN"/>
        </w:rPr>
        <w:t>10</w:t>
      </w:r>
      <w:r>
        <w:rPr>
          <w:rFonts w:hint="eastAsia" w:ascii="仿宋" w:hAnsi="仿宋" w:eastAsia="仿宋" w:cs="仿宋"/>
          <w:color w:val="auto"/>
          <w:sz w:val="36"/>
          <w:szCs w:val="36"/>
          <w:highlight w:val="none"/>
          <w:lang w:eastAsia="zh-CN"/>
        </w:rPr>
        <w:t>、</w:t>
      </w:r>
      <w:r>
        <w:rPr>
          <w:rFonts w:hint="eastAsia" w:ascii="仿宋" w:hAnsi="仿宋" w:eastAsia="仿宋" w:cs="仿宋"/>
          <w:b/>
          <w:bCs/>
          <w:color w:val="auto"/>
          <w:spacing w:val="6"/>
          <w:sz w:val="36"/>
          <w:szCs w:val="36"/>
          <w:highlight w:val="none"/>
          <w:lang w:eastAsia="zh-CN"/>
        </w:rPr>
        <w:t>残疾人福利性单位声明函</w:t>
      </w:r>
    </w:p>
    <w:p w14:paraId="4C590510">
      <w:pPr>
        <w:widowControl/>
        <w:adjustRightInd w:val="0"/>
        <w:snapToGrid w:val="0"/>
        <w:spacing w:line="440" w:lineRule="exact"/>
        <w:ind w:firstLine="514" w:firstLineChars="200"/>
        <w:rPr>
          <w:rFonts w:ascii="仿宋" w:hAnsi="仿宋" w:eastAsia="仿宋" w:cs="仿宋"/>
          <w:color w:val="auto"/>
          <w:spacing w:val="6"/>
          <w:highlight w:val="none"/>
          <w:lang w:eastAsia="zh-CN"/>
        </w:rPr>
      </w:pPr>
    </w:p>
    <w:p w14:paraId="26794945">
      <w:pPr>
        <w:widowControl/>
        <w:adjustRightInd w:val="0"/>
        <w:snapToGrid w:val="0"/>
        <w:spacing w:line="440" w:lineRule="exact"/>
        <w:ind w:firstLine="514" w:firstLineChars="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本单位郑重声明，根据《财政部 民政部 中国残疾人联合会关于促进残疾人就业政府采购政策的通知》（财库〔2017〕141号）的规定，本单位为符合条件的残疾人福利性单位，且本单位参加</w:t>
      </w:r>
      <w:r>
        <w:rPr>
          <w:rFonts w:hint="eastAsia" w:ascii="仿宋" w:hAnsi="仿宋" w:eastAsia="仿宋" w:cs="仿宋"/>
          <w:color w:val="auto"/>
          <w:spacing w:val="6"/>
          <w:highlight w:val="none"/>
          <w:u w:val="single"/>
          <w:lang w:eastAsia="zh-CN"/>
        </w:rPr>
        <w:t xml:space="preserve">     </w:t>
      </w:r>
      <w:r>
        <w:rPr>
          <w:rFonts w:hint="eastAsia" w:ascii="仿宋" w:hAnsi="仿宋" w:eastAsia="仿宋" w:cs="仿宋"/>
          <w:color w:val="auto"/>
          <w:spacing w:val="6"/>
          <w:highlight w:val="none"/>
          <w:lang w:eastAsia="zh-CN"/>
        </w:rPr>
        <w:t>单位的</w:t>
      </w:r>
      <w:r>
        <w:rPr>
          <w:rFonts w:hint="eastAsia" w:ascii="仿宋" w:hAnsi="仿宋" w:eastAsia="仿宋" w:cs="仿宋"/>
          <w:color w:val="auto"/>
          <w:spacing w:val="6"/>
          <w:highlight w:val="none"/>
          <w:u w:val="single"/>
          <w:lang w:eastAsia="zh-CN"/>
        </w:rPr>
        <w:t xml:space="preserve">     </w:t>
      </w:r>
      <w:r>
        <w:rPr>
          <w:rFonts w:hint="eastAsia" w:ascii="仿宋" w:hAnsi="仿宋" w:eastAsia="仿宋" w:cs="仿宋"/>
          <w:color w:val="auto"/>
          <w:spacing w:val="6"/>
          <w:highlight w:val="none"/>
          <w:lang w:eastAsia="zh-CN"/>
        </w:rPr>
        <w:t>项目采购活动提供本单位制造的货物（由本单位承担工程/提供服务），或者提供其他残疾人福利性单位制造的货物（不包括使用非残疾人福利性单位注册商标的货物）。</w:t>
      </w:r>
    </w:p>
    <w:p w14:paraId="6E5557C3">
      <w:pPr>
        <w:widowControl/>
        <w:adjustRightInd w:val="0"/>
        <w:snapToGrid w:val="0"/>
        <w:spacing w:line="440" w:lineRule="exact"/>
        <w:ind w:firstLine="514" w:firstLineChars="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本单位对上述声明的真实性负责。如有虚假，将依法承担相应责任。</w:t>
      </w:r>
    </w:p>
    <w:p w14:paraId="6AA4C7B4">
      <w:pPr>
        <w:widowControl/>
        <w:adjustRightInd w:val="0"/>
        <w:snapToGrid w:val="0"/>
        <w:spacing w:line="440" w:lineRule="exact"/>
        <w:ind w:firstLine="514" w:firstLineChars="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 xml:space="preserve">                                     </w:t>
      </w:r>
    </w:p>
    <w:p w14:paraId="07EF25E9">
      <w:pPr>
        <w:widowControl/>
        <w:adjustRightInd w:val="0"/>
        <w:snapToGrid w:val="0"/>
        <w:spacing w:line="440" w:lineRule="exact"/>
        <w:ind w:firstLine="5654" w:firstLineChars="2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单位名称（盖章）：</w:t>
      </w:r>
    </w:p>
    <w:p w14:paraId="08F77810">
      <w:pPr>
        <w:widowControl/>
        <w:adjustRightInd w:val="0"/>
        <w:snapToGrid w:val="0"/>
        <w:spacing w:line="440" w:lineRule="exact"/>
        <w:ind w:firstLine="514" w:firstLineChars="200"/>
        <w:rPr>
          <w:rFonts w:ascii="仿宋" w:hAnsi="仿宋" w:eastAsia="仿宋" w:cs="仿宋"/>
          <w:color w:val="auto"/>
          <w:spacing w:val="6"/>
          <w:highlight w:val="none"/>
          <w:lang w:eastAsia="zh-CN"/>
        </w:rPr>
      </w:pPr>
      <w:r>
        <w:rPr>
          <w:rFonts w:hint="eastAsia" w:ascii="仿宋" w:hAnsi="仿宋" w:eastAsia="仿宋" w:cs="仿宋"/>
          <w:color w:val="auto"/>
          <w:spacing w:val="6"/>
          <w:highlight w:val="none"/>
          <w:lang w:eastAsia="zh-CN"/>
        </w:rPr>
        <w:t xml:space="preserve">                                      日  期：</w:t>
      </w:r>
    </w:p>
    <w:p w14:paraId="0135265D">
      <w:pPr>
        <w:pStyle w:val="3"/>
        <w:numPr>
          <w:ilvl w:val="1"/>
          <w:numId w:val="0"/>
        </w:numPr>
        <w:spacing w:line="240" w:lineRule="atLeast"/>
        <w:jc w:val="left"/>
        <w:rPr>
          <w:rFonts w:ascii="仿宋" w:hAnsi="仿宋" w:eastAsia="仿宋" w:cs="仿宋"/>
          <w:bCs/>
          <w:color w:val="auto"/>
          <w:sz w:val="24"/>
          <w:highlight w:val="none"/>
          <w:lang w:eastAsia="zh-CN"/>
        </w:rPr>
      </w:pPr>
    </w:p>
    <w:p w14:paraId="65A97AE9">
      <w:pPr>
        <w:pStyle w:val="3"/>
        <w:numPr>
          <w:ilvl w:val="1"/>
          <w:numId w:val="0"/>
        </w:numPr>
        <w:spacing w:line="240" w:lineRule="atLeast"/>
        <w:jc w:val="left"/>
        <w:rPr>
          <w:rFonts w:ascii="仿宋" w:hAnsi="仿宋" w:eastAsia="仿宋" w:cs="仿宋"/>
          <w:bCs/>
          <w:color w:val="auto"/>
          <w:sz w:val="24"/>
          <w:highlight w:val="none"/>
          <w:lang w:eastAsia="zh-CN"/>
        </w:rPr>
      </w:pPr>
    </w:p>
    <w:p w14:paraId="0A4BBF9C">
      <w:pPr>
        <w:pStyle w:val="3"/>
        <w:numPr>
          <w:ilvl w:val="1"/>
          <w:numId w:val="0"/>
        </w:numPr>
        <w:spacing w:line="240" w:lineRule="atLeast"/>
        <w:jc w:val="left"/>
        <w:rPr>
          <w:rFonts w:ascii="仿宋" w:hAnsi="仿宋" w:eastAsia="仿宋" w:cs="仿宋"/>
          <w:bCs/>
          <w:color w:val="auto"/>
          <w:sz w:val="24"/>
          <w:highlight w:val="none"/>
          <w:lang w:eastAsia="zh-CN"/>
        </w:rPr>
      </w:pPr>
    </w:p>
    <w:p w14:paraId="53C65C9E">
      <w:pPr>
        <w:rPr>
          <w:rFonts w:ascii="仿宋" w:hAnsi="仿宋" w:eastAsia="仿宋" w:cs="仿宋"/>
          <w:b/>
          <w:bCs/>
          <w:color w:val="auto"/>
          <w:highlight w:val="none"/>
          <w:lang w:eastAsia="zh-CN"/>
        </w:rPr>
      </w:pPr>
    </w:p>
    <w:p w14:paraId="2B3C4DB3">
      <w:pPr>
        <w:pStyle w:val="39"/>
        <w:rPr>
          <w:rFonts w:ascii="仿宋" w:hAnsi="仿宋" w:eastAsia="仿宋" w:cs="仿宋"/>
          <w:b/>
          <w:bCs/>
          <w:color w:val="auto"/>
          <w:highlight w:val="none"/>
          <w:lang w:eastAsia="zh-CN"/>
        </w:rPr>
      </w:pPr>
    </w:p>
    <w:p w14:paraId="0A9529F6">
      <w:pPr>
        <w:pStyle w:val="39"/>
        <w:rPr>
          <w:rFonts w:ascii="仿宋" w:hAnsi="仿宋" w:eastAsia="仿宋" w:cs="仿宋"/>
          <w:b/>
          <w:bCs/>
          <w:color w:val="auto"/>
          <w:highlight w:val="none"/>
          <w:lang w:eastAsia="zh-CN"/>
        </w:rPr>
      </w:pPr>
    </w:p>
    <w:p w14:paraId="43FB5812">
      <w:pPr>
        <w:pStyle w:val="39"/>
        <w:rPr>
          <w:rFonts w:ascii="仿宋" w:hAnsi="仿宋" w:eastAsia="仿宋" w:cs="仿宋"/>
          <w:b/>
          <w:bCs/>
          <w:color w:val="auto"/>
          <w:highlight w:val="none"/>
          <w:lang w:eastAsia="zh-CN"/>
        </w:rPr>
      </w:pPr>
    </w:p>
    <w:p w14:paraId="2681F866">
      <w:pPr>
        <w:pStyle w:val="39"/>
        <w:rPr>
          <w:rFonts w:ascii="仿宋" w:hAnsi="仿宋" w:eastAsia="仿宋" w:cs="仿宋"/>
          <w:b/>
          <w:bCs/>
          <w:color w:val="auto"/>
          <w:highlight w:val="none"/>
          <w:lang w:eastAsia="zh-CN"/>
        </w:rPr>
      </w:pPr>
    </w:p>
    <w:p w14:paraId="3BA1D0B8">
      <w:pPr>
        <w:pStyle w:val="39"/>
        <w:rPr>
          <w:rFonts w:ascii="仿宋" w:hAnsi="仿宋" w:eastAsia="仿宋" w:cs="仿宋"/>
          <w:b/>
          <w:bCs/>
          <w:color w:val="auto"/>
          <w:highlight w:val="none"/>
          <w:lang w:eastAsia="zh-CN"/>
        </w:rPr>
      </w:pPr>
    </w:p>
    <w:p w14:paraId="3FF26650">
      <w:pPr>
        <w:pStyle w:val="39"/>
        <w:rPr>
          <w:rFonts w:ascii="仿宋" w:hAnsi="仿宋" w:eastAsia="仿宋" w:cs="仿宋"/>
          <w:b/>
          <w:bCs/>
          <w:color w:val="auto"/>
          <w:highlight w:val="none"/>
          <w:lang w:eastAsia="zh-CN"/>
        </w:rPr>
      </w:pPr>
    </w:p>
    <w:p w14:paraId="45F4203F">
      <w:pPr>
        <w:pStyle w:val="39"/>
        <w:rPr>
          <w:rFonts w:ascii="仿宋" w:hAnsi="仿宋" w:eastAsia="仿宋" w:cs="仿宋"/>
          <w:b/>
          <w:bCs/>
          <w:color w:val="auto"/>
          <w:highlight w:val="none"/>
          <w:lang w:eastAsia="zh-CN"/>
        </w:rPr>
      </w:pPr>
    </w:p>
    <w:p w14:paraId="374A040E">
      <w:pPr>
        <w:pStyle w:val="39"/>
        <w:rPr>
          <w:rFonts w:ascii="仿宋" w:hAnsi="仿宋" w:eastAsia="仿宋" w:cs="仿宋"/>
          <w:b/>
          <w:bCs/>
          <w:color w:val="auto"/>
          <w:highlight w:val="none"/>
          <w:lang w:eastAsia="zh-CN"/>
        </w:rPr>
      </w:pPr>
    </w:p>
    <w:p w14:paraId="3FB7F3A1">
      <w:pPr>
        <w:pStyle w:val="39"/>
        <w:rPr>
          <w:rFonts w:ascii="仿宋" w:hAnsi="仿宋" w:eastAsia="仿宋" w:cs="仿宋"/>
          <w:b/>
          <w:bCs/>
          <w:color w:val="auto"/>
          <w:highlight w:val="none"/>
          <w:lang w:eastAsia="zh-CN"/>
        </w:rPr>
      </w:pPr>
    </w:p>
    <w:p w14:paraId="7BFC98C3">
      <w:pPr>
        <w:pStyle w:val="39"/>
        <w:rPr>
          <w:rFonts w:ascii="仿宋" w:hAnsi="仿宋" w:eastAsia="仿宋" w:cs="仿宋"/>
          <w:b/>
          <w:bCs/>
          <w:color w:val="auto"/>
          <w:highlight w:val="none"/>
          <w:lang w:eastAsia="zh-CN"/>
        </w:rPr>
      </w:pPr>
    </w:p>
    <w:p w14:paraId="3B6983D3">
      <w:pPr>
        <w:pStyle w:val="39"/>
        <w:rPr>
          <w:rFonts w:ascii="仿宋" w:hAnsi="仿宋" w:eastAsia="仿宋" w:cs="仿宋"/>
          <w:b/>
          <w:bCs/>
          <w:color w:val="auto"/>
          <w:highlight w:val="none"/>
          <w:lang w:eastAsia="zh-CN"/>
        </w:rPr>
      </w:pPr>
    </w:p>
    <w:p w14:paraId="2C4AA4A3">
      <w:pPr>
        <w:pStyle w:val="39"/>
        <w:rPr>
          <w:rFonts w:ascii="仿宋" w:hAnsi="仿宋" w:eastAsia="仿宋" w:cs="仿宋"/>
          <w:b/>
          <w:bCs/>
          <w:color w:val="auto"/>
          <w:highlight w:val="none"/>
          <w:lang w:eastAsia="zh-CN"/>
        </w:rPr>
      </w:pPr>
    </w:p>
    <w:p w14:paraId="75A77740">
      <w:pPr>
        <w:pStyle w:val="39"/>
        <w:rPr>
          <w:rFonts w:ascii="仿宋" w:hAnsi="仿宋" w:eastAsia="仿宋" w:cs="仿宋"/>
          <w:b/>
          <w:bCs/>
          <w:color w:val="auto"/>
          <w:highlight w:val="none"/>
          <w:lang w:eastAsia="zh-CN"/>
        </w:rPr>
      </w:pPr>
    </w:p>
    <w:p w14:paraId="02C2AA0E">
      <w:pPr>
        <w:pStyle w:val="39"/>
        <w:rPr>
          <w:rFonts w:ascii="仿宋" w:hAnsi="仿宋" w:eastAsia="仿宋" w:cs="仿宋"/>
          <w:b/>
          <w:bCs/>
          <w:color w:val="auto"/>
          <w:highlight w:val="none"/>
          <w:lang w:eastAsia="zh-CN"/>
        </w:rPr>
      </w:pPr>
    </w:p>
    <w:p w14:paraId="3D6392DA">
      <w:pPr>
        <w:pStyle w:val="39"/>
        <w:rPr>
          <w:rFonts w:ascii="仿宋" w:hAnsi="仿宋" w:eastAsia="仿宋" w:cs="仿宋"/>
          <w:b/>
          <w:bCs/>
          <w:color w:val="auto"/>
          <w:highlight w:val="none"/>
          <w:lang w:eastAsia="zh-CN"/>
        </w:rPr>
      </w:pPr>
    </w:p>
    <w:p w14:paraId="5B8870F0">
      <w:pPr>
        <w:pStyle w:val="39"/>
        <w:rPr>
          <w:rFonts w:ascii="仿宋" w:hAnsi="仿宋" w:eastAsia="仿宋" w:cs="仿宋"/>
          <w:b/>
          <w:bCs/>
          <w:color w:val="auto"/>
          <w:highlight w:val="none"/>
          <w:lang w:eastAsia="zh-CN"/>
        </w:rPr>
      </w:pPr>
    </w:p>
    <w:p w14:paraId="0643A9CD">
      <w:pPr>
        <w:pStyle w:val="39"/>
        <w:rPr>
          <w:rFonts w:ascii="仿宋" w:hAnsi="仿宋" w:eastAsia="仿宋" w:cs="仿宋"/>
          <w:b/>
          <w:bCs/>
          <w:color w:val="auto"/>
          <w:highlight w:val="none"/>
          <w:lang w:eastAsia="zh-CN"/>
        </w:rPr>
      </w:pPr>
    </w:p>
    <w:p w14:paraId="170735B6">
      <w:pPr>
        <w:pStyle w:val="39"/>
        <w:rPr>
          <w:rFonts w:ascii="仿宋" w:hAnsi="仿宋" w:eastAsia="仿宋" w:cs="仿宋"/>
          <w:b/>
          <w:bCs/>
          <w:color w:val="auto"/>
          <w:highlight w:val="none"/>
          <w:lang w:eastAsia="zh-CN"/>
        </w:rPr>
      </w:pPr>
    </w:p>
    <w:p w14:paraId="09822ABD">
      <w:pPr>
        <w:pStyle w:val="3"/>
        <w:numPr>
          <w:ilvl w:val="1"/>
          <w:numId w:val="0"/>
        </w:numPr>
        <w:spacing w:line="240" w:lineRule="atLeast"/>
        <w:jc w:val="left"/>
        <w:rPr>
          <w:rFonts w:ascii="仿宋" w:hAnsi="仿宋" w:eastAsia="仿宋" w:cs="仿宋"/>
          <w:bCs/>
          <w:color w:val="auto"/>
          <w:sz w:val="24"/>
          <w:highlight w:val="none"/>
          <w:lang w:eastAsia="zh-CN"/>
        </w:rPr>
      </w:pPr>
    </w:p>
    <w:p w14:paraId="57100F12">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11、关于符合本国产品标准的声明函</w:t>
      </w:r>
    </w:p>
    <w:p w14:paraId="419E9979">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 </w:t>
      </w:r>
    </w:p>
    <w:p w14:paraId="0CA4D0DB">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1CE40A56">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1.</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vertAlign w:val="superscript"/>
          <w:lang w:val="en-US" w:eastAsia="zh-CN"/>
        </w:rPr>
        <w:t>1</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vertAlign w:val="superscript"/>
          <w:lang w:val="en-US" w:eastAsia="zh-CN"/>
        </w:rPr>
        <w:t>2</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vertAlign w:val="superscript"/>
          <w:lang w:val="en-US" w:eastAsia="zh-CN"/>
        </w:rPr>
        <w:t>3</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vertAlign w:val="superscript"/>
          <w:lang w:val="en-US" w:eastAsia="zh-CN"/>
        </w:rPr>
        <w:t>4</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vertAlign w:val="superscript"/>
          <w:lang w:val="en-US" w:eastAsia="zh-CN"/>
        </w:rPr>
        <w:t>5</w:t>
      </w:r>
      <w:r>
        <w:rPr>
          <w:rFonts w:hint="eastAsia" w:ascii="仿宋" w:hAnsi="仿宋" w:eastAsia="仿宋" w:cs="仿宋"/>
          <w:color w:val="auto"/>
          <w:spacing w:val="6"/>
          <w:kern w:val="0"/>
          <w:sz w:val="24"/>
          <w:szCs w:val="24"/>
          <w:lang w:val="en-US" w:eastAsia="zh-CN"/>
        </w:rPr>
        <w:t>在中国境内完成。</w:t>
      </w:r>
    </w:p>
    <w:p w14:paraId="2AA0DE52">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2.</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lang w:val="en-US" w:eastAsia="zh-CN"/>
        </w:rPr>
        <w:t>在中国境内完成。</w:t>
      </w:r>
    </w:p>
    <w:p w14:paraId="42839448">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w:t>
      </w:r>
    </w:p>
    <w:p w14:paraId="67541932">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本公司（单位）对上述声明内容的真实性负责。如有虚假，愿承担相应法律责任。</w:t>
      </w:r>
    </w:p>
    <w:p w14:paraId="545B4C90">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 </w:t>
      </w:r>
    </w:p>
    <w:p w14:paraId="57F4664A">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公司（单位）名称（盖章）：　        </w:t>
      </w:r>
    </w:p>
    <w:p w14:paraId="0A1DBE7A">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日期：　     年　  月　  日         </w:t>
      </w:r>
    </w:p>
    <w:p w14:paraId="4CC85A60">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p>
    <w:p w14:paraId="79D22B98">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p>
    <w:p w14:paraId="5F638725">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p>
    <w:p w14:paraId="5A230C67">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p>
    <w:p w14:paraId="64719EA5">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p>
    <w:p w14:paraId="389FE0FC">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p>
    <w:p w14:paraId="13EF559A">
      <w:pPr>
        <w:widowControl/>
        <w:adjustRightInd w:val="0"/>
        <w:snapToGrid w:val="0"/>
        <w:spacing w:line="440" w:lineRule="exact"/>
        <w:ind w:firstLine="51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__________________</w:t>
      </w:r>
    </w:p>
    <w:p w14:paraId="73B2356C">
      <w:pPr>
        <w:widowControl/>
        <w:adjustRightInd w:val="0"/>
        <w:snapToGrid w:val="0"/>
        <w:spacing w:line="440" w:lineRule="exact"/>
        <w:ind w:firstLine="39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1.产品如有型号，请在“产品名称”栏一并填写。</w:t>
      </w:r>
    </w:p>
    <w:p w14:paraId="4E55DBC8">
      <w:pPr>
        <w:widowControl/>
        <w:adjustRightInd w:val="0"/>
        <w:snapToGrid w:val="0"/>
        <w:spacing w:line="440" w:lineRule="exact"/>
        <w:ind w:firstLine="39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2.生产厂名与厂址应与生产厂营业执照载明的相关信息保持一致。</w:t>
      </w:r>
    </w:p>
    <w:p w14:paraId="2262B54A">
      <w:pPr>
        <w:widowControl/>
        <w:adjustRightInd w:val="0"/>
        <w:snapToGrid w:val="0"/>
        <w:spacing w:line="440" w:lineRule="exact"/>
        <w:ind w:firstLine="39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3.该产品的中国境内生产的组件成本占比相关要求实施前，“规定比例”栏可不填，下同。</w:t>
      </w:r>
    </w:p>
    <w:p w14:paraId="64DA87E2">
      <w:pPr>
        <w:widowControl/>
        <w:adjustRightInd w:val="0"/>
        <w:snapToGrid w:val="0"/>
        <w:spacing w:line="440" w:lineRule="exact"/>
        <w:ind w:firstLine="39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4.该产品的关键组件要求实施前，“关键组件”栏可不填，下同。</w:t>
      </w:r>
    </w:p>
    <w:p w14:paraId="59C00148">
      <w:pPr>
        <w:widowControl/>
        <w:adjustRightInd w:val="0"/>
        <w:snapToGrid w:val="0"/>
        <w:spacing w:line="440" w:lineRule="exact"/>
        <w:ind w:firstLine="39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5.该产品的关键工序要求实施前，“关键工序”栏可不填，下同。</w:t>
      </w:r>
    </w:p>
    <w:p w14:paraId="61F9B430">
      <w:pPr>
        <w:tabs>
          <w:tab w:val="left" w:pos="3600"/>
        </w:tabs>
        <w:adjustRightInd w:val="0"/>
        <w:snapToGrid w:val="0"/>
        <w:spacing w:line="440" w:lineRule="exact"/>
        <w:jc w:val="center"/>
        <w:rPr>
          <w:rFonts w:hint="eastAsia" w:ascii="仿宋" w:hAnsi="仿宋" w:eastAsia="仿宋" w:cs="仿宋"/>
          <w:b/>
          <w:bCs/>
          <w:color w:val="auto"/>
          <w:sz w:val="32"/>
          <w:szCs w:val="32"/>
          <w:highlight w:val="none"/>
          <w:lang w:val="en-US" w:eastAsia="zh-CN"/>
        </w:rPr>
      </w:pPr>
    </w:p>
    <w:p w14:paraId="435224CE">
      <w:pPr>
        <w:tabs>
          <w:tab w:val="left" w:pos="3600"/>
        </w:tabs>
        <w:adjustRightInd w:val="0"/>
        <w:snapToGrid w:val="0"/>
        <w:spacing w:line="440" w:lineRule="exact"/>
        <w:jc w:val="center"/>
        <w:rPr>
          <w:rFonts w:hint="eastAsia" w:ascii="仿宋" w:hAnsi="仿宋" w:eastAsia="仿宋" w:cs="仿宋"/>
          <w:b/>
          <w:bCs/>
          <w:color w:val="auto"/>
          <w:sz w:val="32"/>
          <w:szCs w:val="32"/>
          <w:highlight w:val="none"/>
          <w:lang w:val="en-US" w:eastAsia="zh-CN"/>
        </w:rPr>
      </w:pPr>
    </w:p>
    <w:p w14:paraId="78D31690">
      <w:pPr>
        <w:tabs>
          <w:tab w:val="left" w:pos="3600"/>
        </w:tabs>
        <w:adjustRightInd w:val="0"/>
        <w:snapToGrid w:val="0"/>
        <w:spacing w:line="440" w:lineRule="exact"/>
        <w:jc w:val="center"/>
        <w:rPr>
          <w:rFonts w:hint="eastAsia" w:ascii="仿宋" w:hAnsi="仿宋" w:eastAsia="仿宋" w:cs="仿宋"/>
          <w:b/>
          <w:bCs/>
          <w:color w:val="auto"/>
          <w:sz w:val="32"/>
          <w:szCs w:val="32"/>
          <w:highlight w:val="none"/>
          <w:lang w:val="en-US" w:eastAsia="zh-CN"/>
        </w:rPr>
      </w:pPr>
    </w:p>
    <w:p w14:paraId="55EAE09F">
      <w:pPr>
        <w:tabs>
          <w:tab w:val="left" w:pos="3600"/>
        </w:tabs>
        <w:adjustRightInd w:val="0"/>
        <w:snapToGrid w:val="0"/>
        <w:spacing w:line="440" w:lineRule="exact"/>
        <w:jc w:val="center"/>
        <w:rPr>
          <w:rFonts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val="en-US" w:eastAsia="zh-CN"/>
        </w:rPr>
        <w:t>12</w:t>
      </w:r>
      <w:r>
        <w:rPr>
          <w:rFonts w:hint="eastAsia" w:ascii="仿宋" w:hAnsi="仿宋" w:eastAsia="仿宋" w:cs="仿宋"/>
          <w:b/>
          <w:bCs/>
          <w:color w:val="auto"/>
          <w:sz w:val="32"/>
          <w:szCs w:val="32"/>
          <w:highlight w:val="none"/>
          <w:lang w:eastAsia="zh-CN"/>
        </w:rPr>
        <w:t>、评分标准和细则中技术、</w:t>
      </w:r>
      <w:r>
        <w:rPr>
          <w:rFonts w:hint="eastAsia" w:ascii="仿宋" w:hAnsi="仿宋" w:eastAsia="仿宋" w:cs="仿宋"/>
          <w:b/>
          <w:bCs/>
          <w:color w:val="auto"/>
          <w:sz w:val="32"/>
          <w:szCs w:val="32"/>
          <w:highlight w:val="none"/>
          <w:lang w:val="en-US" w:eastAsia="zh-CN"/>
        </w:rPr>
        <w:t>商务</w:t>
      </w:r>
      <w:r>
        <w:rPr>
          <w:rFonts w:hint="eastAsia" w:ascii="仿宋" w:hAnsi="仿宋" w:eastAsia="仿宋" w:cs="仿宋"/>
          <w:b/>
          <w:bCs/>
          <w:color w:val="auto"/>
          <w:sz w:val="32"/>
          <w:szCs w:val="32"/>
          <w:highlight w:val="none"/>
          <w:lang w:eastAsia="zh-CN"/>
        </w:rPr>
        <w:t>部分证明材料（格式自拟</w:t>
      </w:r>
      <w:r>
        <w:rPr>
          <w:rFonts w:hint="eastAsia" w:ascii="仿宋" w:hAnsi="仿宋" w:eastAsia="仿宋" w:cs="仿宋"/>
          <w:color w:val="auto"/>
          <w:sz w:val="32"/>
          <w:szCs w:val="32"/>
          <w:highlight w:val="none"/>
          <w:lang w:eastAsia="zh-CN"/>
        </w:rPr>
        <w:t>）</w:t>
      </w:r>
    </w:p>
    <w:p w14:paraId="5429925F">
      <w:pPr>
        <w:pStyle w:val="3"/>
        <w:numPr>
          <w:ilvl w:val="1"/>
          <w:numId w:val="0"/>
        </w:numPr>
        <w:spacing w:line="240" w:lineRule="atLeast"/>
        <w:ind w:left="629" w:leftChars="257"/>
        <w:rPr>
          <w:rFonts w:ascii="仿宋" w:hAnsi="仿宋" w:eastAsia="仿宋" w:cs="仿宋"/>
          <w:color w:val="auto"/>
          <w:sz w:val="24"/>
          <w:highlight w:val="none"/>
          <w:lang w:eastAsia="zh-CN"/>
        </w:rPr>
      </w:pPr>
    </w:p>
    <w:p w14:paraId="5490AFEB">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说明：1.应提供</w:t>
      </w:r>
      <w:r>
        <w:rPr>
          <w:rFonts w:hint="eastAsia" w:ascii="仿宋" w:hAnsi="仿宋" w:eastAsia="仿宋" w:cs="仿宋"/>
          <w:color w:val="auto"/>
          <w:highlight w:val="none"/>
          <w:u w:val="single"/>
          <w:lang w:eastAsia="zh-CN"/>
        </w:rPr>
        <w:t>评分标准和细则中技术部分</w:t>
      </w:r>
      <w:r>
        <w:rPr>
          <w:rFonts w:hint="eastAsia" w:ascii="仿宋" w:hAnsi="仿宋" w:eastAsia="仿宋" w:cs="仿宋"/>
          <w:color w:val="auto"/>
          <w:highlight w:val="none"/>
          <w:lang w:eastAsia="zh-CN"/>
        </w:rPr>
        <w:t>要求的其他资格证明文件。</w:t>
      </w:r>
    </w:p>
    <w:p w14:paraId="22B1EC1B">
      <w:pPr>
        <w:pStyle w:val="13"/>
        <w:tabs>
          <w:tab w:val="left" w:pos="5580"/>
        </w:tabs>
        <w:spacing w:line="240" w:lineRule="atLeas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2.复印件上应加盖本单位章（自然人投标的无需盖章，需要签字）。</w:t>
      </w:r>
    </w:p>
    <w:p w14:paraId="27798483">
      <w:pPr>
        <w:pStyle w:val="4"/>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 xml:space="preserve">   </w:t>
      </w:r>
    </w:p>
    <w:p w14:paraId="43562482">
      <w:pPr>
        <w:rPr>
          <w:rFonts w:ascii="仿宋" w:hAnsi="仿宋" w:eastAsia="仿宋" w:cs="仿宋"/>
          <w:color w:val="auto"/>
          <w:highlight w:val="none"/>
          <w:lang w:eastAsia="zh-CN"/>
        </w:rPr>
      </w:pPr>
    </w:p>
    <w:p w14:paraId="1EB5444D">
      <w:pPr>
        <w:pStyle w:val="3"/>
        <w:numPr>
          <w:ilvl w:val="1"/>
          <w:numId w:val="0"/>
        </w:numPr>
        <w:spacing w:line="240" w:lineRule="atLeast"/>
        <w:ind w:left="629" w:leftChars="257"/>
        <w:rPr>
          <w:rFonts w:ascii="仿宋" w:hAnsi="仿宋" w:eastAsia="仿宋" w:cs="仿宋"/>
          <w:color w:val="auto"/>
          <w:sz w:val="24"/>
          <w:highlight w:val="none"/>
          <w:lang w:eastAsia="zh-CN"/>
        </w:rPr>
      </w:pPr>
    </w:p>
    <w:p w14:paraId="667300E2">
      <w:pPr>
        <w:tabs>
          <w:tab w:val="left" w:pos="3600"/>
        </w:tabs>
        <w:adjustRightInd w:val="0"/>
        <w:snapToGrid w:val="0"/>
        <w:spacing w:line="440" w:lineRule="exact"/>
        <w:jc w:val="center"/>
        <w:rPr>
          <w:rFonts w:ascii="仿宋" w:hAnsi="仿宋" w:eastAsia="仿宋" w:cs="仿宋"/>
          <w:b/>
          <w:bCs/>
          <w:color w:val="auto"/>
          <w:w w:val="90"/>
          <w:sz w:val="36"/>
          <w:szCs w:val="36"/>
          <w:highlight w:val="none"/>
          <w:lang w:eastAsia="zh-CN"/>
        </w:rPr>
      </w:pPr>
      <w:r>
        <w:rPr>
          <w:rFonts w:hint="eastAsia" w:ascii="仿宋" w:hAnsi="仿宋" w:eastAsia="仿宋" w:cs="仿宋"/>
          <w:b/>
          <w:bCs/>
          <w:color w:val="auto"/>
          <w:sz w:val="36"/>
          <w:szCs w:val="36"/>
          <w:highlight w:val="none"/>
          <w:lang w:val="en-US" w:eastAsia="zh-CN"/>
        </w:rPr>
        <w:t>13</w:t>
      </w:r>
      <w:r>
        <w:rPr>
          <w:rFonts w:hint="eastAsia" w:ascii="仿宋" w:hAnsi="仿宋" w:eastAsia="仿宋" w:cs="仿宋"/>
          <w:b/>
          <w:bCs/>
          <w:color w:val="auto"/>
          <w:sz w:val="36"/>
          <w:szCs w:val="36"/>
          <w:highlight w:val="none"/>
          <w:lang w:eastAsia="zh-CN"/>
        </w:rPr>
        <w:t>、</w:t>
      </w:r>
      <w:r>
        <w:rPr>
          <w:rFonts w:hint="eastAsia" w:ascii="仿宋" w:hAnsi="仿宋" w:eastAsia="仿宋" w:cs="仿宋"/>
          <w:b/>
          <w:bCs/>
          <w:color w:val="auto"/>
          <w:w w:val="90"/>
          <w:sz w:val="36"/>
          <w:szCs w:val="36"/>
          <w:highlight w:val="none"/>
          <w:lang w:eastAsia="zh-CN"/>
        </w:rPr>
        <w:t>供应商认为有必要提供的其他证明材料（格式自拟）</w:t>
      </w:r>
    </w:p>
    <w:p w14:paraId="76DEC7A4">
      <w:pPr>
        <w:pStyle w:val="13"/>
        <w:tabs>
          <w:tab w:val="left" w:pos="5580"/>
        </w:tabs>
        <w:spacing w:line="240" w:lineRule="atLeast"/>
        <w:ind w:firstLine="490" w:firstLineChars="200"/>
        <w:rPr>
          <w:rFonts w:ascii="仿宋" w:hAnsi="仿宋" w:eastAsia="仿宋" w:cs="仿宋"/>
          <w:color w:val="auto"/>
          <w:highlight w:val="none"/>
          <w:lang w:eastAsia="zh-CN"/>
        </w:rPr>
      </w:pPr>
    </w:p>
    <w:p w14:paraId="480118B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说明：1.应提供</w:t>
      </w:r>
      <w:r>
        <w:rPr>
          <w:rFonts w:hint="eastAsia" w:ascii="仿宋" w:hAnsi="仿宋" w:eastAsia="仿宋" w:cs="仿宋"/>
          <w:color w:val="auto"/>
          <w:highlight w:val="none"/>
          <w:u w:val="single"/>
          <w:lang w:eastAsia="zh-CN"/>
        </w:rPr>
        <w:t>评分标准和细则中技术部分</w:t>
      </w:r>
      <w:r>
        <w:rPr>
          <w:rFonts w:hint="eastAsia" w:ascii="仿宋" w:hAnsi="仿宋" w:eastAsia="仿宋" w:cs="仿宋"/>
          <w:color w:val="auto"/>
          <w:highlight w:val="none"/>
          <w:lang w:eastAsia="zh-CN"/>
        </w:rPr>
        <w:t>要求的其他资格证明文件。</w:t>
      </w:r>
    </w:p>
    <w:p w14:paraId="39D417C6">
      <w:pPr>
        <w:pStyle w:val="13"/>
        <w:tabs>
          <w:tab w:val="left" w:pos="5580"/>
        </w:tabs>
        <w:spacing w:line="240" w:lineRule="atLeas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2.复印件上应加盖本单位章（自然人投标的无需盖章，需要签字）。</w:t>
      </w:r>
    </w:p>
    <w:p w14:paraId="05C9E629">
      <w:pPr>
        <w:pStyle w:val="4"/>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 xml:space="preserve">   </w:t>
      </w:r>
    </w:p>
    <w:p w14:paraId="493BF4F9">
      <w:pPr>
        <w:pStyle w:val="21"/>
        <w:ind w:left="2880"/>
        <w:rPr>
          <w:color w:val="auto"/>
          <w:highlight w:val="none"/>
          <w:lang w:eastAsia="zh-CN"/>
        </w:rPr>
      </w:pPr>
    </w:p>
    <w:p w14:paraId="548670DA">
      <w:pPr>
        <w:rPr>
          <w:color w:val="auto"/>
          <w:highlight w:val="none"/>
          <w:lang w:eastAsia="zh-CN"/>
        </w:rPr>
      </w:pPr>
    </w:p>
    <w:p w14:paraId="572F38AD">
      <w:pPr>
        <w:rPr>
          <w:color w:val="auto"/>
          <w:highlight w:val="none"/>
          <w:lang w:eastAsia="zh-CN"/>
        </w:rPr>
      </w:pPr>
    </w:p>
    <w:p w14:paraId="2A466546">
      <w:pPr>
        <w:rPr>
          <w:color w:val="auto"/>
          <w:highlight w:val="none"/>
          <w:lang w:eastAsia="zh-CN"/>
        </w:rPr>
      </w:pPr>
    </w:p>
    <w:p w14:paraId="682305A5">
      <w:pPr>
        <w:rPr>
          <w:color w:val="auto"/>
          <w:highlight w:val="none"/>
          <w:lang w:eastAsia="zh-CN"/>
        </w:rPr>
      </w:pPr>
    </w:p>
    <w:p w14:paraId="3544BA34">
      <w:pPr>
        <w:rPr>
          <w:color w:val="auto"/>
          <w:highlight w:val="none"/>
          <w:lang w:eastAsia="zh-CN"/>
        </w:rPr>
      </w:pPr>
    </w:p>
    <w:p w14:paraId="1C88FB67">
      <w:pPr>
        <w:rPr>
          <w:color w:val="auto"/>
          <w:highlight w:val="none"/>
          <w:lang w:eastAsia="zh-CN"/>
        </w:rPr>
      </w:pPr>
    </w:p>
    <w:p w14:paraId="2ABF8C9C">
      <w:pPr>
        <w:rPr>
          <w:color w:val="auto"/>
          <w:highlight w:val="none"/>
          <w:lang w:eastAsia="zh-CN"/>
        </w:rPr>
      </w:pPr>
    </w:p>
    <w:p w14:paraId="6CA26881">
      <w:pPr>
        <w:rPr>
          <w:color w:val="auto"/>
          <w:highlight w:val="none"/>
          <w:lang w:eastAsia="zh-CN"/>
        </w:rPr>
      </w:pPr>
    </w:p>
    <w:p w14:paraId="6E184C3C">
      <w:pPr>
        <w:rPr>
          <w:color w:val="auto"/>
          <w:highlight w:val="none"/>
          <w:lang w:eastAsia="zh-CN"/>
        </w:rPr>
      </w:pPr>
    </w:p>
    <w:p w14:paraId="1A957C9E">
      <w:pPr>
        <w:rPr>
          <w:color w:val="auto"/>
          <w:highlight w:val="none"/>
          <w:lang w:eastAsia="zh-CN"/>
        </w:rPr>
      </w:pPr>
    </w:p>
    <w:p w14:paraId="4C6310FF">
      <w:pPr>
        <w:rPr>
          <w:color w:val="auto"/>
          <w:highlight w:val="none"/>
          <w:lang w:eastAsia="zh-CN"/>
        </w:rPr>
      </w:pPr>
    </w:p>
    <w:p w14:paraId="3DD7AEFB">
      <w:pPr>
        <w:rPr>
          <w:color w:val="auto"/>
          <w:highlight w:val="none"/>
          <w:lang w:eastAsia="zh-CN"/>
        </w:rPr>
      </w:pPr>
    </w:p>
    <w:sectPr>
      <w:headerReference r:id="rId9" w:type="default"/>
      <w:footerReference r:id="rId10" w:type="default"/>
      <w:pgSz w:w="11905" w:h="16838"/>
      <w:pgMar w:top="1440" w:right="1417" w:bottom="1440" w:left="1417" w:header="850" w:footer="992" w:gutter="0"/>
      <w:pgNumType w:fmt="decimal"/>
      <w:cols w:space="0" w:num="1"/>
      <w:rtlGutter w:val="0"/>
      <w:docGrid w:type="linesAndChars" w:linePitch="332"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_x000B__x000C_">
    <w:altName w:val="Courier New"/>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Wingdings 2">
    <w:altName w:val="Wingdings"/>
    <w:panose1 w:val="05020102010507070707"/>
    <w:charset w:val="00"/>
    <w:family w:val="auto"/>
    <w:pitch w:val="default"/>
    <w:sig w:usb0="00000000" w:usb1="00000000" w:usb2="00000000" w:usb3="00000000" w:csb0="80000000" w:csb1="00000000"/>
  </w:font>
  <w:font w:name="浠垮畫">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ingsoft UE">
    <w:panose1 w:val="02000100010000000000"/>
    <w:charset w:val="00"/>
    <w:family w:val="auto"/>
    <w:pitch w:val="default"/>
    <w:sig w:usb0="00000001" w:usb1="00004000" w:usb2="00000000" w:usb3="00000000" w:csb0="00000001" w:csb1="00000000"/>
  </w:font>
  <w:font w:name="KSOF6B657194">
    <w:panose1 w:val="02020500000000000000"/>
    <w:charset w:val="88"/>
    <w:family w:val="auto"/>
    <w:pitch w:val="default"/>
    <w:sig w:usb0="00000001" w:usb1="00000000" w:usb2="00000000" w:usb3="00000000" w:csb0="0010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90C6E">
    <w:pPr>
      <w:pStyle w:val="17"/>
      <w:ind w:right="360"/>
      <w:jc w:val="both"/>
    </w:pPr>
    <w:r>
      <w:rPr>
        <w:sz w:val="16"/>
        <w:lang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60EAEA3"/>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OUHjVccBAACdAwAADgAAAAAAAAABACAAAAAeAQAAZHJzL2Uyb0RvYy54&#10;bWxQSwUGAAAAAAYABgBZAQAAVwUAAAAA&#10;">
              <v:fill on="f" focussize="0,0"/>
              <v:stroke on="f"/>
              <v:imagedata o:title=""/>
              <o:lock v:ext="edit" aspectratio="f"/>
              <v:textbox inset="0mm,0mm,0mm,0mm" style="mso-fit-shape-to-text:t;">
                <w:txbxContent>
                  <w:p w14:paraId="160EAEA3"/>
                </w:txbxContent>
              </v:textbox>
            </v:shape>
          </w:pict>
        </mc:Fallback>
      </mc:AlternateContent>
    </w:r>
    <w:r>
      <w:rPr>
        <w:rFonts w:hint="eastAsia"/>
        <w:sz w:val="16"/>
        <w:szCs w:val="16"/>
      </w:rPr>
      <w:t xml:space="preserve"> </w:t>
    </w:r>
    <w:r>
      <w:rPr>
        <w:rFonts w:hint="eastAsia"/>
        <w:color w:val="800000"/>
        <w:sz w:val="16"/>
        <w:szCs w:val="20"/>
        <w:lang w:eastAsia="zh-CN"/>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3328C">
    <w:pPr>
      <w:pStyle w:val="17"/>
      <w:ind w:right="360"/>
      <w:jc w:val="both"/>
    </w:pPr>
    <w:r>
      <w:rPr>
        <w:sz w:val="16"/>
        <w:lang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0A23E5A">
                          <w:pPr>
                            <w:pStyle w:val="17"/>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sE3McgBAACdAwAADgAAAGRycy9lMm9Eb2MueG1srVPNjtMwEL6vxDtY&#10;vtNkK4G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ss3nDlh6cXPP3+cfz2eH74z&#10;ipFAvceK6u48VcbhPQy0NnMcKZh4D22w6UuMGOVJ3tNFXjVEJtOl1XK1KiklKTc7hF88XfcB4wcF&#10;liWj5oHeL8sqjp8wjqVzSerm4FYbk9/QuL8ChDlGVF6C6XZiMk6crDjshoneDpoTsetpEWruaO85&#10;Mx8d6Zx2ZjbCbOwmI3VE/+4QaYw8XUIdoYhVcujVMr9pw9Ja/Onnqqe/avM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HbBNzHIAQAAnQMAAA4AAAAAAAAAAQAgAAAAHgEAAGRycy9lMm9Eb2Mu&#10;eG1sUEsFBgAAAAAGAAYAWQEAAFgFAAAAAA==&#10;">
              <v:fill on="f" focussize="0,0"/>
              <v:stroke on="f"/>
              <v:imagedata o:title=""/>
              <o:lock v:ext="edit" aspectratio="f"/>
              <v:textbox inset="0mm,0mm,0mm,0mm" style="mso-fit-shape-to-text:t;">
                <w:txbxContent>
                  <w:p w14:paraId="70A23E5A">
                    <w:pPr>
                      <w:pStyle w:val="17"/>
                    </w:pPr>
                  </w:p>
                </w:txbxContent>
              </v:textbox>
            </v:shape>
          </w:pict>
        </mc:Fallback>
      </mc:AlternateContent>
    </w:r>
    <w:r>
      <w:rPr>
        <w:rFonts w:hint="eastAsia"/>
        <w:sz w:val="16"/>
        <w:szCs w:val="16"/>
      </w:rPr>
      <w:t xml:space="preserve"> </w:t>
    </w:r>
    <w:r>
      <w:rPr>
        <w:rFonts w:hint="eastAsia"/>
        <w:color w:val="800000"/>
        <w:sz w:val="16"/>
        <w:szCs w:val="20"/>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3A851">
    <w:pPr>
      <w:pStyle w:val="17"/>
      <w:ind w:right="360"/>
      <w:jc w:val="both"/>
    </w:pPr>
    <w:r>
      <w:rPr>
        <w:sz w:val="13"/>
        <w:lang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00EF332">
                          <w:pPr>
                            <w:pStyle w:val="17"/>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HpxMyAgAAYw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BQenEzICAABjBAAADgAAAAAAAAABACAAAAAfAQAAZHJzL2Uyb0RvYy54bWxQSwUG&#10;AAAAAAYABgBZAQAAwwUAAAAA&#10;">
              <v:fill on="f" focussize="0,0"/>
              <v:stroke on="f" weight="0.5pt"/>
              <v:imagedata o:title=""/>
              <o:lock v:ext="edit" aspectratio="f"/>
              <v:textbox inset="0mm,0mm,0mm,0mm" style="mso-fit-shape-to-text:t;">
                <w:txbxContent>
                  <w:p w14:paraId="200EF332">
                    <w:pPr>
                      <w:pStyle w:val="17"/>
                    </w:pPr>
                    <w:r>
                      <w:fldChar w:fldCharType="begin"/>
                    </w:r>
                    <w:r>
                      <w:instrText xml:space="preserve"> PAGE  \* MERGEFORMAT </w:instrText>
                    </w:r>
                    <w:r>
                      <w:fldChar w:fldCharType="separate"/>
                    </w:r>
                    <w:r>
                      <w:t>52</w:t>
                    </w:r>
                    <w:r>
                      <w:fldChar w:fldCharType="end"/>
                    </w:r>
                  </w:p>
                </w:txbxContent>
              </v:textbox>
            </v:shape>
          </w:pict>
        </mc:Fallback>
      </mc:AlternateContent>
    </w:r>
    <w:r>
      <w:rPr>
        <w:rFonts w:hint="eastAsia"/>
        <w:sz w:val="13"/>
        <w:szCs w:val="13"/>
      </w:rPr>
      <w:t xml:space="preserve"> </w:t>
    </w:r>
    <w:r>
      <w:rPr>
        <w:rFonts w:hint="eastAsia"/>
      </w:rPr>
      <w:t xml:space="preserve">  </w:t>
    </w:r>
  </w:p>
  <w:p w14:paraId="766BC6DF">
    <w:pPr>
      <w:pStyle w:val="17"/>
      <w:tabs>
        <w:tab w:val="center" w:pos="4320"/>
        <w:tab w:val="right" w:pos="8640"/>
        <w:tab w:val="clear" w:pos="4153"/>
        <w:tab w:val="clear" w:pos="8306"/>
      </w:tab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FD349">
    <w:pPr>
      <w:pStyle w:val="17"/>
      <w:ind w:right="360"/>
      <w:jc w:val="both"/>
    </w:pPr>
    <w:r>
      <w:rPr>
        <w:sz w:val="24"/>
        <w:lang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2429B1A">
                          <w:pPr>
                            <w:pStyle w:val="17"/>
                          </w:pPr>
                          <w:r>
                            <w:fldChar w:fldCharType="begin"/>
                          </w:r>
                          <w:r>
                            <w:instrText xml:space="preserve"> PAGE  \* MERGEFORMAT </w:instrText>
                          </w:r>
                          <w:r>
                            <w:fldChar w:fldCharType="separate"/>
                          </w:r>
                          <w:r>
                            <w:t>74</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5aG58cBAACdAwAADgAAAAAAAAABACAAAAAeAQAAZHJzL2Uyb0RvYy54&#10;bWxQSwUGAAAAAAYABgBZAQAAVwUAAAAA&#10;">
              <v:fill on="f" focussize="0,0"/>
              <v:stroke on="f"/>
              <v:imagedata o:title=""/>
              <o:lock v:ext="edit" aspectratio="f"/>
              <v:textbox inset="0mm,0mm,0mm,0mm" style="mso-fit-shape-to-text:t;">
                <w:txbxContent>
                  <w:p w14:paraId="02429B1A">
                    <w:pPr>
                      <w:pStyle w:val="17"/>
                    </w:pPr>
                    <w:r>
                      <w:fldChar w:fldCharType="begin"/>
                    </w:r>
                    <w:r>
                      <w:instrText xml:space="preserve"> PAGE  \* MERGEFORMAT </w:instrText>
                    </w:r>
                    <w:r>
                      <w:fldChar w:fldCharType="separate"/>
                    </w:r>
                    <w:r>
                      <w:t>74</w:t>
                    </w:r>
                    <w:r>
                      <w:fldChar w:fldCharType="end"/>
                    </w:r>
                  </w:p>
                </w:txbxContent>
              </v:textbox>
            </v:shape>
          </w:pict>
        </mc:Fallback>
      </mc:AlternateContent>
    </w:r>
    <w:r>
      <w:rPr>
        <w:rFonts w:hint="eastAsia" w:ascii="宋体" w:hAnsi="宋体" w:eastAsia="宋体" w:cs="宋体"/>
        <w:color w:val="auto"/>
        <w:sz w:val="24"/>
        <w:lang w:eastAsia="zh-CN"/>
      </w:rPr>
      <w:t xml:space="preserve">  </w:t>
    </w:r>
    <w:r>
      <w:rPr>
        <w:rFonts w:hint="eastAsia"/>
        <w:sz w:val="13"/>
        <w:szCs w:val="13"/>
      </w:rPr>
      <w:t xml:space="preserve"> </w:t>
    </w:r>
    <w:r>
      <w:rPr>
        <w:rFonts w:hint="eastAsia"/>
      </w:rPr>
      <w:t xml:space="preserve"> </w:t>
    </w:r>
    <w:r>
      <w:rPr>
        <w:rFonts w:hint="eastAsia"/>
        <w:color w:val="800000"/>
        <w:sz w:val="16"/>
        <w:szCs w:val="20"/>
        <w:lang w:eastAsia="zh-CN"/>
      </w:rPr>
      <w:t xml:space="preserve">      </w:t>
    </w:r>
  </w:p>
  <w:p w14:paraId="39003A16">
    <w:pPr>
      <w:pStyle w:val="17"/>
      <w:autoSpaceDE w:val="0"/>
      <w:autoSpaceDN w:val="0"/>
      <w:adjustRightInd w:val="0"/>
      <w:ind w:left="7200" w:hanging="7200" w:hangingChars="4000"/>
      <w:jc w:val="both"/>
    </w:pPr>
  </w:p>
  <w:p w14:paraId="60569FCB">
    <w:pPr>
      <w:pStyle w:val="17"/>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868CE">
    <w:pPr>
      <w:pStyle w:val="17"/>
    </w:pPr>
    <w:r>
      <w:rPr>
        <w:lang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0A18A5A">
                          <w:pPr>
                            <w:pStyle w:val="17"/>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FyM8yAgAAZ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cXIzzICAABlBAAADgAAAAAAAAABACAAAAAfAQAAZHJzL2Uyb0RvYy54bWxQSwUG&#10;AAAAAAYABgBZAQAAwwUAAAAA&#10;">
              <v:fill on="f" focussize="0,0"/>
              <v:stroke on="f" weight="0.5pt"/>
              <v:imagedata o:title=""/>
              <o:lock v:ext="edit" aspectratio="f"/>
              <v:textbox inset="0mm,0mm,0mm,0mm" style="mso-fit-shape-to-text:t;">
                <w:txbxContent>
                  <w:p w14:paraId="00A18A5A">
                    <w:pPr>
                      <w:pStyle w:val="17"/>
                    </w:pPr>
                    <w:r>
                      <w:fldChar w:fldCharType="begin"/>
                    </w:r>
                    <w:r>
                      <w:instrText xml:space="preserve"> PAGE  \* MERGEFORMAT </w:instrText>
                    </w:r>
                    <w:r>
                      <w:fldChar w:fldCharType="separate"/>
                    </w:r>
                    <w:r>
                      <w:t>82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4AFF4">
    <w:pPr>
      <w:pStyle w:val="18"/>
      <w:pBdr>
        <w:bottom w:val="none" w:color="auto" w:sz="0" w:space="0"/>
      </w:pBdr>
      <w:tabs>
        <w:tab w:val="clear" w:pos="4153"/>
        <w:tab w:val="clear" w:pos="8306"/>
      </w:tabs>
      <w:rPr>
        <w:rFonts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7D51E">
    <w:pPr>
      <w:pStyle w:val="18"/>
      <w:rPr>
        <w:rFonts w:ascii="宋体" w:hAnsi="宋体" w:eastAsia="宋体" w:cs="宋体"/>
        <w:sz w:val="20"/>
        <w:szCs w:val="20"/>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881F1">
    <w:pPr>
      <w:pStyle w:val="18"/>
      <w:rPr>
        <w:rFonts w:ascii="宋体" w:hAnsi="宋体" w:eastAsia="宋体" w:cs="宋体"/>
        <w:sz w:val="20"/>
        <w:szCs w:val="20"/>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DAD01"/>
    <w:multiLevelType w:val="singleLevel"/>
    <w:tmpl w:val="CF0DAD01"/>
    <w:lvl w:ilvl="0" w:tentative="0">
      <w:start w:val="1"/>
      <w:numFmt w:val="decimal"/>
      <w:suff w:val="space"/>
      <w:lvlText w:val="%1."/>
      <w:lvlJc w:val="left"/>
    </w:lvl>
  </w:abstractNum>
  <w:abstractNum w:abstractNumId="1">
    <w:nsid w:val="DC1872A4"/>
    <w:multiLevelType w:val="singleLevel"/>
    <w:tmpl w:val="DC1872A4"/>
    <w:lvl w:ilvl="0" w:tentative="0">
      <w:start w:val="8"/>
      <w:numFmt w:val="decimal"/>
      <w:suff w:val="nothing"/>
      <w:lvlText w:val="（%1）"/>
      <w:lvlJc w:val="left"/>
    </w:lvl>
  </w:abstractNum>
  <w:abstractNum w:abstractNumId="2">
    <w:nsid w:val="E643E0BB"/>
    <w:multiLevelType w:val="singleLevel"/>
    <w:tmpl w:val="E643E0BB"/>
    <w:lvl w:ilvl="0" w:tentative="0">
      <w:start w:val="6"/>
      <w:numFmt w:val="chineseCounting"/>
      <w:suff w:val="nothing"/>
      <w:lvlText w:val="%1、"/>
      <w:lvlJc w:val="left"/>
      <w:rPr>
        <w:rFonts w:hint="eastAsia"/>
      </w:rPr>
    </w:lvl>
  </w:abstractNum>
  <w:abstractNum w:abstractNumId="3">
    <w:nsid w:val="0000000D"/>
    <w:multiLevelType w:val="multilevel"/>
    <w:tmpl w:val="0000000D"/>
    <w:lvl w:ilvl="0" w:tentative="0">
      <w:start w:val="1"/>
      <w:numFmt w:val="decimal"/>
      <w:pStyle w:val="10"/>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4">
    <w:nsid w:val="0053208E"/>
    <w:multiLevelType w:val="multilevel"/>
    <w:tmpl w:val="0053208E"/>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5">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6">
    <w:nsid w:val="3EAC29FF"/>
    <w:multiLevelType w:val="singleLevel"/>
    <w:tmpl w:val="3EAC29FF"/>
    <w:lvl w:ilvl="0" w:tentative="0">
      <w:start w:val="1"/>
      <w:numFmt w:val="decimal"/>
      <w:pStyle w:val="14"/>
      <w:lvlText w:val="%1."/>
      <w:lvlJc w:val="left"/>
      <w:pPr>
        <w:tabs>
          <w:tab w:val="left" w:pos="2040"/>
        </w:tabs>
        <w:ind w:left="2040" w:hanging="360"/>
      </w:pPr>
    </w:lvl>
  </w:abstractNum>
  <w:abstractNum w:abstractNumId="7">
    <w:nsid w:val="55CD4C99"/>
    <w:multiLevelType w:val="singleLevel"/>
    <w:tmpl w:val="55CD4C99"/>
    <w:lvl w:ilvl="0" w:tentative="0">
      <w:start w:val="1"/>
      <w:numFmt w:val="chineseCounting"/>
      <w:suff w:val="nothing"/>
      <w:lvlText w:val="%1、"/>
      <w:lvlJc w:val="left"/>
    </w:lvl>
  </w:abstractNum>
  <w:abstractNum w:abstractNumId="8">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num w:numId="1">
    <w:abstractNumId w:val="3"/>
  </w:num>
  <w:num w:numId="2">
    <w:abstractNumId w:val="6"/>
  </w:num>
  <w:num w:numId="3">
    <w:abstractNumId w:val="2"/>
  </w:num>
  <w:num w:numId="4">
    <w:abstractNumId w:val="7"/>
  </w:num>
  <w:num w:numId="5">
    <w:abstractNumId w:val="5"/>
  </w:num>
  <w:num w:numId="6">
    <w:abstractNumId w:val="8"/>
  </w:num>
  <w:num w:numId="7">
    <w:abstractNumId w:val="1"/>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hideSpellingErrors/>
  <w:documentProtection w:enforcement="0"/>
  <w:defaultTabStop w:val="420"/>
  <w:drawingGridHorizontalSpacing w:val="123"/>
  <w:drawingGridVerticalSpacing w:val="16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4ODcxMTkxNmEwYzAzYTA5NzZlOTM1ZGVkNTE1NjQifQ=="/>
  </w:docVars>
  <w:rsids>
    <w:rsidRoot w:val="430832B2"/>
    <w:rsid w:val="00000A04"/>
    <w:rsid w:val="00036274"/>
    <w:rsid w:val="000E7277"/>
    <w:rsid w:val="00153D08"/>
    <w:rsid w:val="001909B2"/>
    <w:rsid w:val="001C66E0"/>
    <w:rsid w:val="001D66AC"/>
    <w:rsid w:val="00232113"/>
    <w:rsid w:val="00232484"/>
    <w:rsid w:val="00270BE1"/>
    <w:rsid w:val="002A742A"/>
    <w:rsid w:val="004259D8"/>
    <w:rsid w:val="00461E17"/>
    <w:rsid w:val="00471CA4"/>
    <w:rsid w:val="00562077"/>
    <w:rsid w:val="00597163"/>
    <w:rsid w:val="005D4E0B"/>
    <w:rsid w:val="00643BE3"/>
    <w:rsid w:val="006761BB"/>
    <w:rsid w:val="006D00E3"/>
    <w:rsid w:val="00702588"/>
    <w:rsid w:val="0076445C"/>
    <w:rsid w:val="007E64E9"/>
    <w:rsid w:val="008276FA"/>
    <w:rsid w:val="008675C6"/>
    <w:rsid w:val="008849F7"/>
    <w:rsid w:val="008D1783"/>
    <w:rsid w:val="008D4A14"/>
    <w:rsid w:val="009143D6"/>
    <w:rsid w:val="00A329DF"/>
    <w:rsid w:val="00A52D92"/>
    <w:rsid w:val="00A75CA8"/>
    <w:rsid w:val="00AA277B"/>
    <w:rsid w:val="00AB0B74"/>
    <w:rsid w:val="00AF420A"/>
    <w:rsid w:val="00B50D57"/>
    <w:rsid w:val="00B8485D"/>
    <w:rsid w:val="00BA4013"/>
    <w:rsid w:val="00C00EF7"/>
    <w:rsid w:val="00C26A7F"/>
    <w:rsid w:val="00C377E4"/>
    <w:rsid w:val="00C53164"/>
    <w:rsid w:val="00C57AF5"/>
    <w:rsid w:val="00C74FD6"/>
    <w:rsid w:val="00D00791"/>
    <w:rsid w:val="00D00D67"/>
    <w:rsid w:val="00D03DFD"/>
    <w:rsid w:val="00D0403D"/>
    <w:rsid w:val="00D84377"/>
    <w:rsid w:val="00DA3EA5"/>
    <w:rsid w:val="00DE0124"/>
    <w:rsid w:val="00E46AD2"/>
    <w:rsid w:val="00E56748"/>
    <w:rsid w:val="00EB29FB"/>
    <w:rsid w:val="00ED05CA"/>
    <w:rsid w:val="00F050C2"/>
    <w:rsid w:val="00F5767A"/>
    <w:rsid w:val="00F70359"/>
    <w:rsid w:val="00FB6C7A"/>
    <w:rsid w:val="01100FAB"/>
    <w:rsid w:val="01154EDD"/>
    <w:rsid w:val="0123584C"/>
    <w:rsid w:val="013E2686"/>
    <w:rsid w:val="014631E4"/>
    <w:rsid w:val="014F6266"/>
    <w:rsid w:val="015A1949"/>
    <w:rsid w:val="015E0ED4"/>
    <w:rsid w:val="016F1F36"/>
    <w:rsid w:val="018A1427"/>
    <w:rsid w:val="019F0F2F"/>
    <w:rsid w:val="01AF0E8E"/>
    <w:rsid w:val="01BA3FA8"/>
    <w:rsid w:val="01D408F4"/>
    <w:rsid w:val="01E44B68"/>
    <w:rsid w:val="01EE19B6"/>
    <w:rsid w:val="01EF3980"/>
    <w:rsid w:val="0204567E"/>
    <w:rsid w:val="02145195"/>
    <w:rsid w:val="02147DFC"/>
    <w:rsid w:val="02315CB3"/>
    <w:rsid w:val="02557C87"/>
    <w:rsid w:val="02614ACA"/>
    <w:rsid w:val="027D687D"/>
    <w:rsid w:val="028642E4"/>
    <w:rsid w:val="028F7AA8"/>
    <w:rsid w:val="02931780"/>
    <w:rsid w:val="02BF340E"/>
    <w:rsid w:val="02C170CB"/>
    <w:rsid w:val="02E7054D"/>
    <w:rsid w:val="02ED0A5A"/>
    <w:rsid w:val="02F73485"/>
    <w:rsid w:val="02F96864"/>
    <w:rsid w:val="03120DC1"/>
    <w:rsid w:val="03152839"/>
    <w:rsid w:val="032D29B2"/>
    <w:rsid w:val="034354ED"/>
    <w:rsid w:val="03531E23"/>
    <w:rsid w:val="035508BA"/>
    <w:rsid w:val="03A8028B"/>
    <w:rsid w:val="03AA005B"/>
    <w:rsid w:val="03B46C2F"/>
    <w:rsid w:val="03CF75C5"/>
    <w:rsid w:val="03D270B5"/>
    <w:rsid w:val="03DF7ECE"/>
    <w:rsid w:val="04027F4A"/>
    <w:rsid w:val="041C2283"/>
    <w:rsid w:val="04221DEB"/>
    <w:rsid w:val="042A106A"/>
    <w:rsid w:val="04700DA8"/>
    <w:rsid w:val="04770389"/>
    <w:rsid w:val="04C64537"/>
    <w:rsid w:val="04D51446"/>
    <w:rsid w:val="04E11CA6"/>
    <w:rsid w:val="04E43544"/>
    <w:rsid w:val="04E92909"/>
    <w:rsid w:val="04F12429"/>
    <w:rsid w:val="04FC088E"/>
    <w:rsid w:val="050F221F"/>
    <w:rsid w:val="051E7B81"/>
    <w:rsid w:val="052B11CF"/>
    <w:rsid w:val="054054C9"/>
    <w:rsid w:val="056B77C2"/>
    <w:rsid w:val="056C5A14"/>
    <w:rsid w:val="056F1060"/>
    <w:rsid w:val="05850883"/>
    <w:rsid w:val="0591547A"/>
    <w:rsid w:val="05A364E5"/>
    <w:rsid w:val="05CC1363"/>
    <w:rsid w:val="05CE725F"/>
    <w:rsid w:val="05D26519"/>
    <w:rsid w:val="05E43238"/>
    <w:rsid w:val="05F81344"/>
    <w:rsid w:val="06141E47"/>
    <w:rsid w:val="061E4834"/>
    <w:rsid w:val="062E44A1"/>
    <w:rsid w:val="062F2BDC"/>
    <w:rsid w:val="06385AA9"/>
    <w:rsid w:val="06386E26"/>
    <w:rsid w:val="063B7194"/>
    <w:rsid w:val="06542070"/>
    <w:rsid w:val="06677F89"/>
    <w:rsid w:val="06694871"/>
    <w:rsid w:val="067376C2"/>
    <w:rsid w:val="067D155B"/>
    <w:rsid w:val="0689230D"/>
    <w:rsid w:val="068A122F"/>
    <w:rsid w:val="068F23C3"/>
    <w:rsid w:val="06936FD0"/>
    <w:rsid w:val="069845E6"/>
    <w:rsid w:val="069A6F62"/>
    <w:rsid w:val="06A20D46"/>
    <w:rsid w:val="06DC2725"/>
    <w:rsid w:val="06F04422"/>
    <w:rsid w:val="0712765B"/>
    <w:rsid w:val="07265994"/>
    <w:rsid w:val="07286AF1"/>
    <w:rsid w:val="072C60C0"/>
    <w:rsid w:val="073826E5"/>
    <w:rsid w:val="074F6B51"/>
    <w:rsid w:val="076D07CE"/>
    <w:rsid w:val="07704BA1"/>
    <w:rsid w:val="079E5C2C"/>
    <w:rsid w:val="07A53883"/>
    <w:rsid w:val="07AC659B"/>
    <w:rsid w:val="07B3448D"/>
    <w:rsid w:val="07F25E8F"/>
    <w:rsid w:val="081B54CF"/>
    <w:rsid w:val="08253C96"/>
    <w:rsid w:val="082F0F7A"/>
    <w:rsid w:val="08323FEC"/>
    <w:rsid w:val="08326375"/>
    <w:rsid w:val="08515F3C"/>
    <w:rsid w:val="085D5AE7"/>
    <w:rsid w:val="08646E76"/>
    <w:rsid w:val="086504F8"/>
    <w:rsid w:val="08756767"/>
    <w:rsid w:val="087D5842"/>
    <w:rsid w:val="088C017B"/>
    <w:rsid w:val="088C3CD7"/>
    <w:rsid w:val="088C7521"/>
    <w:rsid w:val="08915791"/>
    <w:rsid w:val="089B216C"/>
    <w:rsid w:val="089E3A0A"/>
    <w:rsid w:val="08AE54C3"/>
    <w:rsid w:val="08D51B22"/>
    <w:rsid w:val="08D833C0"/>
    <w:rsid w:val="08DD4532"/>
    <w:rsid w:val="091D420B"/>
    <w:rsid w:val="09231976"/>
    <w:rsid w:val="09304FAA"/>
    <w:rsid w:val="093E76C7"/>
    <w:rsid w:val="093F2ABC"/>
    <w:rsid w:val="095073FA"/>
    <w:rsid w:val="096F4CEE"/>
    <w:rsid w:val="09881342"/>
    <w:rsid w:val="0997007B"/>
    <w:rsid w:val="099723FA"/>
    <w:rsid w:val="09B17236"/>
    <w:rsid w:val="09B44D67"/>
    <w:rsid w:val="09BB7723"/>
    <w:rsid w:val="09C84B1F"/>
    <w:rsid w:val="09CC5721"/>
    <w:rsid w:val="09DB4F16"/>
    <w:rsid w:val="09DC47EA"/>
    <w:rsid w:val="09E92566"/>
    <w:rsid w:val="0A007485"/>
    <w:rsid w:val="0A0D32EB"/>
    <w:rsid w:val="0A226110"/>
    <w:rsid w:val="0A271261"/>
    <w:rsid w:val="0A2C5771"/>
    <w:rsid w:val="0A622E54"/>
    <w:rsid w:val="0A8E01DA"/>
    <w:rsid w:val="0A982D0F"/>
    <w:rsid w:val="0ABD461B"/>
    <w:rsid w:val="0AC17FB0"/>
    <w:rsid w:val="0AC57974"/>
    <w:rsid w:val="0AEC1713"/>
    <w:rsid w:val="0AFE7394"/>
    <w:rsid w:val="0B073AE9"/>
    <w:rsid w:val="0B1B7594"/>
    <w:rsid w:val="0B213EE8"/>
    <w:rsid w:val="0B2F3756"/>
    <w:rsid w:val="0B354AFA"/>
    <w:rsid w:val="0B3D750A"/>
    <w:rsid w:val="0B416FFB"/>
    <w:rsid w:val="0B4660A3"/>
    <w:rsid w:val="0B472137"/>
    <w:rsid w:val="0B641CFB"/>
    <w:rsid w:val="0B754EF6"/>
    <w:rsid w:val="0B81389B"/>
    <w:rsid w:val="0B941400"/>
    <w:rsid w:val="0B9718FE"/>
    <w:rsid w:val="0B9E39F1"/>
    <w:rsid w:val="0BB1384E"/>
    <w:rsid w:val="0BB54396"/>
    <w:rsid w:val="0BD7795F"/>
    <w:rsid w:val="0BDB744F"/>
    <w:rsid w:val="0BF26C44"/>
    <w:rsid w:val="0C1429D4"/>
    <w:rsid w:val="0C1B5A9E"/>
    <w:rsid w:val="0C305C3C"/>
    <w:rsid w:val="0C483342"/>
    <w:rsid w:val="0C6C454B"/>
    <w:rsid w:val="0CB97065"/>
    <w:rsid w:val="0CC0289C"/>
    <w:rsid w:val="0CE045F1"/>
    <w:rsid w:val="0CE57E5A"/>
    <w:rsid w:val="0CF0387C"/>
    <w:rsid w:val="0CF06F2A"/>
    <w:rsid w:val="0D300383"/>
    <w:rsid w:val="0D32626E"/>
    <w:rsid w:val="0D3263D0"/>
    <w:rsid w:val="0D3B3F1D"/>
    <w:rsid w:val="0D533015"/>
    <w:rsid w:val="0D625AD8"/>
    <w:rsid w:val="0D9030DE"/>
    <w:rsid w:val="0D9378B6"/>
    <w:rsid w:val="0D9553DC"/>
    <w:rsid w:val="0DB6446C"/>
    <w:rsid w:val="0DC43F13"/>
    <w:rsid w:val="0DCC6BCA"/>
    <w:rsid w:val="0DD26630"/>
    <w:rsid w:val="0E0A2470"/>
    <w:rsid w:val="0E3E1813"/>
    <w:rsid w:val="0E4111B5"/>
    <w:rsid w:val="0E455CF9"/>
    <w:rsid w:val="0E4C5684"/>
    <w:rsid w:val="0E4D5CB6"/>
    <w:rsid w:val="0E5704C1"/>
    <w:rsid w:val="0E7F78D2"/>
    <w:rsid w:val="0E8C1181"/>
    <w:rsid w:val="0E9B44CA"/>
    <w:rsid w:val="0EA0672E"/>
    <w:rsid w:val="0EB3632D"/>
    <w:rsid w:val="0EC8358F"/>
    <w:rsid w:val="0EF34AB0"/>
    <w:rsid w:val="0F026AA1"/>
    <w:rsid w:val="0F152C78"/>
    <w:rsid w:val="0F192190"/>
    <w:rsid w:val="0F254F29"/>
    <w:rsid w:val="0F356E0A"/>
    <w:rsid w:val="0F635CA1"/>
    <w:rsid w:val="0F7B63E2"/>
    <w:rsid w:val="0F7D6A6F"/>
    <w:rsid w:val="0F842CD8"/>
    <w:rsid w:val="0F9C5147"/>
    <w:rsid w:val="0FA22205"/>
    <w:rsid w:val="0FB767C5"/>
    <w:rsid w:val="0FED3D9A"/>
    <w:rsid w:val="0FF52AA9"/>
    <w:rsid w:val="0FF57A05"/>
    <w:rsid w:val="0FF94348"/>
    <w:rsid w:val="0FFE0D46"/>
    <w:rsid w:val="0FFF7484"/>
    <w:rsid w:val="10015291"/>
    <w:rsid w:val="104457BF"/>
    <w:rsid w:val="10480E2B"/>
    <w:rsid w:val="10593038"/>
    <w:rsid w:val="105A4EBB"/>
    <w:rsid w:val="105F7F23"/>
    <w:rsid w:val="10685029"/>
    <w:rsid w:val="10AC1C76"/>
    <w:rsid w:val="10B353ED"/>
    <w:rsid w:val="10C20BDE"/>
    <w:rsid w:val="10C76E04"/>
    <w:rsid w:val="10E82A49"/>
    <w:rsid w:val="10ED552F"/>
    <w:rsid w:val="10F67137"/>
    <w:rsid w:val="10FD7E68"/>
    <w:rsid w:val="1105728B"/>
    <w:rsid w:val="11085843"/>
    <w:rsid w:val="112847B9"/>
    <w:rsid w:val="11352510"/>
    <w:rsid w:val="114227C7"/>
    <w:rsid w:val="114535BD"/>
    <w:rsid w:val="11496C09"/>
    <w:rsid w:val="116457F1"/>
    <w:rsid w:val="117D2D56"/>
    <w:rsid w:val="11837A7C"/>
    <w:rsid w:val="11A43746"/>
    <w:rsid w:val="11AF5FA7"/>
    <w:rsid w:val="11B26E86"/>
    <w:rsid w:val="11CF4A97"/>
    <w:rsid w:val="11E12A09"/>
    <w:rsid w:val="11FE2343"/>
    <w:rsid w:val="12011292"/>
    <w:rsid w:val="12326DC2"/>
    <w:rsid w:val="12543AB7"/>
    <w:rsid w:val="125F2024"/>
    <w:rsid w:val="125F36DB"/>
    <w:rsid w:val="126161D4"/>
    <w:rsid w:val="12665599"/>
    <w:rsid w:val="12791770"/>
    <w:rsid w:val="127C300E"/>
    <w:rsid w:val="127D4370"/>
    <w:rsid w:val="12850115"/>
    <w:rsid w:val="128630FD"/>
    <w:rsid w:val="12891287"/>
    <w:rsid w:val="128A5956"/>
    <w:rsid w:val="1291653A"/>
    <w:rsid w:val="129526FC"/>
    <w:rsid w:val="12E23A01"/>
    <w:rsid w:val="12FB3C5D"/>
    <w:rsid w:val="13015F66"/>
    <w:rsid w:val="130308CA"/>
    <w:rsid w:val="13052DC4"/>
    <w:rsid w:val="1312560D"/>
    <w:rsid w:val="1326612C"/>
    <w:rsid w:val="132C218A"/>
    <w:rsid w:val="13651CF4"/>
    <w:rsid w:val="137B28DD"/>
    <w:rsid w:val="137D0DEC"/>
    <w:rsid w:val="137F5FA2"/>
    <w:rsid w:val="13914897"/>
    <w:rsid w:val="13B158DD"/>
    <w:rsid w:val="13BA0AF5"/>
    <w:rsid w:val="13C06F2A"/>
    <w:rsid w:val="13D55805"/>
    <w:rsid w:val="13D82A74"/>
    <w:rsid w:val="13DF4DA2"/>
    <w:rsid w:val="13F1339E"/>
    <w:rsid w:val="13F217DA"/>
    <w:rsid w:val="13F434BA"/>
    <w:rsid w:val="13F82B68"/>
    <w:rsid w:val="13F84D28"/>
    <w:rsid w:val="13F87796"/>
    <w:rsid w:val="140A55A9"/>
    <w:rsid w:val="140E5EE8"/>
    <w:rsid w:val="142B46CE"/>
    <w:rsid w:val="142D566D"/>
    <w:rsid w:val="143C794A"/>
    <w:rsid w:val="14602089"/>
    <w:rsid w:val="1468384A"/>
    <w:rsid w:val="14841E5F"/>
    <w:rsid w:val="148D1503"/>
    <w:rsid w:val="14953EB8"/>
    <w:rsid w:val="14A16D5C"/>
    <w:rsid w:val="14A30D26"/>
    <w:rsid w:val="14A52C86"/>
    <w:rsid w:val="14AA20B4"/>
    <w:rsid w:val="14AA2FD3"/>
    <w:rsid w:val="14B46A8F"/>
    <w:rsid w:val="14CD6092"/>
    <w:rsid w:val="14DF08DB"/>
    <w:rsid w:val="14F43330"/>
    <w:rsid w:val="1518225F"/>
    <w:rsid w:val="15200D24"/>
    <w:rsid w:val="1525173B"/>
    <w:rsid w:val="152602C9"/>
    <w:rsid w:val="152F25BA"/>
    <w:rsid w:val="153C6A85"/>
    <w:rsid w:val="156959EB"/>
    <w:rsid w:val="156D1711"/>
    <w:rsid w:val="159D5775"/>
    <w:rsid w:val="159F732A"/>
    <w:rsid w:val="15A00DC2"/>
    <w:rsid w:val="15A45090"/>
    <w:rsid w:val="15B63C5F"/>
    <w:rsid w:val="15BB3382"/>
    <w:rsid w:val="15C31338"/>
    <w:rsid w:val="15C31AA0"/>
    <w:rsid w:val="15E839EB"/>
    <w:rsid w:val="16010E59"/>
    <w:rsid w:val="16105F47"/>
    <w:rsid w:val="161F618A"/>
    <w:rsid w:val="16305236"/>
    <w:rsid w:val="163F4A7E"/>
    <w:rsid w:val="16533BFB"/>
    <w:rsid w:val="16691AFB"/>
    <w:rsid w:val="166C5148"/>
    <w:rsid w:val="167B61DA"/>
    <w:rsid w:val="16816E45"/>
    <w:rsid w:val="16995913"/>
    <w:rsid w:val="16C61301"/>
    <w:rsid w:val="16DB47A7"/>
    <w:rsid w:val="16DD57C1"/>
    <w:rsid w:val="16EA2C3C"/>
    <w:rsid w:val="16F2389F"/>
    <w:rsid w:val="1700420E"/>
    <w:rsid w:val="17021392"/>
    <w:rsid w:val="17061260"/>
    <w:rsid w:val="171F0B4E"/>
    <w:rsid w:val="17232F68"/>
    <w:rsid w:val="172577D0"/>
    <w:rsid w:val="172A7766"/>
    <w:rsid w:val="172F67C7"/>
    <w:rsid w:val="173C4B1A"/>
    <w:rsid w:val="1756362C"/>
    <w:rsid w:val="175E2CE2"/>
    <w:rsid w:val="178644DD"/>
    <w:rsid w:val="17881C02"/>
    <w:rsid w:val="17884203"/>
    <w:rsid w:val="178D1819"/>
    <w:rsid w:val="178E694D"/>
    <w:rsid w:val="17A34B99"/>
    <w:rsid w:val="17EB3771"/>
    <w:rsid w:val="18251A52"/>
    <w:rsid w:val="1826502D"/>
    <w:rsid w:val="1834627A"/>
    <w:rsid w:val="18363C5F"/>
    <w:rsid w:val="18414ADE"/>
    <w:rsid w:val="18480584"/>
    <w:rsid w:val="1890511D"/>
    <w:rsid w:val="189A2440"/>
    <w:rsid w:val="18CC2463"/>
    <w:rsid w:val="18D55BD9"/>
    <w:rsid w:val="18DC4807"/>
    <w:rsid w:val="18DC503B"/>
    <w:rsid w:val="18DF7E53"/>
    <w:rsid w:val="18E436BB"/>
    <w:rsid w:val="18E52EDE"/>
    <w:rsid w:val="18FE29CF"/>
    <w:rsid w:val="19053372"/>
    <w:rsid w:val="1910625E"/>
    <w:rsid w:val="19151AC7"/>
    <w:rsid w:val="192341E3"/>
    <w:rsid w:val="193171ED"/>
    <w:rsid w:val="19445F08"/>
    <w:rsid w:val="1956601D"/>
    <w:rsid w:val="19791440"/>
    <w:rsid w:val="198D3D53"/>
    <w:rsid w:val="199228CD"/>
    <w:rsid w:val="19B21751"/>
    <w:rsid w:val="19B27315"/>
    <w:rsid w:val="19C221F9"/>
    <w:rsid w:val="19C57049"/>
    <w:rsid w:val="19CA335A"/>
    <w:rsid w:val="19CA4189"/>
    <w:rsid w:val="19CC487B"/>
    <w:rsid w:val="19D24BCD"/>
    <w:rsid w:val="19DD1937"/>
    <w:rsid w:val="19F56A9C"/>
    <w:rsid w:val="19F91D19"/>
    <w:rsid w:val="19F93196"/>
    <w:rsid w:val="1A6819D6"/>
    <w:rsid w:val="1A6A7BF0"/>
    <w:rsid w:val="1A6C043C"/>
    <w:rsid w:val="1A7B0363"/>
    <w:rsid w:val="1A900251"/>
    <w:rsid w:val="1A9D7751"/>
    <w:rsid w:val="1A9F5AEC"/>
    <w:rsid w:val="1AA14F3E"/>
    <w:rsid w:val="1ABB2559"/>
    <w:rsid w:val="1ACD57BB"/>
    <w:rsid w:val="1AD5775F"/>
    <w:rsid w:val="1AE300CE"/>
    <w:rsid w:val="1AE4789A"/>
    <w:rsid w:val="1AED5F02"/>
    <w:rsid w:val="1AF45AC8"/>
    <w:rsid w:val="1AFE6CB6"/>
    <w:rsid w:val="1B031AF6"/>
    <w:rsid w:val="1B132036"/>
    <w:rsid w:val="1B2938B4"/>
    <w:rsid w:val="1B3867B7"/>
    <w:rsid w:val="1B3917D2"/>
    <w:rsid w:val="1B43464B"/>
    <w:rsid w:val="1B526E30"/>
    <w:rsid w:val="1B5A42F2"/>
    <w:rsid w:val="1B715D56"/>
    <w:rsid w:val="1B79633D"/>
    <w:rsid w:val="1B7D31F9"/>
    <w:rsid w:val="1B86503C"/>
    <w:rsid w:val="1B8F4956"/>
    <w:rsid w:val="1B943A56"/>
    <w:rsid w:val="1BA23AE5"/>
    <w:rsid w:val="1BA46EB4"/>
    <w:rsid w:val="1BB91CAC"/>
    <w:rsid w:val="1BE65325"/>
    <w:rsid w:val="1BEA2D97"/>
    <w:rsid w:val="1BF54431"/>
    <w:rsid w:val="1BF81957"/>
    <w:rsid w:val="1BFB7544"/>
    <w:rsid w:val="1C0759C1"/>
    <w:rsid w:val="1C33249C"/>
    <w:rsid w:val="1C5B6CAC"/>
    <w:rsid w:val="1C5F19D6"/>
    <w:rsid w:val="1C770BAC"/>
    <w:rsid w:val="1C8812E8"/>
    <w:rsid w:val="1CA401E2"/>
    <w:rsid w:val="1CBF4223"/>
    <w:rsid w:val="1CC048D1"/>
    <w:rsid w:val="1CC41839"/>
    <w:rsid w:val="1CC47A8B"/>
    <w:rsid w:val="1CD75374"/>
    <w:rsid w:val="1CEC4C56"/>
    <w:rsid w:val="1CFF3DC8"/>
    <w:rsid w:val="1D06403B"/>
    <w:rsid w:val="1D086E56"/>
    <w:rsid w:val="1D087E57"/>
    <w:rsid w:val="1D28001A"/>
    <w:rsid w:val="1D4A4435"/>
    <w:rsid w:val="1D6F5759"/>
    <w:rsid w:val="1D8E3BF5"/>
    <w:rsid w:val="1DDE4B7D"/>
    <w:rsid w:val="1DE2466D"/>
    <w:rsid w:val="1DF24C3B"/>
    <w:rsid w:val="1E122A78"/>
    <w:rsid w:val="1E210753"/>
    <w:rsid w:val="1E276524"/>
    <w:rsid w:val="1E435DE1"/>
    <w:rsid w:val="1E4F61D8"/>
    <w:rsid w:val="1E6813A9"/>
    <w:rsid w:val="1E6D1634"/>
    <w:rsid w:val="1EAF658B"/>
    <w:rsid w:val="1EBD4792"/>
    <w:rsid w:val="1ECE4F82"/>
    <w:rsid w:val="1ECE6700"/>
    <w:rsid w:val="1EE5064C"/>
    <w:rsid w:val="1EF111F7"/>
    <w:rsid w:val="1F000FFE"/>
    <w:rsid w:val="1F0321C6"/>
    <w:rsid w:val="1F0664F1"/>
    <w:rsid w:val="1F0979D8"/>
    <w:rsid w:val="1F0E3240"/>
    <w:rsid w:val="1F123FFC"/>
    <w:rsid w:val="1F4D623B"/>
    <w:rsid w:val="1F5B26D6"/>
    <w:rsid w:val="1F6007D8"/>
    <w:rsid w:val="1F615A66"/>
    <w:rsid w:val="1F6410B2"/>
    <w:rsid w:val="1F66307C"/>
    <w:rsid w:val="1F6C3F34"/>
    <w:rsid w:val="1F7624BD"/>
    <w:rsid w:val="1F8B663F"/>
    <w:rsid w:val="1F951C6D"/>
    <w:rsid w:val="1F9C4CF0"/>
    <w:rsid w:val="1FB35455"/>
    <w:rsid w:val="1FB748C5"/>
    <w:rsid w:val="200950A3"/>
    <w:rsid w:val="201B4CE7"/>
    <w:rsid w:val="203828DD"/>
    <w:rsid w:val="20497A92"/>
    <w:rsid w:val="205D4216"/>
    <w:rsid w:val="20746CEC"/>
    <w:rsid w:val="207D13AB"/>
    <w:rsid w:val="2090127C"/>
    <w:rsid w:val="209D4381"/>
    <w:rsid w:val="20C20786"/>
    <w:rsid w:val="20D608F7"/>
    <w:rsid w:val="20E00C0C"/>
    <w:rsid w:val="20E72B14"/>
    <w:rsid w:val="20F12E19"/>
    <w:rsid w:val="20F678CF"/>
    <w:rsid w:val="20FF5536"/>
    <w:rsid w:val="21004E0A"/>
    <w:rsid w:val="211A31D2"/>
    <w:rsid w:val="21486EDD"/>
    <w:rsid w:val="21725D08"/>
    <w:rsid w:val="21840918"/>
    <w:rsid w:val="218454A5"/>
    <w:rsid w:val="21902632"/>
    <w:rsid w:val="219A6E64"/>
    <w:rsid w:val="21AE4866"/>
    <w:rsid w:val="21B61B70"/>
    <w:rsid w:val="21C051DD"/>
    <w:rsid w:val="21CB71C6"/>
    <w:rsid w:val="21EA592A"/>
    <w:rsid w:val="21F7470F"/>
    <w:rsid w:val="21FE11B6"/>
    <w:rsid w:val="21FF0FBD"/>
    <w:rsid w:val="21FF40D4"/>
    <w:rsid w:val="22086693"/>
    <w:rsid w:val="22561186"/>
    <w:rsid w:val="226F70E5"/>
    <w:rsid w:val="228C7DBD"/>
    <w:rsid w:val="22965E6B"/>
    <w:rsid w:val="22AE28BF"/>
    <w:rsid w:val="22B21BEA"/>
    <w:rsid w:val="22B23533"/>
    <w:rsid w:val="22C578FC"/>
    <w:rsid w:val="22C81C07"/>
    <w:rsid w:val="22D64075"/>
    <w:rsid w:val="22D700DE"/>
    <w:rsid w:val="22DB168B"/>
    <w:rsid w:val="22DB78DD"/>
    <w:rsid w:val="22E03145"/>
    <w:rsid w:val="22F917C9"/>
    <w:rsid w:val="23164DB9"/>
    <w:rsid w:val="23226B91"/>
    <w:rsid w:val="23463622"/>
    <w:rsid w:val="234C07FD"/>
    <w:rsid w:val="23503E27"/>
    <w:rsid w:val="235B1AD6"/>
    <w:rsid w:val="235B27CC"/>
    <w:rsid w:val="236C00BB"/>
    <w:rsid w:val="236D35CF"/>
    <w:rsid w:val="23762D4E"/>
    <w:rsid w:val="237776CE"/>
    <w:rsid w:val="2379737D"/>
    <w:rsid w:val="23806882"/>
    <w:rsid w:val="23874BA3"/>
    <w:rsid w:val="238D7E59"/>
    <w:rsid w:val="23A64B10"/>
    <w:rsid w:val="23BA2A2E"/>
    <w:rsid w:val="23D74548"/>
    <w:rsid w:val="23E07E45"/>
    <w:rsid w:val="23F76691"/>
    <w:rsid w:val="24184D37"/>
    <w:rsid w:val="2426102C"/>
    <w:rsid w:val="2426737F"/>
    <w:rsid w:val="242C7FB7"/>
    <w:rsid w:val="24376D95"/>
    <w:rsid w:val="24575689"/>
    <w:rsid w:val="245B2E54"/>
    <w:rsid w:val="2461297E"/>
    <w:rsid w:val="24621D41"/>
    <w:rsid w:val="248D22F7"/>
    <w:rsid w:val="249661B1"/>
    <w:rsid w:val="249E6E14"/>
    <w:rsid w:val="24BE1C18"/>
    <w:rsid w:val="24D64800"/>
    <w:rsid w:val="24F609FE"/>
    <w:rsid w:val="24FA386E"/>
    <w:rsid w:val="25002F8D"/>
    <w:rsid w:val="254D79CF"/>
    <w:rsid w:val="254F617F"/>
    <w:rsid w:val="25546BA5"/>
    <w:rsid w:val="25550156"/>
    <w:rsid w:val="25555909"/>
    <w:rsid w:val="256D43FD"/>
    <w:rsid w:val="257A162F"/>
    <w:rsid w:val="257A33DD"/>
    <w:rsid w:val="257B7624"/>
    <w:rsid w:val="25851C68"/>
    <w:rsid w:val="258D4BC1"/>
    <w:rsid w:val="25A24EBE"/>
    <w:rsid w:val="25A86058"/>
    <w:rsid w:val="25D30D3F"/>
    <w:rsid w:val="25E167D1"/>
    <w:rsid w:val="25E66CC5"/>
    <w:rsid w:val="25FB512C"/>
    <w:rsid w:val="26143832"/>
    <w:rsid w:val="26151358"/>
    <w:rsid w:val="262B2929"/>
    <w:rsid w:val="266939BE"/>
    <w:rsid w:val="26795443"/>
    <w:rsid w:val="267D2FA7"/>
    <w:rsid w:val="268B6833"/>
    <w:rsid w:val="269930F3"/>
    <w:rsid w:val="26AF4526"/>
    <w:rsid w:val="26B733C2"/>
    <w:rsid w:val="26D37563"/>
    <w:rsid w:val="26DC54DA"/>
    <w:rsid w:val="26F64CE5"/>
    <w:rsid w:val="27427FEE"/>
    <w:rsid w:val="274B4345"/>
    <w:rsid w:val="2759752E"/>
    <w:rsid w:val="275F0ADD"/>
    <w:rsid w:val="27641FEC"/>
    <w:rsid w:val="27655BA5"/>
    <w:rsid w:val="27870033"/>
    <w:rsid w:val="27882E57"/>
    <w:rsid w:val="2789562D"/>
    <w:rsid w:val="280A3532"/>
    <w:rsid w:val="280B656E"/>
    <w:rsid w:val="281F2614"/>
    <w:rsid w:val="28354B71"/>
    <w:rsid w:val="283D072F"/>
    <w:rsid w:val="286536CA"/>
    <w:rsid w:val="286B44D3"/>
    <w:rsid w:val="28A0613E"/>
    <w:rsid w:val="28BD5E37"/>
    <w:rsid w:val="28BE1D86"/>
    <w:rsid w:val="28D412E8"/>
    <w:rsid w:val="28FC235B"/>
    <w:rsid w:val="290F6532"/>
    <w:rsid w:val="29114FDA"/>
    <w:rsid w:val="291C049E"/>
    <w:rsid w:val="291F0973"/>
    <w:rsid w:val="292024ED"/>
    <w:rsid w:val="29384AB9"/>
    <w:rsid w:val="293D4896"/>
    <w:rsid w:val="294E1863"/>
    <w:rsid w:val="296C128F"/>
    <w:rsid w:val="29736AC1"/>
    <w:rsid w:val="297445E7"/>
    <w:rsid w:val="29820AB2"/>
    <w:rsid w:val="299B171F"/>
    <w:rsid w:val="299E493C"/>
    <w:rsid w:val="29A45F2A"/>
    <w:rsid w:val="29BB3FC4"/>
    <w:rsid w:val="29E20226"/>
    <w:rsid w:val="29E95751"/>
    <w:rsid w:val="29EC3DAC"/>
    <w:rsid w:val="29EF5342"/>
    <w:rsid w:val="29F20F87"/>
    <w:rsid w:val="29F85218"/>
    <w:rsid w:val="2A015314"/>
    <w:rsid w:val="2A13795C"/>
    <w:rsid w:val="2A2644A5"/>
    <w:rsid w:val="2A2953D2"/>
    <w:rsid w:val="2A2E1965"/>
    <w:rsid w:val="2A433F21"/>
    <w:rsid w:val="2A5E151F"/>
    <w:rsid w:val="2A6F2C28"/>
    <w:rsid w:val="2A7C7BF7"/>
    <w:rsid w:val="2A8F257B"/>
    <w:rsid w:val="2A996DDB"/>
    <w:rsid w:val="2AB303AA"/>
    <w:rsid w:val="2AC77A94"/>
    <w:rsid w:val="2ACA64B0"/>
    <w:rsid w:val="2AD14CC4"/>
    <w:rsid w:val="2ADC5AFD"/>
    <w:rsid w:val="2AE56C24"/>
    <w:rsid w:val="2AE91CF0"/>
    <w:rsid w:val="2AF23A16"/>
    <w:rsid w:val="2AF552B4"/>
    <w:rsid w:val="2AF9470D"/>
    <w:rsid w:val="2B1C0A93"/>
    <w:rsid w:val="2B2A724C"/>
    <w:rsid w:val="2B3330A0"/>
    <w:rsid w:val="2B4125B5"/>
    <w:rsid w:val="2B4A3852"/>
    <w:rsid w:val="2B533179"/>
    <w:rsid w:val="2B762634"/>
    <w:rsid w:val="2B8925CC"/>
    <w:rsid w:val="2B97636B"/>
    <w:rsid w:val="2BA56D2B"/>
    <w:rsid w:val="2BCE4483"/>
    <w:rsid w:val="2BDF65F0"/>
    <w:rsid w:val="2BE83F94"/>
    <w:rsid w:val="2BFF288E"/>
    <w:rsid w:val="2C2D1618"/>
    <w:rsid w:val="2C302A48"/>
    <w:rsid w:val="2C7538F6"/>
    <w:rsid w:val="2C7566AC"/>
    <w:rsid w:val="2CA744FA"/>
    <w:rsid w:val="2CB01DDA"/>
    <w:rsid w:val="2CB17636"/>
    <w:rsid w:val="2CB21DCF"/>
    <w:rsid w:val="2CCD238C"/>
    <w:rsid w:val="2CD70408"/>
    <w:rsid w:val="2CDA29B3"/>
    <w:rsid w:val="2CFB5024"/>
    <w:rsid w:val="2CFD3ABB"/>
    <w:rsid w:val="2D0D130F"/>
    <w:rsid w:val="2D1B0C53"/>
    <w:rsid w:val="2D261D28"/>
    <w:rsid w:val="2D380A40"/>
    <w:rsid w:val="2D4A7B39"/>
    <w:rsid w:val="2D7E66F1"/>
    <w:rsid w:val="2D8F42CD"/>
    <w:rsid w:val="2D95546D"/>
    <w:rsid w:val="2D9C5EBB"/>
    <w:rsid w:val="2DA570F4"/>
    <w:rsid w:val="2DB43A1E"/>
    <w:rsid w:val="2DB85DC1"/>
    <w:rsid w:val="2DC518B5"/>
    <w:rsid w:val="2DC9254F"/>
    <w:rsid w:val="2DCA4758"/>
    <w:rsid w:val="2DD72A3B"/>
    <w:rsid w:val="2DDB2F86"/>
    <w:rsid w:val="2DF1140A"/>
    <w:rsid w:val="2DF53F49"/>
    <w:rsid w:val="2DFE26D1"/>
    <w:rsid w:val="2E022C3F"/>
    <w:rsid w:val="2E1B0C2F"/>
    <w:rsid w:val="2E293BF2"/>
    <w:rsid w:val="2E2D19AE"/>
    <w:rsid w:val="2E2E33B6"/>
    <w:rsid w:val="2E3662A3"/>
    <w:rsid w:val="2E67471B"/>
    <w:rsid w:val="2E714BEF"/>
    <w:rsid w:val="2E717347"/>
    <w:rsid w:val="2E764B34"/>
    <w:rsid w:val="2E861045"/>
    <w:rsid w:val="2E9B3506"/>
    <w:rsid w:val="2EA17C2D"/>
    <w:rsid w:val="2EA4771D"/>
    <w:rsid w:val="2EB85F02"/>
    <w:rsid w:val="2ECB148D"/>
    <w:rsid w:val="2ED0014B"/>
    <w:rsid w:val="2ED161A3"/>
    <w:rsid w:val="2EF453EB"/>
    <w:rsid w:val="2F132CBF"/>
    <w:rsid w:val="2F141663"/>
    <w:rsid w:val="2F176141"/>
    <w:rsid w:val="2F2251E9"/>
    <w:rsid w:val="2F265E4E"/>
    <w:rsid w:val="2F3302ED"/>
    <w:rsid w:val="2F4B5DEA"/>
    <w:rsid w:val="2F6A0915"/>
    <w:rsid w:val="2F815AF6"/>
    <w:rsid w:val="2F9E38DD"/>
    <w:rsid w:val="2FA112D9"/>
    <w:rsid w:val="2FA50B1C"/>
    <w:rsid w:val="2FAD33C2"/>
    <w:rsid w:val="2FBD3431"/>
    <w:rsid w:val="2FCA4F61"/>
    <w:rsid w:val="2FD247AA"/>
    <w:rsid w:val="2FD815CC"/>
    <w:rsid w:val="2FDD2EE6"/>
    <w:rsid w:val="2FED31AB"/>
    <w:rsid w:val="300113DD"/>
    <w:rsid w:val="30077F45"/>
    <w:rsid w:val="300D096E"/>
    <w:rsid w:val="301A16BC"/>
    <w:rsid w:val="301B400C"/>
    <w:rsid w:val="30477856"/>
    <w:rsid w:val="30486A4B"/>
    <w:rsid w:val="305022CF"/>
    <w:rsid w:val="305D4027"/>
    <w:rsid w:val="305F1B4D"/>
    <w:rsid w:val="307B5F9A"/>
    <w:rsid w:val="308D49C9"/>
    <w:rsid w:val="308E2433"/>
    <w:rsid w:val="3094000D"/>
    <w:rsid w:val="30B24E3A"/>
    <w:rsid w:val="310E0297"/>
    <w:rsid w:val="311C7A3E"/>
    <w:rsid w:val="311F752F"/>
    <w:rsid w:val="313A1B8F"/>
    <w:rsid w:val="31432160"/>
    <w:rsid w:val="31433DC9"/>
    <w:rsid w:val="314D5E4A"/>
    <w:rsid w:val="31615451"/>
    <w:rsid w:val="31712996"/>
    <w:rsid w:val="31837ABD"/>
    <w:rsid w:val="31884247"/>
    <w:rsid w:val="318A7633"/>
    <w:rsid w:val="318C385D"/>
    <w:rsid w:val="31AF60BD"/>
    <w:rsid w:val="31B934DF"/>
    <w:rsid w:val="31C54436"/>
    <w:rsid w:val="31DE4CF4"/>
    <w:rsid w:val="31E0281A"/>
    <w:rsid w:val="31FB3AF8"/>
    <w:rsid w:val="31FB5149"/>
    <w:rsid w:val="3203475A"/>
    <w:rsid w:val="32081D71"/>
    <w:rsid w:val="320F55F8"/>
    <w:rsid w:val="32193F7E"/>
    <w:rsid w:val="32387E25"/>
    <w:rsid w:val="32486A69"/>
    <w:rsid w:val="325141C6"/>
    <w:rsid w:val="327E788B"/>
    <w:rsid w:val="32827D75"/>
    <w:rsid w:val="328A6C2A"/>
    <w:rsid w:val="328E4D5E"/>
    <w:rsid w:val="32AC094E"/>
    <w:rsid w:val="32AD108D"/>
    <w:rsid w:val="32B435BE"/>
    <w:rsid w:val="32BD0DAD"/>
    <w:rsid w:val="32C20171"/>
    <w:rsid w:val="32DB0F7C"/>
    <w:rsid w:val="32ED1692"/>
    <w:rsid w:val="32EE231E"/>
    <w:rsid w:val="32F15448"/>
    <w:rsid w:val="32F27011"/>
    <w:rsid w:val="32F67E2E"/>
    <w:rsid w:val="33042538"/>
    <w:rsid w:val="33204505"/>
    <w:rsid w:val="33380434"/>
    <w:rsid w:val="33462B51"/>
    <w:rsid w:val="335B1D88"/>
    <w:rsid w:val="335C76C1"/>
    <w:rsid w:val="33695995"/>
    <w:rsid w:val="33711F29"/>
    <w:rsid w:val="337B3536"/>
    <w:rsid w:val="3383112B"/>
    <w:rsid w:val="33837901"/>
    <w:rsid w:val="33877982"/>
    <w:rsid w:val="339A576F"/>
    <w:rsid w:val="33A51F6D"/>
    <w:rsid w:val="33B83E0E"/>
    <w:rsid w:val="33C33A4B"/>
    <w:rsid w:val="33CF50F3"/>
    <w:rsid w:val="33E67E90"/>
    <w:rsid w:val="3402116D"/>
    <w:rsid w:val="34111D4B"/>
    <w:rsid w:val="34180984"/>
    <w:rsid w:val="341C44FF"/>
    <w:rsid w:val="34476B80"/>
    <w:rsid w:val="345371A9"/>
    <w:rsid w:val="3464452F"/>
    <w:rsid w:val="34671D89"/>
    <w:rsid w:val="346930B3"/>
    <w:rsid w:val="34867EF4"/>
    <w:rsid w:val="34976726"/>
    <w:rsid w:val="34A15DE7"/>
    <w:rsid w:val="34AC63E7"/>
    <w:rsid w:val="34C401D1"/>
    <w:rsid w:val="34F63E6E"/>
    <w:rsid w:val="34F903B8"/>
    <w:rsid w:val="35031BD3"/>
    <w:rsid w:val="351A6043"/>
    <w:rsid w:val="351D1FD7"/>
    <w:rsid w:val="35234BCB"/>
    <w:rsid w:val="3528436A"/>
    <w:rsid w:val="35427B0F"/>
    <w:rsid w:val="35561742"/>
    <w:rsid w:val="355F4D80"/>
    <w:rsid w:val="356A1FBE"/>
    <w:rsid w:val="356B5D1D"/>
    <w:rsid w:val="357F49FA"/>
    <w:rsid w:val="3586192A"/>
    <w:rsid w:val="35890A18"/>
    <w:rsid w:val="358945DD"/>
    <w:rsid w:val="35906305"/>
    <w:rsid w:val="359758E5"/>
    <w:rsid w:val="35BE752A"/>
    <w:rsid w:val="35D24827"/>
    <w:rsid w:val="35E11256"/>
    <w:rsid w:val="35E30B2B"/>
    <w:rsid w:val="361C403D"/>
    <w:rsid w:val="362C0CE4"/>
    <w:rsid w:val="36394B26"/>
    <w:rsid w:val="363B0967"/>
    <w:rsid w:val="36657792"/>
    <w:rsid w:val="3667350A"/>
    <w:rsid w:val="367F2735"/>
    <w:rsid w:val="36982718"/>
    <w:rsid w:val="36A4475E"/>
    <w:rsid w:val="36A45B26"/>
    <w:rsid w:val="36AA5E0A"/>
    <w:rsid w:val="36B10DFA"/>
    <w:rsid w:val="36CA0C5E"/>
    <w:rsid w:val="36CF3A58"/>
    <w:rsid w:val="36D05553"/>
    <w:rsid w:val="36D952F5"/>
    <w:rsid w:val="36E45212"/>
    <w:rsid w:val="36FF1994"/>
    <w:rsid w:val="37066C5A"/>
    <w:rsid w:val="371C74DF"/>
    <w:rsid w:val="37217B5C"/>
    <w:rsid w:val="372E04CB"/>
    <w:rsid w:val="37323758"/>
    <w:rsid w:val="37337890"/>
    <w:rsid w:val="37491867"/>
    <w:rsid w:val="374E6478"/>
    <w:rsid w:val="37520F41"/>
    <w:rsid w:val="375D3AFF"/>
    <w:rsid w:val="3762161D"/>
    <w:rsid w:val="377B0FF0"/>
    <w:rsid w:val="378679C0"/>
    <w:rsid w:val="37873738"/>
    <w:rsid w:val="378B147A"/>
    <w:rsid w:val="378F65A8"/>
    <w:rsid w:val="37901434"/>
    <w:rsid w:val="379963C7"/>
    <w:rsid w:val="37A05DB8"/>
    <w:rsid w:val="37A12630"/>
    <w:rsid w:val="37A44F56"/>
    <w:rsid w:val="37AC319E"/>
    <w:rsid w:val="37C93D50"/>
    <w:rsid w:val="37D44BCF"/>
    <w:rsid w:val="37DD15AA"/>
    <w:rsid w:val="37DE58F5"/>
    <w:rsid w:val="38083993"/>
    <w:rsid w:val="386D0B7F"/>
    <w:rsid w:val="38715716"/>
    <w:rsid w:val="3876080B"/>
    <w:rsid w:val="388760E5"/>
    <w:rsid w:val="38895400"/>
    <w:rsid w:val="38BA63FF"/>
    <w:rsid w:val="38BD4DB8"/>
    <w:rsid w:val="38C13A06"/>
    <w:rsid w:val="38C56C0D"/>
    <w:rsid w:val="38CC4411"/>
    <w:rsid w:val="38DE52AC"/>
    <w:rsid w:val="38ED70B3"/>
    <w:rsid w:val="38F80D91"/>
    <w:rsid w:val="38FF2AFB"/>
    <w:rsid w:val="390239BE"/>
    <w:rsid w:val="393042D6"/>
    <w:rsid w:val="396D6ACD"/>
    <w:rsid w:val="39733A7E"/>
    <w:rsid w:val="397F2B73"/>
    <w:rsid w:val="3995213C"/>
    <w:rsid w:val="399636F5"/>
    <w:rsid w:val="399860D0"/>
    <w:rsid w:val="39A66F77"/>
    <w:rsid w:val="39A77BA6"/>
    <w:rsid w:val="39AB7BB1"/>
    <w:rsid w:val="39AF5DC9"/>
    <w:rsid w:val="39C07B4A"/>
    <w:rsid w:val="39D30AD0"/>
    <w:rsid w:val="39EF4699"/>
    <w:rsid w:val="39F71049"/>
    <w:rsid w:val="3A064DE8"/>
    <w:rsid w:val="3A0B4EF8"/>
    <w:rsid w:val="3A1273C6"/>
    <w:rsid w:val="3A1A05AE"/>
    <w:rsid w:val="3A231E3E"/>
    <w:rsid w:val="3A3E0B6E"/>
    <w:rsid w:val="3A463D87"/>
    <w:rsid w:val="3A5244D1"/>
    <w:rsid w:val="3A5E1F81"/>
    <w:rsid w:val="3A5E2E76"/>
    <w:rsid w:val="3A6D6A80"/>
    <w:rsid w:val="3A71205B"/>
    <w:rsid w:val="3A7F5E06"/>
    <w:rsid w:val="3AA71B4D"/>
    <w:rsid w:val="3AE06945"/>
    <w:rsid w:val="3AE12890"/>
    <w:rsid w:val="3AE35129"/>
    <w:rsid w:val="3AFA401D"/>
    <w:rsid w:val="3AFF6407"/>
    <w:rsid w:val="3B1339F6"/>
    <w:rsid w:val="3B1A3241"/>
    <w:rsid w:val="3B1B7C70"/>
    <w:rsid w:val="3B2A146C"/>
    <w:rsid w:val="3B2C07B3"/>
    <w:rsid w:val="3B2C231C"/>
    <w:rsid w:val="3B324D05"/>
    <w:rsid w:val="3B523BA5"/>
    <w:rsid w:val="3B5B1163"/>
    <w:rsid w:val="3B7566C9"/>
    <w:rsid w:val="3B7F12F6"/>
    <w:rsid w:val="3B7F7C46"/>
    <w:rsid w:val="3B941E1F"/>
    <w:rsid w:val="3BAA673E"/>
    <w:rsid w:val="3BB84807"/>
    <w:rsid w:val="3BBC7C18"/>
    <w:rsid w:val="3BCC2061"/>
    <w:rsid w:val="3BDE19D1"/>
    <w:rsid w:val="3BEE1CB6"/>
    <w:rsid w:val="3BF3106A"/>
    <w:rsid w:val="3BF53366"/>
    <w:rsid w:val="3BF636C5"/>
    <w:rsid w:val="3C17415D"/>
    <w:rsid w:val="3C335C3C"/>
    <w:rsid w:val="3C3D4893"/>
    <w:rsid w:val="3C851CFB"/>
    <w:rsid w:val="3C872340"/>
    <w:rsid w:val="3C893FAF"/>
    <w:rsid w:val="3C946E63"/>
    <w:rsid w:val="3CA827C1"/>
    <w:rsid w:val="3CAD59EE"/>
    <w:rsid w:val="3CDA4418"/>
    <w:rsid w:val="3CF529D9"/>
    <w:rsid w:val="3D12716F"/>
    <w:rsid w:val="3D2A069D"/>
    <w:rsid w:val="3D38095E"/>
    <w:rsid w:val="3D4205EA"/>
    <w:rsid w:val="3D421E06"/>
    <w:rsid w:val="3D6132CC"/>
    <w:rsid w:val="3D643600"/>
    <w:rsid w:val="3D7031B1"/>
    <w:rsid w:val="3D723DD3"/>
    <w:rsid w:val="3D736C38"/>
    <w:rsid w:val="3D751F42"/>
    <w:rsid w:val="3D834C57"/>
    <w:rsid w:val="3D9A2417"/>
    <w:rsid w:val="3DA87F4F"/>
    <w:rsid w:val="3DBA0CBB"/>
    <w:rsid w:val="3DC2196D"/>
    <w:rsid w:val="3DD27E02"/>
    <w:rsid w:val="3DD51B15"/>
    <w:rsid w:val="3DE96EFA"/>
    <w:rsid w:val="3DEF7C96"/>
    <w:rsid w:val="3E094FAC"/>
    <w:rsid w:val="3E0A4C0A"/>
    <w:rsid w:val="3E0E754A"/>
    <w:rsid w:val="3E1A70B4"/>
    <w:rsid w:val="3E2148E6"/>
    <w:rsid w:val="3E282B0C"/>
    <w:rsid w:val="3E612F34"/>
    <w:rsid w:val="3E703177"/>
    <w:rsid w:val="3E7C7D6E"/>
    <w:rsid w:val="3E86299B"/>
    <w:rsid w:val="3EA112F9"/>
    <w:rsid w:val="3EEB27FE"/>
    <w:rsid w:val="3F163D1F"/>
    <w:rsid w:val="3F385E8A"/>
    <w:rsid w:val="3F4A1C1A"/>
    <w:rsid w:val="3F520BAD"/>
    <w:rsid w:val="3F5605BF"/>
    <w:rsid w:val="3F6A3151"/>
    <w:rsid w:val="3F874C1D"/>
    <w:rsid w:val="3F973103"/>
    <w:rsid w:val="3F9B1EFB"/>
    <w:rsid w:val="3FAE028E"/>
    <w:rsid w:val="3FC72540"/>
    <w:rsid w:val="3FD31C10"/>
    <w:rsid w:val="40131504"/>
    <w:rsid w:val="402B1A4C"/>
    <w:rsid w:val="403F2E01"/>
    <w:rsid w:val="4044666A"/>
    <w:rsid w:val="405014B2"/>
    <w:rsid w:val="40532DDA"/>
    <w:rsid w:val="40671A09"/>
    <w:rsid w:val="40814B23"/>
    <w:rsid w:val="408E72C3"/>
    <w:rsid w:val="408E7BCF"/>
    <w:rsid w:val="40972E6D"/>
    <w:rsid w:val="40A06D4D"/>
    <w:rsid w:val="40A35A86"/>
    <w:rsid w:val="40AB15B8"/>
    <w:rsid w:val="40B26236"/>
    <w:rsid w:val="40B51316"/>
    <w:rsid w:val="40BC6B48"/>
    <w:rsid w:val="40C14C05"/>
    <w:rsid w:val="40C764D4"/>
    <w:rsid w:val="40E15D83"/>
    <w:rsid w:val="40E41474"/>
    <w:rsid w:val="40F24318"/>
    <w:rsid w:val="40FE0E8F"/>
    <w:rsid w:val="41022FFD"/>
    <w:rsid w:val="41042A54"/>
    <w:rsid w:val="41067DC3"/>
    <w:rsid w:val="41126768"/>
    <w:rsid w:val="411359F7"/>
    <w:rsid w:val="41285F8B"/>
    <w:rsid w:val="41320BB8"/>
    <w:rsid w:val="413B181B"/>
    <w:rsid w:val="4142704D"/>
    <w:rsid w:val="415005AE"/>
    <w:rsid w:val="415820EB"/>
    <w:rsid w:val="416359C8"/>
    <w:rsid w:val="41681350"/>
    <w:rsid w:val="416901DE"/>
    <w:rsid w:val="416F668A"/>
    <w:rsid w:val="419378A9"/>
    <w:rsid w:val="419F6662"/>
    <w:rsid w:val="41A72D03"/>
    <w:rsid w:val="41BC55E0"/>
    <w:rsid w:val="41BF069E"/>
    <w:rsid w:val="41D23693"/>
    <w:rsid w:val="41DB4DAC"/>
    <w:rsid w:val="420B7389"/>
    <w:rsid w:val="42132798"/>
    <w:rsid w:val="421901A8"/>
    <w:rsid w:val="42276243"/>
    <w:rsid w:val="423563C7"/>
    <w:rsid w:val="4242307D"/>
    <w:rsid w:val="426F39D2"/>
    <w:rsid w:val="42784CF1"/>
    <w:rsid w:val="42876CE2"/>
    <w:rsid w:val="428E57C5"/>
    <w:rsid w:val="429A07C3"/>
    <w:rsid w:val="429A76AC"/>
    <w:rsid w:val="42B06238"/>
    <w:rsid w:val="42C57370"/>
    <w:rsid w:val="42D8263E"/>
    <w:rsid w:val="42DD6902"/>
    <w:rsid w:val="42DF6B1E"/>
    <w:rsid w:val="42E00F5B"/>
    <w:rsid w:val="42FB2308"/>
    <w:rsid w:val="42FE7BC2"/>
    <w:rsid w:val="42FF450A"/>
    <w:rsid w:val="430832B2"/>
    <w:rsid w:val="43144276"/>
    <w:rsid w:val="43264088"/>
    <w:rsid w:val="43333AFF"/>
    <w:rsid w:val="434966C0"/>
    <w:rsid w:val="43603D96"/>
    <w:rsid w:val="43660ED1"/>
    <w:rsid w:val="437C4518"/>
    <w:rsid w:val="4383063C"/>
    <w:rsid w:val="43900453"/>
    <w:rsid w:val="43A10D69"/>
    <w:rsid w:val="43AA4B1B"/>
    <w:rsid w:val="43C42B78"/>
    <w:rsid w:val="43CB7C06"/>
    <w:rsid w:val="43CC2BFE"/>
    <w:rsid w:val="43CE514A"/>
    <w:rsid w:val="43D2785E"/>
    <w:rsid w:val="43EB0B8A"/>
    <w:rsid w:val="43F26816"/>
    <w:rsid w:val="44045A19"/>
    <w:rsid w:val="44071E88"/>
    <w:rsid w:val="4407632C"/>
    <w:rsid w:val="4409050C"/>
    <w:rsid w:val="440C3942"/>
    <w:rsid w:val="441E0010"/>
    <w:rsid w:val="443133A9"/>
    <w:rsid w:val="44352E99"/>
    <w:rsid w:val="443F1516"/>
    <w:rsid w:val="445769C9"/>
    <w:rsid w:val="446247CB"/>
    <w:rsid w:val="44637696"/>
    <w:rsid w:val="4467501D"/>
    <w:rsid w:val="446B7D9B"/>
    <w:rsid w:val="44740DA7"/>
    <w:rsid w:val="44881E95"/>
    <w:rsid w:val="44B241AE"/>
    <w:rsid w:val="44BF09B5"/>
    <w:rsid w:val="44C7578F"/>
    <w:rsid w:val="44CB55AC"/>
    <w:rsid w:val="44D31AB8"/>
    <w:rsid w:val="44FB1BD7"/>
    <w:rsid w:val="450F36EA"/>
    <w:rsid w:val="45111167"/>
    <w:rsid w:val="4517597F"/>
    <w:rsid w:val="4519374E"/>
    <w:rsid w:val="45442C68"/>
    <w:rsid w:val="454815E5"/>
    <w:rsid w:val="454B65E4"/>
    <w:rsid w:val="45592BB7"/>
    <w:rsid w:val="455D72FE"/>
    <w:rsid w:val="457C2033"/>
    <w:rsid w:val="45BD3146"/>
    <w:rsid w:val="45C6139C"/>
    <w:rsid w:val="45F4643C"/>
    <w:rsid w:val="45F70027"/>
    <w:rsid w:val="4609638B"/>
    <w:rsid w:val="461004EE"/>
    <w:rsid w:val="461D3BE5"/>
    <w:rsid w:val="46293840"/>
    <w:rsid w:val="462B6600"/>
    <w:rsid w:val="4642189D"/>
    <w:rsid w:val="465C55EF"/>
    <w:rsid w:val="466A125B"/>
    <w:rsid w:val="46731A57"/>
    <w:rsid w:val="46994235"/>
    <w:rsid w:val="46A2549B"/>
    <w:rsid w:val="46A95479"/>
    <w:rsid w:val="46B856BC"/>
    <w:rsid w:val="46BB5222"/>
    <w:rsid w:val="46C40504"/>
    <w:rsid w:val="46F77B89"/>
    <w:rsid w:val="47320E96"/>
    <w:rsid w:val="4743767B"/>
    <w:rsid w:val="47443EE7"/>
    <w:rsid w:val="47480CE9"/>
    <w:rsid w:val="474D674C"/>
    <w:rsid w:val="4757256C"/>
    <w:rsid w:val="47633658"/>
    <w:rsid w:val="478A4765"/>
    <w:rsid w:val="47A4404E"/>
    <w:rsid w:val="47AF0751"/>
    <w:rsid w:val="47B255BA"/>
    <w:rsid w:val="47D36E1D"/>
    <w:rsid w:val="47E50732"/>
    <w:rsid w:val="47E90CDF"/>
    <w:rsid w:val="47F15329"/>
    <w:rsid w:val="48092F40"/>
    <w:rsid w:val="480F755D"/>
    <w:rsid w:val="481728B6"/>
    <w:rsid w:val="48234076"/>
    <w:rsid w:val="482657E1"/>
    <w:rsid w:val="482A2A62"/>
    <w:rsid w:val="482A512B"/>
    <w:rsid w:val="482C010F"/>
    <w:rsid w:val="48396C27"/>
    <w:rsid w:val="484E44B0"/>
    <w:rsid w:val="48622294"/>
    <w:rsid w:val="487A5402"/>
    <w:rsid w:val="487B3318"/>
    <w:rsid w:val="48872BF8"/>
    <w:rsid w:val="48887BC9"/>
    <w:rsid w:val="48AC74A2"/>
    <w:rsid w:val="48B93029"/>
    <w:rsid w:val="48BF3D66"/>
    <w:rsid w:val="48D27C97"/>
    <w:rsid w:val="49317174"/>
    <w:rsid w:val="493620A6"/>
    <w:rsid w:val="493E459E"/>
    <w:rsid w:val="49726A4B"/>
    <w:rsid w:val="497F22F9"/>
    <w:rsid w:val="498868D5"/>
    <w:rsid w:val="49984EFD"/>
    <w:rsid w:val="49B00468"/>
    <w:rsid w:val="49B0569C"/>
    <w:rsid w:val="49B24891"/>
    <w:rsid w:val="49E14F29"/>
    <w:rsid w:val="49F25ED2"/>
    <w:rsid w:val="49F27E88"/>
    <w:rsid w:val="4A076C56"/>
    <w:rsid w:val="4A08384B"/>
    <w:rsid w:val="4A431F7F"/>
    <w:rsid w:val="4A711501"/>
    <w:rsid w:val="4A937164"/>
    <w:rsid w:val="4AAF0341"/>
    <w:rsid w:val="4AB2113C"/>
    <w:rsid w:val="4ADB07DF"/>
    <w:rsid w:val="4ADE5F63"/>
    <w:rsid w:val="4AE253FD"/>
    <w:rsid w:val="4AF56EDE"/>
    <w:rsid w:val="4AFB1B32"/>
    <w:rsid w:val="4B097E96"/>
    <w:rsid w:val="4B105AC6"/>
    <w:rsid w:val="4B140ACE"/>
    <w:rsid w:val="4B54430C"/>
    <w:rsid w:val="4B667F8E"/>
    <w:rsid w:val="4B6E46F3"/>
    <w:rsid w:val="4B742573"/>
    <w:rsid w:val="4B7B64DF"/>
    <w:rsid w:val="4B91290A"/>
    <w:rsid w:val="4BA10E14"/>
    <w:rsid w:val="4BAF3531"/>
    <w:rsid w:val="4BB73B85"/>
    <w:rsid w:val="4BC471AE"/>
    <w:rsid w:val="4BE15705"/>
    <w:rsid w:val="4BF478AD"/>
    <w:rsid w:val="4BFB62A7"/>
    <w:rsid w:val="4C0D64AA"/>
    <w:rsid w:val="4C17384D"/>
    <w:rsid w:val="4C251A45"/>
    <w:rsid w:val="4C257A37"/>
    <w:rsid w:val="4C375436"/>
    <w:rsid w:val="4C395894"/>
    <w:rsid w:val="4C552A37"/>
    <w:rsid w:val="4C64712B"/>
    <w:rsid w:val="4C700EF1"/>
    <w:rsid w:val="4C760354"/>
    <w:rsid w:val="4C7622A1"/>
    <w:rsid w:val="4C891B35"/>
    <w:rsid w:val="4C8A7AFA"/>
    <w:rsid w:val="4C916103"/>
    <w:rsid w:val="4CAF7561"/>
    <w:rsid w:val="4CBE3C31"/>
    <w:rsid w:val="4CE216E4"/>
    <w:rsid w:val="4CF75DCA"/>
    <w:rsid w:val="4D1878AA"/>
    <w:rsid w:val="4D1B24FA"/>
    <w:rsid w:val="4D1D07EB"/>
    <w:rsid w:val="4D2C0AF2"/>
    <w:rsid w:val="4D34459C"/>
    <w:rsid w:val="4D48432B"/>
    <w:rsid w:val="4D7F6F33"/>
    <w:rsid w:val="4DA62A1D"/>
    <w:rsid w:val="4DA64AF8"/>
    <w:rsid w:val="4DA7388B"/>
    <w:rsid w:val="4DBA6A7D"/>
    <w:rsid w:val="4DC86B2C"/>
    <w:rsid w:val="4DDE31B9"/>
    <w:rsid w:val="4DED20EF"/>
    <w:rsid w:val="4DF50B78"/>
    <w:rsid w:val="4DFE1B68"/>
    <w:rsid w:val="4E370904"/>
    <w:rsid w:val="4E4B5067"/>
    <w:rsid w:val="4E4D0DDF"/>
    <w:rsid w:val="4E4F614D"/>
    <w:rsid w:val="4E5959D6"/>
    <w:rsid w:val="4E5C7274"/>
    <w:rsid w:val="4E6938E7"/>
    <w:rsid w:val="4E6A5759"/>
    <w:rsid w:val="4E6F0D56"/>
    <w:rsid w:val="4E701DC0"/>
    <w:rsid w:val="4E7E543D"/>
    <w:rsid w:val="4E93713A"/>
    <w:rsid w:val="4EB02E06"/>
    <w:rsid w:val="4EB74A9E"/>
    <w:rsid w:val="4EBB21ED"/>
    <w:rsid w:val="4EC509DE"/>
    <w:rsid w:val="4EC72940"/>
    <w:rsid w:val="4ECA741E"/>
    <w:rsid w:val="4ECE7859"/>
    <w:rsid w:val="4EEF00E8"/>
    <w:rsid w:val="4F006719"/>
    <w:rsid w:val="4F1528D9"/>
    <w:rsid w:val="4F2E489B"/>
    <w:rsid w:val="4F4246BC"/>
    <w:rsid w:val="4F4977F9"/>
    <w:rsid w:val="4F4A049A"/>
    <w:rsid w:val="4F4C72E9"/>
    <w:rsid w:val="4F5166AD"/>
    <w:rsid w:val="4F57739B"/>
    <w:rsid w:val="4F5D25FD"/>
    <w:rsid w:val="4F5F0A3F"/>
    <w:rsid w:val="4F643265"/>
    <w:rsid w:val="4F691748"/>
    <w:rsid w:val="4F691C49"/>
    <w:rsid w:val="4F741231"/>
    <w:rsid w:val="4F7B197C"/>
    <w:rsid w:val="4FA63B31"/>
    <w:rsid w:val="4FB41D44"/>
    <w:rsid w:val="4FB93303"/>
    <w:rsid w:val="4FBC32D6"/>
    <w:rsid w:val="4FBD6E07"/>
    <w:rsid w:val="4FC60E49"/>
    <w:rsid w:val="4FD74D0A"/>
    <w:rsid w:val="4FE23058"/>
    <w:rsid w:val="5003209D"/>
    <w:rsid w:val="50105D76"/>
    <w:rsid w:val="501778F7"/>
    <w:rsid w:val="501F0559"/>
    <w:rsid w:val="50203C86"/>
    <w:rsid w:val="50300C5A"/>
    <w:rsid w:val="503A35E5"/>
    <w:rsid w:val="50962F12"/>
    <w:rsid w:val="50A86B66"/>
    <w:rsid w:val="50B8067E"/>
    <w:rsid w:val="50BF6E81"/>
    <w:rsid w:val="50D61560"/>
    <w:rsid w:val="50DF3C85"/>
    <w:rsid w:val="50FF0870"/>
    <w:rsid w:val="511C3DE5"/>
    <w:rsid w:val="513D513B"/>
    <w:rsid w:val="513F080C"/>
    <w:rsid w:val="514A7C56"/>
    <w:rsid w:val="5177467C"/>
    <w:rsid w:val="517F2305"/>
    <w:rsid w:val="5180327A"/>
    <w:rsid w:val="518E2B89"/>
    <w:rsid w:val="51A206CC"/>
    <w:rsid w:val="51A86022"/>
    <w:rsid w:val="51CB6BEB"/>
    <w:rsid w:val="51CE4B40"/>
    <w:rsid w:val="51D10C64"/>
    <w:rsid w:val="51DA0BDC"/>
    <w:rsid w:val="51FE3FDB"/>
    <w:rsid w:val="521C11F4"/>
    <w:rsid w:val="52565F5B"/>
    <w:rsid w:val="52654DCD"/>
    <w:rsid w:val="5268268C"/>
    <w:rsid w:val="526E4B08"/>
    <w:rsid w:val="5272350A"/>
    <w:rsid w:val="528B1ED6"/>
    <w:rsid w:val="52976ACD"/>
    <w:rsid w:val="52993685"/>
    <w:rsid w:val="52B93254"/>
    <w:rsid w:val="52C553E8"/>
    <w:rsid w:val="52D65847"/>
    <w:rsid w:val="52D719EE"/>
    <w:rsid w:val="52DA541F"/>
    <w:rsid w:val="52E91548"/>
    <w:rsid w:val="5306542C"/>
    <w:rsid w:val="530869B1"/>
    <w:rsid w:val="530A15C8"/>
    <w:rsid w:val="533662E6"/>
    <w:rsid w:val="53390376"/>
    <w:rsid w:val="533C1C56"/>
    <w:rsid w:val="53491EBD"/>
    <w:rsid w:val="535F3A8F"/>
    <w:rsid w:val="53762D13"/>
    <w:rsid w:val="53796D79"/>
    <w:rsid w:val="538232D9"/>
    <w:rsid w:val="53842532"/>
    <w:rsid w:val="53914B2C"/>
    <w:rsid w:val="53DB6E8D"/>
    <w:rsid w:val="53DC38BE"/>
    <w:rsid w:val="53E01E88"/>
    <w:rsid w:val="540A24A6"/>
    <w:rsid w:val="541D6439"/>
    <w:rsid w:val="543640EE"/>
    <w:rsid w:val="54461AA9"/>
    <w:rsid w:val="546A09A4"/>
    <w:rsid w:val="548A454A"/>
    <w:rsid w:val="549E4143"/>
    <w:rsid w:val="54A77BD0"/>
    <w:rsid w:val="54D51B2F"/>
    <w:rsid w:val="54DE52B7"/>
    <w:rsid w:val="54E87AB4"/>
    <w:rsid w:val="54EC75A4"/>
    <w:rsid w:val="551C775D"/>
    <w:rsid w:val="551E5284"/>
    <w:rsid w:val="552535BC"/>
    <w:rsid w:val="552D3719"/>
    <w:rsid w:val="553813F1"/>
    <w:rsid w:val="554A7ADE"/>
    <w:rsid w:val="55583B90"/>
    <w:rsid w:val="556A671B"/>
    <w:rsid w:val="557E3F74"/>
    <w:rsid w:val="55821076"/>
    <w:rsid w:val="558E2409"/>
    <w:rsid w:val="55967510"/>
    <w:rsid w:val="55991528"/>
    <w:rsid w:val="55A777F1"/>
    <w:rsid w:val="55AA0117"/>
    <w:rsid w:val="55B654BC"/>
    <w:rsid w:val="55C91693"/>
    <w:rsid w:val="560262E9"/>
    <w:rsid w:val="56033425"/>
    <w:rsid w:val="5609381B"/>
    <w:rsid w:val="56140811"/>
    <w:rsid w:val="56292132"/>
    <w:rsid w:val="56493792"/>
    <w:rsid w:val="564D4072"/>
    <w:rsid w:val="56562A21"/>
    <w:rsid w:val="565A22EB"/>
    <w:rsid w:val="56706AE7"/>
    <w:rsid w:val="56717635"/>
    <w:rsid w:val="56777341"/>
    <w:rsid w:val="567E247E"/>
    <w:rsid w:val="568B4B9B"/>
    <w:rsid w:val="56A17F1A"/>
    <w:rsid w:val="56A9300A"/>
    <w:rsid w:val="56D11576"/>
    <w:rsid w:val="56D402F0"/>
    <w:rsid w:val="56F451BD"/>
    <w:rsid w:val="570F757A"/>
    <w:rsid w:val="571921A6"/>
    <w:rsid w:val="572C6094"/>
    <w:rsid w:val="572F4B71"/>
    <w:rsid w:val="575329D5"/>
    <w:rsid w:val="575C02E5"/>
    <w:rsid w:val="5767596D"/>
    <w:rsid w:val="576E139F"/>
    <w:rsid w:val="57790E97"/>
    <w:rsid w:val="578C77B9"/>
    <w:rsid w:val="579E445A"/>
    <w:rsid w:val="57B4461F"/>
    <w:rsid w:val="57FF1107"/>
    <w:rsid w:val="582157B7"/>
    <w:rsid w:val="5837687D"/>
    <w:rsid w:val="583F5C3D"/>
    <w:rsid w:val="5849381E"/>
    <w:rsid w:val="586B6A32"/>
    <w:rsid w:val="58707177"/>
    <w:rsid w:val="589A5311"/>
    <w:rsid w:val="589F66DB"/>
    <w:rsid w:val="58A5065D"/>
    <w:rsid w:val="58B738A0"/>
    <w:rsid w:val="58D05D1F"/>
    <w:rsid w:val="58F033DB"/>
    <w:rsid w:val="590855A4"/>
    <w:rsid w:val="5915074C"/>
    <w:rsid w:val="5918680C"/>
    <w:rsid w:val="594015B1"/>
    <w:rsid w:val="59464DA9"/>
    <w:rsid w:val="5951436D"/>
    <w:rsid w:val="59554FEC"/>
    <w:rsid w:val="595A0DC1"/>
    <w:rsid w:val="596D4A2C"/>
    <w:rsid w:val="599B0EFC"/>
    <w:rsid w:val="599C2C1B"/>
    <w:rsid w:val="599C7120"/>
    <w:rsid w:val="59B54F5A"/>
    <w:rsid w:val="59B85CA7"/>
    <w:rsid w:val="59B87DFF"/>
    <w:rsid w:val="59BD150F"/>
    <w:rsid w:val="59BD511F"/>
    <w:rsid w:val="59F2174F"/>
    <w:rsid w:val="59FC0431"/>
    <w:rsid w:val="5A130C2C"/>
    <w:rsid w:val="5A137381"/>
    <w:rsid w:val="5A2D1911"/>
    <w:rsid w:val="5A392A01"/>
    <w:rsid w:val="5A39563D"/>
    <w:rsid w:val="5A3A2B60"/>
    <w:rsid w:val="5A3C7FE7"/>
    <w:rsid w:val="5A427C66"/>
    <w:rsid w:val="5A6377F9"/>
    <w:rsid w:val="5A7C4F26"/>
    <w:rsid w:val="5AA20705"/>
    <w:rsid w:val="5AD52586"/>
    <w:rsid w:val="5AE0581C"/>
    <w:rsid w:val="5AE96334"/>
    <w:rsid w:val="5B046CCA"/>
    <w:rsid w:val="5B073D10"/>
    <w:rsid w:val="5B27041B"/>
    <w:rsid w:val="5B2F3729"/>
    <w:rsid w:val="5B31213F"/>
    <w:rsid w:val="5B4672E2"/>
    <w:rsid w:val="5B48305A"/>
    <w:rsid w:val="5B5A4B3C"/>
    <w:rsid w:val="5B5F738D"/>
    <w:rsid w:val="5B7756EE"/>
    <w:rsid w:val="5B977B3E"/>
    <w:rsid w:val="5BA54009"/>
    <w:rsid w:val="5BDB3ECE"/>
    <w:rsid w:val="5BE43388"/>
    <w:rsid w:val="5C0C052C"/>
    <w:rsid w:val="5C142F3C"/>
    <w:rsid w:val="5C166CB5"/>
    <w:rsid w:val="5C200247"/>
    <w:rsid w:val="5C38389A"/>
    <w:rsid w:val="5C643EC4"/>
    <w:rsid w:val="5C796FAE"/>
    <w:rsid w:val="5C857737"/>
    <w:rsid w:val="5CA16EC6"/>
    <w:rsid w:val="5CB05D0A"/>
    <w:rsid w:val="5CC130C4"/>
    <w:rsid w:val="5CCF1148"/>
    <w:rsid w:val="5CCF14F4"/>
    <w:rsid w:val="5CD53D28"/>
    <w:rsid w:val="5CE9389A"/>
    <w:rsid w:val="5CF718B7"/>
    <w:rsid w:val="5D0460DC"/>
    <w:rsid w:val="5D2366CB"/>
    <w:rsid w:val="5D290C69"/>
    <w:rsid w:val="5D3331A6"/>
    <w:rsid w:val="5D465377"/>
    <w:rsid w:val="5D5977A1"/>
    <w:rsid w:val="5D5F28DD"/>
    <w:rsid w:val="5D6A69E1"/>
    <w:rsid w:val="5D6D7DD8"/>
    <w:rsid w:val="5D8834D9"/>
    <w:rsid w:val="5D8A153C"/>
    <w:rsid w:val="5D8F31C2"/>
    <w:rsid w:val="5DC305C3"/>
    <w:rsid w:val="5DCA25D8"/>
    <w:rsid w:val="5DE1497B"/>
    <w:rsid w:val="5E005E6E"/>
    <w:rsid w:val="5E0771FD"/>
    <w:rsid w:val="5E135BA1"/>
    <w:rsid w:val="5E1D1079"/>
    <w:rsid w:val="5E211941"/>
    <w:rsid w:val="5E2F22B0"/>
    <w:rsid w:val="5E486E92"/>
    <w:rsid w:val="5E565A8E"/>
    <w:rsid w:val="5E6D59C3"/>
    <w:rsid w:val="5E8537C2"/>
    <w:rsid w:val="5E9341CF"/>
    <w:rsid w:val="5E9C0CBE"/>
    <w:rsid w:val="5EAC1B52"/>
    <w:rsid w:val="5EDA6373"/>
    <w:rsid w:val="5EF46D8B"/>
    <w:rsid w:val="5EFC6636"/>
    <w:rsid w:val="5F0453BF"/>
    <w:rsid w:val="5F182D44"/>
    <w:rsid w:val="5F1A6ABC"/>
    <w:rsid w:val="5F3538F6"/>
    <w:rsid w:val="5F593A88"/>
    <w:rsid w:val="5F5A15AE"/>
    <w:rsid w:val="5F8F4324"/>
    <w:rsid w:val="5F8F74AA"/>
    <w:rsid w:val="5F9C1BC7"/>
    <w:rsid w:val="5FA34D03"/>
    <w:rsid w:val="5FA86D63"/>
    <w:rsid w:val="5FBD0C6B"/>
    <w:rsid w:val="5FC4513D"/>
    <w:rsid w:val="5FFB68ED"/>
    <w:rsid w:val="5FFC2665"/>
    <w:rsid w:val="600A2FD4"/>
    <w:rsid w:val="601F4136"/>
    <w:rsid w:val="6022031E"/>
    <w:rsid w:val="606118B1"/>
    <w:rsid w:val="60703196"/>
    <w:rsid w:val="609B022F"/>
    <w:rsid w:val="60AA69DE"/>
    <w:rsid w:val="60C369A4"/>
    <w:rsid w:val="60C458D1"/>
    <w:rsid w:val="60D820D0"/>
    <w:rsid w:val="60DA5199"/>
    <w:rsid w:val="60DD6CEA"/>
    <w:rsid w:val="6102075D"/>
    <w:rsid w:val="61071F6F"/>
    <w:rsid w:val="61183C2B"/>
    <w:rsid w:val="611B6FAC"/>
    <w:rsid w:val="613C540F"/>
    <w:rsid w:val="614150DB"/>
    <w:rsid w:val="61483DB4"/>
    <w:rsid w:val="6151078F"/>
    <w:rsid w:val="61695AD8"/>
    <w:rsid w:val="61720E31"/>
    <w:rsid w:val="617D1400"/>
    <w:rsid w:val="61903A3C"/>
    <w:rsid w:val="619A3EE4"/>
    <w:rsid w:val="61C24BFD"/>
    <w:rsid w:val="61C471B3"/>
    <w:rsid w:val="61D560FA"/>
    <w:rsid w:val="61D76EE6"/>
    <w:rsid w:val="61DA0784"/>
    <w:rsid w:val="61E15FB7"/>
    <w:rsid w:val="61E3018A"/>
    <w:rsid w:val="61F32904"/>
    <w:rsid w:val="620C34E0"/>
    <w:rsid w:val="620D46B6"/>
    <w:rsid w:val="62145A44"/>
    <w:rsid w:val="621F43E9"/>
    <w:rsid w:val="62255EA3"/>
    <w:rsid w:val="624B3430"/>
    <w:rsid w:val="626004E0"/>
    <w:rsid w:val="62683FE2"/>
    <w:rsid w:val="627A1849"/>
    <w:rsid w:val="62823AA8"/>
    <w:rsid w:val="62855D27"/>
    <w:rsid w:val="62AE5E99"/>
    <w:rsid w:val="62C17915"/>
    <w:rsid w:val="62C73B48"/>
    <w:rsid w:val="62DD16B7"/>
    <w:rsid w:val="62E01DCA"/>
    <w:rsid w:val="62E742D1"/>
    <w:rsid w:val="631B72A6"/>
    <w:rsid w:val="632C3261"/>
    <w:rsid w:val="633812BC"/>
    <w:rsid w:val="634A483E"/>
    <w:rsid w:val="63576530"/>
    <w:rsid w:val="635D166D"/>
    <w:rsid w:val="63705E8C"/>
    <w:rsid w:val="637A3FCD"/>
    <w:rsid w:val="637B26BA"/>
    <w:rsid w:val="6386335A"/>
    <w:rsid w:val="638B61DA"/>
    <w:rsid w:val="63C51B85"/>
    <w:rsid w:val="63D21A5B"/>
    <w:rsid w:val="63EC0FD0"/>
    <w:rsid w:val="63F46D01"/>
    <w:rsid w:val="63FB19A6"/>
    <w:rsid w:val="640A5D61"/>
    <w:rsid w:val="6425175A"/>
    <w:rsid w:val="642B45E0"/>
    <w:rsid w:val="64366989"/>
    <w:rsid w:val="64393FE9"/>
    <w:rsid w:val="644B7717"/>
    <w:rsid w:val="64540CC2"/>
    <w:rsid w:val="64604EAC"/>
    <w:rsid w:val="646B70BA"/>
    <w:rsid w:val="64740A1C"/>
    <w:rsid w:val="64805FF8"/>
    <w:rsid w:val="648F5856"/>
    <w:rsid w:val="64994927"/>
    <w:rsid w:val="64AA5A29"/>
    <w:rsid w:val="64BE1A06"/>
    <w:rsid w:val="64C86FBA"/>
    <w:rsid w:val="64CC5A3E"/>
    <w:rsid w:val="64D50D80"/>
    <w:rsid w:val="64D7429C"/>
    <w:rsid w:val="64E4761A"/>
    <w:rsid w:val="64F37EDB"/>
    <w:rsid w:val="64F47DAF"/>
    <w:rsid w:val="65167D25"/>
    <w:rsid w:val="651C1AC7"/>
    <w:rsid w:val="65202952"/>
    <w:rsid w:val="653D443F"/>
    <w:rsid w:val="653D52B2"/>
    <w:rsid w:val="65434447"/>
    <w:rsid w:val="65515F6B"/>
    <w:rsid w:val="65674A25"/>
    <w:rsid w:val="65677A9C"/>
    <w:rsid w:val="656F7113"/>
    <w:rsid w:val="65B0445B"/>
    <w:rsid w:val="65C6384A"/>
    <w:rsid w:val="65CC38CD"/>
    <w:rsid w:val="65D200F0"/>
    <w:rsid w:val="65D539B3"/>
    <w:rsid w:val="65D90AB2"/>
    <w:rsid w:val="65E63B9C"/>
    <w:rsid w:val="65E85248"/>
    <w:rsid w:val="65EC7142"/>
    <w:rsid w:val="65F73581"/>
    <w:rsid w:val="65FA31A3"/>
    <w:rsid w:val="660E3C9E"/>
    <w:rsid w:val="663168CC"/>
    <w:rsid w:val="66457796"/>
    <w:rsid w:val="664F6E0C"/>
    <w:rsid w:val="66531D6F"/>
    <w:rsid w:val="6679056C"/>
    <w:rsid w:val="66A5387A"/>
    <w:rsid w:val="66AD290B"/>
    <w:rsid w:val="66C2621A"/>
    <w:rsid w:val="66C44767"/>
    <w:rsid w:val="66FE060F"/>
    <w:rsid w:val="67010561"/>
    <w:rsid w:val="67086645"/>
    <w:rsid w:val="6723405E"/>
    <w:rsid w:val="673D79EA"/>
    <w:rsid w:val="67573E7B"/>
    <w:rsid w:val="675D0B06"/>
    <w:rsid w:val="6764746E"/>
    <w:rsid w:val="67656B1B"/>
    <w:rsid w:val="67713939"/>
    <w:rsid w:val="678902C1"/>
    <w:rsid w:val="679542C8"/>
    <w:rsid w:val="67AE419D"/>
    <w:rsid w:val="67AF209E"/>
    <w:rsid w:val="67B22635"/>
    <w:rsid w:val="67B60664"/>
    <w:rsid w:val="67BE74C9"/>
    <w:rsid w:val="67C1041C"/>
    <w:rsid w:val="67E1388A"/>
    <w:rsid w:val="681C5653"/>
    <w:rsid w:val="68246BFD"/>
    <w:rsid w:val="683769EB"/>
    <w:rsid w:val="683C6122"/>
    <w:rsid w:val="683F0DF2"/>
    <w:rsid w:val="684B418A"/>
    <w:rsid w:val="684F37DE"/>
    <w:rsid w:val="686A1914"/>
    <w:rsid w:val="68783716"/>
    <w:rsid w:val="68A1024E"/>
    <w:rsid w:val="68AE714D"/>
    <w:rsid w:val="68B2669E"/>
    <w:rsid w:val="68CB6160"/>
    <w:rsid w:val="68CD1043"/>
    <w:rsid w:val="68CD337D"/>
    <w:rsid w:val="68D75715"/>
    <w:rsid w:val="68E22B52"/>
    <w:rsid w:val="68E87C2B"/>
    <w:rsid w:val="68EB131E"/>
    <w:rsid w:val="68F3373D"/>
    <w:rsid w:val="690C6A61"/>
    <w:rsid w:val="69182A19"/>
    <w:rsid w:val="691F0B40"/>
    <w:rsid w:val="69277887"/>
    <w:rsid w:val="694F1A58"/>
    <w:rsid w:val="695637FD"/>
    <w:rsid w:val="69680924"/>
    <w:rsid w:val="69764EE6"/>
    <w:rsid w:val="698C50B9"/>
    <w:rsid w:val="698E1753"/>
    <w:rsid w:val="699D0A15"/>
    <w:rsid w:val="69B40A30"/>
    <w:rsid w:val="69B642C0"/>
    <w:rsid w:val="69C75A92"/>
    <w:rsid w:val="69D47128"/>
    <w:rsid w:val="69D72179"/>
    <w:rsid w:val="69DD3507"/>
    <w:rsid w:val="69E5416A"/>
    <w:rsid w:val="69F07ED0"/>
    <w:rsid w:val="69FE3890"/>
    <w:rsid w:val="6A026A5C"/>
    <w:rsid w:val="6A10379F"/>
    <w:rsid w:val="6A1B7B8C"/>
    <w:rsid w:val="6A2B1653"/>
    <w:rsid w:val="6A2E2F3A"/>
    <w:rsid w:val="6A3273AF"/>
    <w:rsid w:val="6A4F72AA"/>
    <w:rsid w:val="6A636242"/>
    <w:rsid w:val="6A7A0A2B"/>
    <w:rsid w:val="6A7F636D"/>
    <w:rsid w:val="6AB161D5"/>
    <w:rsid w:val="6AB75B07"/>
    <w:rsid w:val="6AC67AF8"/>
    <w:rsid w:val="6AC87D14"/>
    <w:rsid w:val="6AD93563"/>
    <w:rsid w:val="6ADE7537"/>
    <w:rsid w:val="6AF26B3F"/>
    <w:rsid w:val="6AFE3700"/>
    <w:rsid w:val="6B133F99"/>
    <w:rsid w:val="6B221B0E"/>
    <w:rsid w:val="6B2E14D6"/>
    <w:rsid w:val="6B3E1D26"/>
    <w:rsid w:val="6B426B13"/>
    <w:rsid w:val="6B685053"/>
    <w:rsid w:val="6B9419A4"/>
    <w:rsid w:val="6B976B14"/>
    <w:rsid w:val="6BA20565"/>
    <w:rsid w:val="6BBE4C73"/>
    <w:rsid w:val="6BC229B5"/>
    <w:rsid w:val="6BC4672D"/>
    <w:rsid w:val="6BCA7D47"/>
    <w:rsid w:val="6BE45922"/>
    <w:rsid w:val="6BF47BB4"/>
    <w:rsid w:val="6BFB7C75"/>
    <w:rsid w:val="6C1F1BB5"/>
    <w:rsid w:val="6C2D7C28"/>
    <w:rsid w:val="6C364F34"/>
    <w:rsid w:val="6C3A4520"/>
    <w:rsid w:val="6C6204DD"/>
    <w:rsid w:val="6C6D0B73"/>
    <w:rsid w:val="6C7543E1"/>
    <w:rsid w:val="6C7A6DEC"/>
    <w:rsid w:val="6C7D42B4"/>
    <w:rsid w:val="6C8A3E98"/>
    <w:rsid w:val="6C963B87"/>
    <w:rsid w:val="6CA82754"/>
    <w:rsid w:val="6CA96079"/>
    <w:rsid w:val="6CAC1F8A"/>
    <w:rsid w:val="6CAD0F6F"/>
    <w:rsid w:val="6CB95D72"/>
    <w:rsid w:val="6CC81EA4"/>
    <w:rsid w:val="6D262AD0"/>
    <w:rsid w:val="6D2D5C52"/>
    <w:rsid w:val="6D37776E"/>
    <w:rsid w:val="6D3A657B"/>
    <w:rsid w:val="6D4F1189"/>
    <w:rsid w:val="6D69517B"/>
    <w:rsid w:val="6D711C78"/>
    <w:rsid w:val="6D895E36"/>
    <w:rsid w:val="6D8B46C2"/>
    <w:rsid w:val="6D936877"/>
    <w:rsid w:val="6DBC51E2"/>
    <w:rsid w:val="6DC873F9"/>
    <w:rsid w:val="6DD644F6"/>
    <w:rsid w:val="6DDE3347"/>
    <w:rsid w:val="6E2C05BA"/>
    <w:rsid w:val="6E5F44EB"/>
    <w:rsid w:val="6E91791A"/>
    <w:rsid w:val="6EBD1212"/>
    <w:rsid w:val="6EC6456A"/>
    <w:rsid w:val="6EC8214A"/>
    <w:rsid w:val="6EDE784E"/>
    <w:rsid w:val="6EDF73DA"/>
    <w:rsid w:val="6F0445EC"/>
    <w:rsid w:val="6F1976C8"/>
    <w:rsid w:val="6F1D055D"/>
    <w:rsid w:val="6F215C44"/>
    <w:rsid w:val="6F284E93"/>
    <w:rsid w:val="6F4A0A27"/>
    <w:rsid w:val="6F634051"/>
    <w:rsid w:val="6F7246F2"/>
    <w:rsid w:val="6F7264A0"/>
    <w:rsid w:val="6F926779"/>
    <w:rsid w:val="6F99134C"/>
    <w:rsid w:val="6F9D691F"/>
    <w:rsid w:val="6FAF4FFE"/>
    <w:rsid w:val="6FBB7E47"/>
    <w:rsid w:val="6FC0088B"/>
    <w:rsid w:val="6FD64C81"/>
    <w:rsid w:val="6FFC5967"/>
    <w:rsid w:val="70021CEB"/>
    <w:rsid w:val="700E441B"/>
    <w:rsid w:val="701B3BD3"/>
    <w:rsid w:val="703412AA"/>
    <w:rsid w:val="704838FD"/>
    <w:rsid w:val="7066454C"/>
    <w:rsid w:val="7070428E"/>
    <w:rsid w:val="707D334E"/>
    <w:rsid w:val="707F6878"/>
    <w:rsid w:val="709119F6"/>
    <w:rsid w:val="70AF7F0C"/>
    <w:rsid w:val="70B23642"/>
    <w:rsid w:val="70BC644D"/>
    <w:rsid w:val="70C42D2B"/>
    <w:rsid w:val="70CB230C"/>
    <w:rsid w:val="70D16063"/>
    <w:rsid w:val="70F562D7"/>
    <w:rsid w:val="711A294B"/>
    <w:rsid w:val="711A6DEF"/>
    <w:rsid w:val="713D64DC"/>
    <w:rsid w:val="714979B6"/>
    <w:rsid w:val="714A1292"/>
    <w:rsid w:val="714A76D4"/>
    <w:rsid w:val="717767B4"/>
    <w:rsid w:val="718720E0"/>
    <w:rsid w:val="71941D4C"/>
    <w:rsid w:val="71A3596F"/>
    <w:rsid w:val="71AA3CCF"/>
    <w:rsid w:val="71B96608"/>
    <w:rsid w:val="71CA2F25"/>
    <w:rsid w:val="71CA611F"/>
    <w:rsid w:val="71CE02A6"/>
    <w:rsid w:val="71D13952"/>
    <w:rsid w:val="71E2790D"/>
    <w:rsid w:val="71E722EB"/>
    <w:rsid w:val="71F040F8"/>
    <w:rsid w:val="71F7318A"/>
    <w:rsid w:val="720634E7"/>
    <w:rsid w:val="72094B9E"/>
    <w:rsid w:val="721A3870"/>
    <w:rsid w:val="722367F3"/>
    <w:rsid w:val="724F3AC4"/>
    <w:rsid w:val="72572B40"/>
    <w:rsid w:val="72587BCF"/>
    <w:rsid w:val="725B3537"/>
    <w:rsid w:val="726475CA"/>
    <w:rsid w:val="727051DB"/>
    <w:rsid w:val="72842F53"/>
    <w:rsid w:val="72873F22"/>
    <w:rsid w:val="728E35F1"/>
    <w:rsid w:val="72B575E3"/>
    <w:rsid w:val="72DB435C"/>
    <w:rsid w:val="72E7797E"/>
    <w:rsid w:val="72F31DD0"/>
    <w:rsid w:val="731750C1"/>
    <w:rsid w:val="7318110C"/>
    <w:rsid w:val="734C75A6"/>
    <w:rsid w:val="73783426"/>
    <w:rsid w:val="737C6513"/>
    <w:rsid w:val="738A200A"/>
    <w:rsid w:val="739641CD"/>
    <w:rsid w:val="73D23F34"/>
    <w:rsid w:val="73F76C73"/>
    <w:rsid w:val="740C0054"/>
    <w:rsid w:val="746135D3"/>
    <w:rsid w:val="74825670"/>
    <w:rsid w:val="74940C67"/>
    <w:rsid w:val="74C104FD"/>
    <w:rsid w:val="74D6127F"/>
    <w:rsid w:val="74E53270"/>
    <w:rsid w:val="750E0A19"/>
    <w:rsid w:val="751F6782"/>
    <w:rsid w:val="75272F62"/>
    <w:rsid w:val="752A06C9"/>
    <w:rsid w:val="7531763E"/>
    <w:rsid w:val="753541F8"/>
    <w:rsid w:val="753A35BC"/>
    <w:rsid w:val="754E350B"/>
    <w:rsid w:val="755443BE"/>
    <w:rsid w:val="755B467D"/>
    <w:rsid w:val="75781DD0"/>
    <w:rsid w:val="757F5473"/>
    <w:rsid w:val="75824D9D"/>
    <w:rsid w:val="758D193E"/>
    <w:rsid w:val="759233F8"/>
    <w:rsid w:val="75970A0E"/>
    <w:rsid w:val="75AB1C93"/>
    <w:rsid w:val="75BE211F"/>
    <w:rsid w:val="75F06371"/>
    <w:rsid w:val="76044E0A"/>
    <w:rsid w:val="76051E1C"/>
    <w:rsid w:val="761B163F"/>
    <w:rsid w:val="761F3505"/>
    <w:rsid w:val="763E70DC"/>
    <w:rsid w:val="76486327"/>
    <w:rsid w:val="76695DFA"/>
    <w:rsid w:val="766C1E9B"/>
    <w:rsid w:val="76810114"/>
    <w:rsid w:val="76941E85"/>
    <w:rsid w:val="76985A19"/>
    <w:rsid w:val="76C23869"/>
    <w:rsid w:val="76E25292"/>
    <w:rsid w:val="76E41762"/>
    <w:rsid w:val="76E46ECE"/>
    <w:rsid w:val="76E630A5"/>
    <w:rsid w:val="76F00AAF"/>
    <w:rsid w:val="76F7242C"/>
    <w:rsid w:val="770E71C4"/>
    <w:rsid w:val="77106DE5"/>
    <w:rsid w:val="7717316E"/>
    <w:rsid w:val="77603777"/>
    <w:rsid w:val="776F4CC0"/>
    <w:rsid w:val="777125D8"/>
    <w:rsid w:val="77786406"/>
    <w:rsid w:val="77901BB9"/>
    <w:rsid w:val="779B3C6B"/>
    <w:rsid w:val="77A40D34"/>
    <w:rsid w:val="77A71EF6"/>
    <w:rsid w:val="77AB5706"/>
    <w:rsid w:val="77AD4E87"/>
    <w:rsid w:val="77B43AFA"/>
    <w:rsid w:val="77BD3D54"/>
    <w:rsid w:val="77C655DB"/>
    <w:rsid w:val="77C7479C"/>
    <w:rsid w:val="77D411E4"/>
    <w:rsid w:val="77D45F4A"/>
    <w:rsid w:val="77DE0ADE"/>
    <w:rsid w:val="77F71C38"/>
    <w:rsid w:val="78191561"/>
    <w:rsid w:val="78232A2D"/>
    <w:rsid w:val="7855070D"/>
    <w:rsid w:val="78760DAF"/>
    <w:rsid w:val="787850B3"/>
    <w:rsid w:val="7879089F"/>
    <w:rsid w:val="787B3EF7"/>
    <w:rsid w:val="787D26D8"/>
    <w:rsid w:val="788E3223"/>
    <w:rsid w:val="78E06AB0"/>
    <w:rsid w:val="78F41CD4"/>
    <w:rsid w:val="79112886"/>
    <w:rsid w:val="79352A18"/>
    <w:rsid w:val="79507852"/>
    <w:rsid w:val="795805F1"/>
    <w:rsid w:val="795B1D53"/>
    <w:rsid w:val="795E00C3"/>
    <w:rsid w:val="796F09FA"/>
    <w:rsid w:val="798E0318"/>
    <w:rsid w:val="79A05504"/>
    <w:rsid w:val="79AF62F8"/>
    <w:rsid w:val="79B16116"/>
    <w:rsid w:val="79B24069"/>
    <w:rsid w:val="79EE2754"/>
    <w:rsid w:val="79F01427"/>
    <w:rsid w:val="7A035633"/>
    <w:rsid w:val="7A0D2DBC"/>
    <w:rsid w:val="7A100D8F"/>
    <w:rsid w:val="7A150154"/>
    <w:rsid w:val="7A1D7E45"/>
    <w:rsid w:val="7A1F0FD2"/>
    <w:rsid w:val="7A326EC1"/>
    <w:rsid w:val="7A454EDD"/>
    <w:rsid w:val="7A556F82"/>
    <w:rsid w:val="7A6277AD"/>
    <w:rsid w:val="7A721678"/>
    <w:rsid w:val="7A941157"/>
    <w:rsid w:val="7A990D85"/>
    <w:rsid w:val="7AB11E33"/>
    <w:rsid w:val="7AC415A1"/>
    <w:rsid w:val="7AD93877"/>
    <w:rsid w:val="7ADB3C24"/>
    <w:rsid w:val="7B031C60"/>
    <w:rsid w:val="7B373829"/>
    <w:rsid w:val="7B4A207F"/>
    <w:rsid w:val="7B6E3C82"/>
    <w:rsid w:val="7B7B5180"/>
    <w:rsid w:val="7BA63759"/>
    <w:rsid w:val="7BB10350"/>
    <w:rsid w:val="7BB65DCF"/>
    <w:rsid w:val="7BCE0F02"/>
    <w:rsid w:val="7BD0314B"/>
    <w:rsid w:val="7BDC584B"/>
    <w:rsid w:val="7BF02535"/>
    <w:rsid w:val="7BF53DED"/>
    <w:rsid w:val="7BFC0690"/>
    <w:rsid w:val="7C10112E"/>
    <w:rsid w:val="7C1330C9"/>
    <w:rsid w:val="7C1D50F5"/>
    <w:rsid w:val="7C217284"/>
    <w:rsid w:val="7C4A0EBD"/>
    <w:rsid w:val="7C52568F"/>
    <w:rsid w:val="7C6106D5"/>
    <w:rsid w:val="7C6151AF"/>
    <w:rsid w:val="7C6A0C2B"/>
    <w:rsid w:val="7C743857"/>
    <w:rsid w:val="7C867CD4"/>
    <w:rsid w:val="7C88704D"/>
    <w:rsid w:val="7C922465"/>
    <w:rsid w:val="7CBD556F"/>
    <w:rsid w:val="7CC540BD"/>
    <w:rsid w:val="7CCF0A8E"/>
    <w:rsid w:val="7CED360A"/>
    <w:rsid w:val="7D0506AA"/>
    <w:rsid w:val="7D1E37C3"/>
    <w:rsid w:val="7D237721"/>
    <w:rsid w:val="7D29419B"/>
    <w:rsid w:val="7D373771"/>
    <w:rsid w:val="7D423759"/>
    <w:rsid w:val="7D580A83"/>
    <w:rsid w:val="7D695F1A"/>
    <w:rsid w:val="7D7004C3"/>
    <w:rsid w:val="7D712C70"/>
    <w:rsid w:val="7D814F5C"/>
    <w:rsid w:val="7D816BD7"/>
    <w:rsid w:val="7D935B21"/>
    <w:rsid w:val="7DB975D0"/>
    <w:rsid w:val="7DD956AA"/>
    <w:rsid w:val="7DDE272C"/>
    <w:rsid w:val="7DE844FD"/>
    <w:rsid w:val="7DFA1A32"/>
    <w:rsid w:val="7E1352F2"/>
    <w:rsid w:val="7E2748F9"/>
    <w:rsid w:val="7E2D5B39"/>
    <w:rsid w:val="7E42351F"/>
    <w:rsid w:val="7E770195"/>
    <w:rsid w:val="7E7E6C0F"/>
    <w:rsid w:val="7E7F6F09"/>
    <w:rsid w:val="7E957AB5"/>
    <w:rsid w:val="7EAB552B"/>
    <w:rsid w:val="7EBC7D01"/>
    <w:rsid w:val="7EC81FBE"/>
    <w:rsid w:val="7ECA59B1"/>
    <w:rsid w:val="7ECC1FA8"/>
    <w:rsid w:val="7ECF1219"/>
    <w:rsid w:val="7ED15DB1"/>
    <w:rsid w:val="7ED160D1"/>
    <w:rsid w:val="7ED44116"/>
    <w:rsid w:val="7EDB5E10"/>
    <w:rsid w:val="7EE4674F"/>
    <w:rsid w:val="7EEE3521"/>
    <w:rsid w:val="7F0A2344"/>
    <w:rsid w:val="7F211349"/>
    <w:rsid w:val="7F2B4D67"/>
    <w:rsid w:val="7F405C73"/>
    <w:rsid w:val="7F495B5C"/>
    <w:rsid w:val="7F4A2E8A"/>
    <w:rsid w:val="7F5D4081"/>
    <w:rsid w:val="7F6738E7"/>
    <w:rsid w:val="7F7122D0"/>
    <w:rsid w:val="7F780743"/>
    <w:rsid w:val="7F8970D0"/>
    <w:rsid w:val="7F8F2756"/>
    <w:rsid w:val="7F9F5AC1"/>
    <w:rsid w:val="7FAC5D5A"/>
    <w:rsid w:val="7FB3390A"/>
    <w:rsid w:val="7FC22B2C"/>
    <w:rsid w:val="7FCB7C32"/>
    <w:rsid w:val="7FF50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qFormat/>
    <w:uiPriority w:val="0"/>
    <w:pPr>
      <w:keepNext/>
      <w:keepLines/>
      <w:spacing w:line="360" w:lineRule="auto"/>
      <w:jc w:val="center"/>
      <w:outlineLvl w:val="0"/>
    </w:pPr>
    <w:rPr>
      <w:b/>
      <w:bCs/>
      <w:kern w:val="44"/>
      <w:sz w:val="44"/>
      <w:szCs w:val="44"/>
    </w:rPr>
  </w:style>
  <w:style w:type="paragraph" w:styleId="3">
    <w:name w:val="heading 2"/>
    <w:basedOn w:val="1"/>
    <w:next w:val="1"/>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5"/>
    <w:basedOn w:val="1"/>
    <w:next w:val="1"/>
    <w:qFormat/>
    <w:uiPriority w:val="0"/>
    <w:pPr>
      <w:widowControl/>
      <w:spacing w:before="100" w:beforeLines="0" w:beforeAutospacing="1" w:after="100" w:afterLines="0" w:afterAutospacing="1"/>
      <w:jc w:val="left"/>
      <w:outlineLvl w:val="4"/>
    </w:pPr>
    <w:rPr>
      <w:rFonts w:ascii="宋体" w:hAnsi="宋体"/>
      <w:b/>
      <w:kern w:val="0"/>
      <w:sz w:val="20"/>
    </w:rPr>
  </w:style>
  <w:style w:type="character" w:default="1" w:styleId="30">
    <w:name w:val="Default Paragraph Font"/>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6">
    <w:name w:val="Note Heading"/>
    <w:basedOn w:val="1"/>
    <w:next w:val="1"/>
    <w:qFormat/>
    <w:uiPriority w:val="0"/>
    <w:pPr>
      <w:jc w:val="center"/>
    </w:pPr>
    <w:rPr>
      <w:szCs w:val="20"/>
    </w:rPr>
  </w:style>
  <w:style w:type="paragraph" w:styleId="7">
    <w:name w:val="Normal Indent"/>
    <w:basedOn w:val="1"/>
    <w:next w:val="8"/>
    <w:qFormat/>
    <w:uiPriority w:val="0"/>
    <w:pPr>
      <w:autoSpaceDE w:val="0"/>
      <w:autoSpaceDN w:val="0"/>
      <w:adjustRightInd w:val="0"/>
      <w:ind w:firstLine="420"/>
    </w:pPr>
    <w:rPr>
      <w:rFonts w:ascii="宋体"/>
      <w:szCs w:val="20"/>
    </w:rPr>
  </w:style>
  <w:style w:type="paragraph" w:styleId="8">
    <w:name w:val="toa heading"/>
    <w:basedOn w:val="1"/>
    <w:next w:val="1"/>
    <w:qFormat/>
    <w:uiPriority w:val="0"/>
    <w:pPr>
      <w:spacing w:before="120"/>
    </w:pPr>
    <w:rPr>
      <w:rFonts w:ascii="Cambria" w:hAnsi="Cambria"/>
      <w:szCs w:val="20"/>
    </w:rPr>
  </w:style>
  <w:style w:type="paragraph" w:styleId="9">
    <w:name w:val="annotation text"/>
    <w:basedOn w:val="1"/>
    <w:qFormat/>
    <w:uiPriority w:val="0"/>
    <w:pPr>
      <w:jc w:val="left"/>
    </w:pPr>
  </w:style>
  <w:style w:type="paragraph" w:styleId="10">
    <w:name w:val="Body Text"/>
    <w:basedOn w:val="1"/>
    <w:next w:val="11"/>
    <w:qFormat/>
    <w:uiPriority w:val="99"/>
    <w:pPr>
      <w:numPr>
        <w:ilvl w:val="0"/>
        <w:numId w:val="1"/>
      </w:numPr>
      <w:tabs>
        <w:tab w:val="clear" w:pos="780"/>
      </w:tabs>
      <w:ind w:left="0" w:firstLine="0"/>
    </w:pPr>
    <w:rPr>
      <w:rFonts w:ascii="黑体" w:eastAsia="黑体"/>
      <w:sz w:val="22"/>
    </w:rPr>
  </w:style>
  <w:style w:type="paragraph" w:styleId="11">
    <w:name w:val="toc 2"/>
    <w:basedOn w:val="1"/>
    <w:next w:val="1"/>
    <w:unhideWhenUsed/>
    <w:qFormat/>
    <w:uiPriority w:val="39"/>
    <w:pPr>
      <w:ind w:left="420" w:leftChars="200"/>
    </w:pPr>
  </w:style>
  <w:style w:type="paragraph" w:styleId="12">
    <w:name w:val="Body Text Indent"/>
    <w:basedOn w:val="1"/>
    <w:qFormat/>
    <w:uiPriority w:val="0"/>
    <w:pPr>
      <w:spacing w:after="120"/>
      <w:ind w:left="200" w:leftChars="200"/>
    </w:pPr>
  </w:style>
  <w:style w:type="paragraph" w:styleId="13">
    <w:name w:val="Plain Text"/>
    <w:basedOn w:val="1"/>
    <w:next w:val="14"/>
    <w:qFormat/>
    <w:uiPriority w:val="0"/>
    <w:rPr>
      <w:rFonts w:ascii="宋体"/>
      <w:szCs w:val="20"/>
      <w:u w:color="000000"/>
    </w:rPr>
  </w:style>
  <w:style w:type="paragraph" w:styleId="14">
    <w:name w:val="List Number 5"/>
    <w:basedOn w:val="1"/>
    <w:qFormat/>
    <w:uiPriority w:val="0"/>
    <w:pPr>
      <w:numPr>
        <w:ilvl w:val="0"/>
        <w:numId w:val="2"/>
      </w:numPr>
    </w:pPr>
  </w:style>
  <w:style w:type="paragraph" w:styleId="15">
    <w:name w:val="Date"/>
    <w:basedOn w:val="1"/>
    <w:next w:val="1"/>
    <w:qFormat/>
    <w:uiPriority w:val="0"/>
    <w:rPr>
      <w:rFonts w:ascii="Arial" w:hAnsi="Arial" w:eastAsia="仿宋_GB2312"/>
      <w:sz w:val="32"/>
      <w:szCs w:val="20"/>
      <w:u w:color="000000"/>
    </w:rPr>
  </w:style>
  <w:style w:type="paragraph" w:styleId="16">
    <w:name w:val="Balloon Text"/>
    <w:basedOn w:val="1"/>
    <w:qFormat/>
    <w:uiPriority w:val="0"/>
    <w:rPr>
      <w:sz w:val="18"/>
      <w:szCs w:val="18"/>
    </w:rPr>
  </w:style>
  <w:style w:type="paragraph" w:styleId="17">
    <w:name w:val="footer"/>
    <w:basedOn w:val="1"/>
    <w:qFormat/>
    <w:uiPriority w:val="0"/>
    <w:pPr>
      <w:tabs>
        <w:tab w:val="center" w:pos="4153"/>
        <w:tab w:val="right" w:pos="8306"/>
      </w:tabs>
      <w:snapToGrid w:val="0"/>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9">
    <w:name w:val="List"/>
    <w:basedOn w:val="1"/>
    <w:qFormat/>
    <w:uiPriority w:val="0"/>
    <w:pPr>
      <w:adjustRightInd w:val="0"/>
      <w:spacing w:line="360" w:lineRule="atLeast"/>
      <w:ind w:left="420" w:hanging="420"/>
      <w:jc w:val="left"/>
    </w:pPr>
    <w:rPr>
      <w:rFonts w:hint="eastAsia" w:ascii="宋体"/>
      <w:kern w:val="0"/>
      <w:sz w:val="24"/>
      <w:szCs w:val="20"/>
    </w:rPr>
  </w:style>
  <w:style w:type="paragraph" w:styleId="20">
    <w:name w:val="footnote text"/>
    <w:basedOn w:val="1"/>
    <w:semiHidden/>
    <w:unhideWhenUsed/>
    <w:qFormat/>
    <w:uiPriority w:val="99"/>
    <w:pPr>
      <w:snapToGrid w:val="0"/>
    </w:pPr>
    <w:rPr>
      <w:sz w:val="18"/>
      <w:szCs w:val="18"/>
    </w:rPr>
  </w:style>
  <w:style w:type="paragraph" w:styleId="21">
    <w:name w:val="index 7"/>
    <w:basedOn w:val="1"/>
    <w:next w:val="1"/>
    <w:qFormat/>
    <w:uiPriority w:val="0"/>
    <w:pPr>
      <w:ind w:left="1200" w:leftChars="1200"/>
    </w:pPr>
    <w:rPr>
      <w:color w:val="auto"/>
      <w:kern w:val="2"/>
    </w:rPr>
  </w:style>
  <w:style w:type="paragraph" w:styleId="22">
    <w:name w:val="Body Text 2"/>
    <w:basedOn w:val="1"/>
    <w:qFormat/>
    <w:uiPriority w:val="0"/>
    <w:pPr>
      <w:tabs>
        <w:tab w:val="left" w:pos="0"/>
      </w:tabs>
      <w:spacing w:line="400" w:lineRule="atLeast"/>
    </w:pPr>
    <w:rPr>
      <w:rFonts w:ascii="Arial" w:hAnsi="Arial"/>
    </w:rPr>
  </w:style>
  <w:style w:type="paragraph" w:styleId="23">
    <w:name w:val="HTML Preformatted"/>
    <w:basedOn w:val="1"/>
    <w:qFormat/>
    <w:uiPriority w:val="0"/>
    <w:pPr>
      <w:widowControl/>
      <w:spacing w:line="360" w:lineRule="auto"/>
    </w:pPr>
    <w:rPr>
      <w:rFonts w:ascii="Courier New" w:hAnsi="Courier New"/>
      <w:sz w:val="20"/>
      <w:szCs w:val="20"/>
    </w:rPr>
  </w:style>
  <w:style w:type="paragraph" w:styleId="24">
    <w:name w:val="Normal (Web)"/>
    <w:basedOn w:val="1"/>
    <w:qFormat/>
    <w:uiPriority w:val="99"/>
    <w:pPr>
      <w:widowControl/>
    </w:pPr>
    <w:rPr>
      <w:rFonts w:ascii="宋体" w:hAnsi="宋体" w:eastAsia="宋体" w:cs="宋体"/>
    </w:rPr>
  </w:style>
  <w:style w:type="paragraph" w:styleId="25">
    <w:name w:val="Title"/>
    <w:basedOn w:val="1"/>
    <w:next w:val="1"/>
    <w:qFormat/>
    <w:uiPriority w:val="0"/>
    <w:pPr>
      <w:spacing w:before="240" w:after="60"/>
      <w:jc w:val="center"/>
      <w:outlineLvl w:val="0"/>
    </w:pPr>
    <w:rPr>
      <w:rFonts w:ascii="Cambria" w:hAnsi="Cambria"/>
      <w:b/>
      <w:bCs/>
      <w:sz w:val="32"/>
      <w:szCs w:val="32"/>
    </w:rPr>
  </w:style>
  <w:style w:type="paragraph" w:styleId="26">
    <w:name w:val="Body Text First Indent"/>
    <w:basedOn w:val="10"/>
    <w:qFormat/>
    <w:uiPriority w:val="0"/>
    <w:pPr>
      <w:tabs>
        <w:tab w:val="left" w:pos="780"/>
      </w:tabs>
      <w:spacing w:after="220" w:afterLines="0" w:line="220" w:lineRule="atLeast"/>
      <w:ind w:firstLine="420"/>
    </w:pPr>
    <w:rPr>
      <w:rFonts w:ascii="Times New Roman" w:hAnsi="Times New Roman" w:eastAsia="宋体" w:cs="Times New Roman"/>
      <w:sz w:val="21"/>
      <w:szCs w:val="20"/>
    </w:rPr>
  </w:style>
  <w:style w:type="paragraph" w:styleId="27">
    <w:name w:val="Body Text First Indent 2"/>
    <w:basedOn w:val="12"/>
    <w:qFormat/>
    <w:uiPriority w:val="0"/>
    <w:pPr>
      <w:ind w:firstLine="420" w:firstLineChars="200"/>
    </w:p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basedOn w:val="30"/>
    <w:qFormat/>
    <w:uiPriority w:val="0"/>
    <w:rPr>
      <w:b/>
      <w:bCs/>
    </w:rPr>
  </w:style>
  <w:style w:type="character" w:styleId="32">
    <w:name w:val="Hyperlink"/>
    <w:qFormat/>
    <w:uiPriority w:val="99"/>
    <w:rPr>
      <w:color w:val="0000FF"/>
      <w:u w:val="single"/>
    </w:rPr>
  </w:style>
  <w:style w:type="character" w:styleId="33">
    <w:name w:val="footnote reference"/>
    <w:basedOn w:val="30"/>
    <w:semiHidden/>
    <w:unhideWhenUsed/>
    <w:qFormat/>
    <w:uiPriority w:val="99"/>
    <w:rPr>
      <w:vertAlign w:val="superscript"/>
    </w:rPr>
  </w:style>
  <w:style w:type="character" w:styleId="34">
    <w:name w:val="HTML Sample"/>
    <w:basedOn w:val="30"/>
    <w:qFormat/>
    <w:uiPriority w:val="0"/>
    <w:rPr>
      <w:rFonts w:ascii="Courier New" w:hAnsi="Courier New"/>
    </w:rPr>
  </w:style>
  <w:style w:type="paragraph" w:customStyle="1" w:styleId="35">
    <w:name w:val="段"/>
    <w:next w:val="1"/>
    <w:qFormat/>
    <w:uiPriority w:val="0"/>
    <w:pPr>
      <w:autoSpaceDE w:val="0"/>
      <w:autoSpaceDN w:val="0"/>
      <w:ind w:firstLine="200" w:firstLineChars="200"/>
      <w:jc w:val="both"/>
    </w:pPr>
    <w:rPr>
      <w:rFonts w:ascii="Cambria Math" w:hAnsi="Times New Roman" w:eastAsia="宋体" w:cs="Times New Roman"/>
      <w:sz w:val="21"/>
      <w:lang w:val="en-US" w:eastAsia="zh-CN" w:bidi="ar-SA"/>
    </w:rPr>
  </w:style>
  <w:style w:type="paragraph" w:customStyle="1" w:styleId="36">
    <w:name w:val="样式 样式 左侧:  2 字符 + 左侧:  0.85 厘米 首行缩进:  2 字符1"/>
    <w:basedOn w:val="1"/>
    <w:qFormat/>
    <w:uiPriority w:val="0"/>
    <w:pPr>
      <w:ind w:left="482" w:firstLine="200" w:firstLineChars="200"/>
    </w:pPr>
    <w:rPr>
      <w:rFonts w:cs="宋体"/>
      <w:szCs w:val="20"/>
    </w:rPr>
  </w:style>
  <w:style w:type="paragraph" w:customStyle="1" w:styleId="37">
    <w:name w:val="Default"/>
    <w:basedOn w:val="25"/>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8">
    <w:name w:val="样式 首行缩进:  2 字符"/>
    <w:basedOn w:val="1"/>
    <w:qFormat/>
    <w:uiPriority w:val="0"/>
    <w:pPr>
      <w:spacing w:line="360" w:lineRule="auto"/>
      <w:ind w:firstLine="480" w:firstLineChars="200"/>
    </w:pPr>
    <w:rPr>
      <w:rFonts w:ascii="宋体" w:hAnsi="宋体" w:cs="宋体"/>
      <w:szCs w:val="20"/>
    </w:rPr>
  </w:style>
  <w:style w:type="paragraph" w:customStyle="1" w:styleId="39">
    <w:name w:val="正文格式"/>
    <w:basedOn w:val="1"/>
    <w:qFormat/>
    <w:uiPriority w:val="99"/>
    <w:pPr>
      <w:widowControl/>
      <w:adjustRightInd w:val="0"/>
      <w:snapToGrid w:val="0"/>
      <w:spacing w:line="400" w:lineRule="atLeast"/>
      <w:ind w:firstLine="482"/>
      <w:textAlignment w:val="baseline"/>
    </w:pPr>
  </w:style>
  <w:style w:type="paragraph" w:customStyle="1" w:styleId="40">
    <w:name w:val="文档正文"/>
    <w:basedOn w:val="7"/>
    <w:qFormat/>
    <w:uiPriority w:val="0"/>
    <w:pPr>
      <w:spacing w:line="360" w:lineRule="auto"/>
    </w:pPr>
    <w:rPr>
      <w:rFonts w:hAnsi="宋体"/>
      <w:b/>
      <w:bCs/>
    </w:rPr>
  </w:style>
  <w:style w:type="paragraph" w:customStyle="1" w:styleId="41">
    <w:name w:val="_Style 2"/>
    <w:basedOn w:val="2"/>
    <w:next w:val="1"/>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customStyle="1" w:styleId="42">
    <w:name w:val="Heading #2|1"/>
    <w:basedOn w:val="1"/>
    <w:qFormat/>
    <w:uiPriority w:val="0"/>
    <w:pPr>
      <w:spacing w:before="60" w:after="270"/>
      <w:jc w:val="center"/>
      <w:outlineLvl w:val="1"/>
    </w:pPr>
    <w:rPr>
      <w:rFonts w:ascii="宋体" w:hAnsi="宋体" w:eastAsia="宋体" w:cs="宋体"/>
      <w:sz w:val="36"/>
      <w:szCs w:val="36"/>
      <w:lang w:val="zh-TW" w:eastAsia="zh-TW" w:bidi="zh-TW"/>
    </w:rPr>
  </w:style>
  <w:style w:type="paragraph" w:customStyle="1" w:styleId="43">
    <w:name w:val="Body text|2"/>
    <w:basedOn w:val="1"/>
    <w:qFormat/>
    <w:uiPriority w:val="0"/>
    <w:pPr>
      <w:spacing w:after="260"/>
      <w:ind w:firstLine="140"/>
    </w:pPr>
    <w:rPr>
      <w:rFonts w:ascii="宋体" w:hAnsi="宋体" w:eastAsia="宋体" w:cs="宋体"/>
      <w:sz w:val="30"/>
      <w:szCs w:val="30"/>
      <w:lang w:val="zh-TW" w:eastAsia="zh-TW" w:bidi="zh-TW"/>
    </w:rPr>
  </w:style>
  <w:style w:type="paragraph" w:customStyle="1" w:styleId="44">
    <w:name w:val="Body text|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45">
    <w:name w:val="Other|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46">
    <w:name w:val="Table caption|1"/>
    <w:basedOn w:val="1"/>
    <w:qFormat/>
    <w:uiPriority w:val="0"/>
    <w:rPr>
      <w:rFonts w:ascii="宋体" w:hAnsi="宋体" w:eastAsia="宋体" w:cs="宋体"/>
      <w:sz w:val="22"/>
      <w:szCs w:val="22"/>
      <w:lang w:val="zh-TW" w:eastAsia="zh-TW" w:bidi="zh-TW"/>
    </w:rPr>
  </w:style>
  <w:style w:type="paragraph" w:customStyle="1" w:styleId="47">
    <w:name w:val="Table Paragraph"/>
    <w:basedOn w:val="1"/>
    <w:qFormat/>
    <w:uiPriority w:val="1"/>
    <w:pPr>
      <w:autoSpaceDE w:val="0"/>
      <w:autoSpaceDN w:val="0"/>
      <w:adjustRightInd w:val="0"/>
    </w:pPr>
    <w:rPr>
      <w:rFonts w:eastAsia="宋体"/>
    </w:rPr>
  </w:style>
  <w:style w:type="paragraph" w:customStyle="1" w:styleId="48">
    <w:name w:val="black1"/>
    <w:basedOn w:val="1"/>
    <w:qFormat/>
    <w:uiPriority w:val="0"/>
    <w:pPr>
      <w:widowControl/>
      <w:spacing w:before="100" w:beforeAutospacing="1" w:after="100" w:afterAutospacing="1" w:line="280" w:lineRule="atLeast"/>
    </w:pPr>
    <w:rPr>
      <w:rFonts w:ascii="_x000B__x000C_" w:hAnsi="_x000B__x000C_"/>
      <w:sz w:val="18"/>
      <w:szCs w:val="18"/>
    </w:rPr>
  </w:style>
  <w:style w:type="paragraph" w:customStyle="1" w:styleId="49">
    <w:name w:val="图例"/>
    <w:basedOn w:val="1"/>
    <w:qFormat/>
    <w:uiPriority w:val="0"/>
    <w:pPr>
      <w:spacing w:before="120" w:after="120" w:line="360" w:lineRule="auto"/>
      <w:jc w:val="center"/>
    </w:pPr>
    <w:rPr>
      <w:rFonts w:eastAsia="仿宋_GB2312"/>
      <w:b/>
    </w:rPr>
  </w:style>
  <w:style w:type="paragraph" w:customStyle="1" w:styleId="50">
    <w:name w:val="WPS Plain"/>
    <w:qFormat/>
    <w:uiPriority w:val="0"/>
    <w:rPr>
      <w:rFonts w:ascii="Times New Roman" w:hAnsi="Times New Roman" w:eastAsia="宋体" w:cs="Times New Roman"/>
      <w:lang w:val="en-US" w:eastAsia="zh-CN" w:bidi="ar-SA"/>
    </w:rPr>
  </w:style>
  <w:style w:type="paragraph" w:customStyle="1" w:styleId="51">
    <w:name w:val="样式 左侧:  0 厘米 悬挂缩进: 2.5 字符"/>
    <w:basedOn w:val="1"/>
    <w:qFormat/>
    <w:uiPriority w:val="0"/>
    <w:pPr>
      <w:ind w:left="525" w:hanging="525" w:hangingChars="250"/>
    </w:pPr>
    <w:rPr>
      <w:szCs w:val="20"/>
    </w:rPr>
  </w:style>
  <w:style w:type="character" w:customStyle="1" w:styleId="52">
    <w:name w:val="font11"/>
    <w:basedOn w:val="30"/>
    <w:qFormat/>
    <w:uiPriority w:val="0"/>
    <w:rPr>
      <w:rFonts w:ascii="Calibri" w:hAnsi="Calibri" w:cs="Calibri"/>
      <w:color w:val="000000"/>
      <w:sz w:val="20"/>
      <w:szCs w:val="20"/>
      <w:u w:val="none"/>
    </w:rPr>
  </w:style>
  <w:style w:type="paragraph" w:styleId="53">
    <w:name w:val="List Paragraph"/>
    <w:basedOn w:val="1"/>
    <w:qFormat/>
    <w:uiPriority w:val="0"/>
    <w:pPr>
      <w:widowControl/>
      <w:ind w:firstLine="420" w:firstLineChars="200"/>
    </w:pPr>
  </w:style>
  <w:style w:type="paragraph" w:customStyle="1" w:styleId="54">
    <w:name w:val="列出段落1"/>
    <w:basedOn w:val="1"/>
    <w:qFormat/>
    <w:uiPriority w:val="34"/>
    <w:pPr>
      <w:ind w:firstLine="420" w:firstLineChars="200"/>
    </w:pPr>
  </w:style>
  <w:style w:type="table" w:customStyle="1" w:styleId="55">
    <w:name w:val="Table Normal"/>
    <w:semiHidden/>
    <w:unhideWhenUsed/>
    <w:qFormat/>
    <w:uiPriority w:val="0"/>
    <w:tblPr>
      <w:tblCellMar>
        <w:top w:w="0" w:type="dxa"/>
        <w:left w:w="0" w:type="dxa"/>
        <w:bottom w:w="0" w:type="dxa"/>
        <w:right w:w="0" w:type="dxa"/>
      </w:tblCellMar>
    </w:tblPr>
  </w:style>
  <w:style w:type="paragraph" w:customStyle="1" w:styleId="56">
    <w:name w:val="p15"/>
    <w:basedOn w:val="1"/>
    <w:qFormat/>
    <w:uiPriority w:val="0"/>
    <w:pPr>
      <w:snapToGrid/>
      <w:spacing w:after="0"/>
    </w:pPr>
    <w:rPr>
      <w:rFonts w:ascii="Arial Unicode MS" w:hAnsi="Arial Unicode MS" w:eastAsia="宋体" w:cs="宋体"/>
      <w:color w:val="000000"/>
      <w:sz w:val="24"/>
      <w:szCs w:val="24"/>
    </w:rPr>
  </w:style>
  <w:style w:type="paragraph" w:customStyle="1" w:styleId="57">
    <w:name w:val="Body text|4"/>
    <w:basedOn w:val="1"/>
    <w:qFormat/>
    <w:uiPriority w:val="0"/>
    <w:pPr>
      <w:spacing w:after="580"/>
    </w:pPr>
    <w:rPr>
      <w:rFonts w:ascii="MingLiU" w:hAnsi="MingLiU" w:eastAsia="MingLiU" w:cs="MingLiU"/>
      <w:color w:val="00005D"/>
      <w:sz w:val="56"/>
      <w:szCs w:val="56"/>
      <w:lang w:val="zh-TW" w:eastAsia="zh-TW" w:bidi="zh-TW"/>
    </w:rPr>
  </w:style>
  <w:style w:type="character" w:customStyle="1" w:styleId="58">
    <w:name w:val="font61"/>
    <w:basedOn w:val="30"/>
    <w:qFormat/>
    <w:uiPriority w:val="0"/>
    <w:rPr>
      <w:rFonts w:hint="default" w:ascii="方正仿宋_GBK" w:hAnsi="方正仿宋_GBK" w:eastAsia="方正仿宋_GBK" w:cs="方正仿宋_GBK"/>
      <w:color w:val="000000"/>
      <w:sz w:val="18"/>
      <w:szCs w:val="18"/>
      <w:u w:val="none"/>
    </w:rPr>
  </w:style>
  <w:style w:type="character" w:customStyle="1" w:styleId="59">
    <w:name w:val="font121"/>
    <w:basedOn w:val="30"/>
    <w:qFormat/>
    <w:uiPriority w:val="0"/>
    <w:rPr>
      <w:rFonts w:hint="eastAsia" w:ascii="宋体" w:hAnsi="宋体" w:eastAsia="宋体" w:cs="宋体"/>
      <w:color w:val="000000"/>
      <w:sz w:val="18"/>
      <w:szCs w:val="18"/>
      <w:u w:val="none"/>
    </w:rPr>
  </w:style>
  <w:style w:type="character" w:customStyle="1" w:styleId="60">
    <w:name w:val="font51"/>
    <w:basedOn w:val="30"/>
    <w:qFormat/>
    <w:uiPriority w:val="0"/>
    <w:rPr>
      <w:rFonts w:hint="default" w:ascii="Arial" w:hAnsi="Arial" w:cs="Arial"/>
      <w:color w:val="000000"/>
      <w:sz w:val="18"/>
      <w:szCs w:val="18"/>
      <w:u w:val="none"/>
    </w:rPr>
  </w:style>
  <w:style w:type="character" w:customStyle="1" w:styleId="61">
    <w:name w:val="font31"/>
    <w:basedOn w:val="30"/>
    <w:qFormat/>
    <w:uiPriority w:val="0"/>
    <w:rPr>
      <w:rFonts w:hint="eastAsia" w:ascii="宋体" w:hAnsi="宋体" w:eastAsia="宋体" w:cs="宋体"/>
      <w:color w:val="000000"/>
      <w:sz w:val="22"/>
      <w:szCs w:val="22"/>
      <w:u w:val="none"/>
    </w:rPr>
  </w:style>
  <w:style w:type="character" w:customStyle="1" w:styleId="62">
    <w:name w:val="font41"/>
    <w:basedOn w:val="30"/>
    <w:qFormat/>
    <w:uiPriority w:val="0"/>
    <w:rPr>
      <w:rFonts w:hint="eastAsia" w:ascii="宋体" w:hAnsi="宋体" w:eastAsia="宋体" w:cs="宋体"/>
      <w:color w:val="000000"/>
      <w:sz w:val="18"/>
      <w:szCs w:val="18"/>
      <w:u w:val="none"/>
    </w:rPr>
  </w:style>
  <w:style w:type="character" w:customStyle="1" w:styleId="63">
    <w:name w:val="font01"/>
    <w:basedOn w:val="30"/>
    <w:qFormat/>
    <w:uiPriority w:val="0"/>
    <w:rPr>
      <w:rFonts w:hint="eastAsia" w:ascii="宋体" w:hAnsi="宋体" w:eastAsia="宋体" w:cs="宋体"/>
      <w:color w:val="000000"/>
      <w:sz w:val="22"/>
      <w:szCs w:val="22"/>
      <w:u w:val="none"/>
    </w:rPr>
  </w:style>
  <w:style w:type="character" w:customStyle="1" w:styleId="64">
    <w:name w:val="font21"/>
    <w:basedOn w:val="30"/>
    <w:qFormat/>
    <w:uiPriority w:val="0"/>
    <w:rPr>
      <w:rFonts w:hint="eastAsia" w:ascii="宋体" w:hAnsi="宋体" w:eastAsia="宋体" w:cs="宋体"/>
      <w:color w:val="00B050"/>
      <w:sz w:val="20"/>
      <w:szCs w:val="20"/>
      <w:u w:val="none"/>
    </w:rPr>
  </w:style>
  <w:style w:type="character" w:customStyle="1" w:styleId="65">
    <w:name w:val="font131"/>
    <w:basedOn w:val="30"/>
    <w:qFormat/>
    <w:uiPriority w:val="0"/>
    <w:rPr>
      <w:rFonts w:hint="eastAsia" w:ascii="宋体" w:hAnsi="宋体" w:eastAsia="宋体" w:cs="宋体"/>
      <w:b/>
      <w:bCs/>
      <w:color w:val="000000"/>
      <w:sz w:val="18"/>
      <w:szCs w:val="18"/>
      <w:u w:val="none"/>
    </w:rPr>
  </w:style>
  <w:style w:type="character" w:customStyle="1" w:styleId="66">
    <w:name w:val="font141"/>
    <w:basedOn w:val="30"/>
    <w:qFormat/>
    <w:uiPriority w:val="0"/>
    <w:rPr>
      <w:rFonts w:hint="eastAsia" w:ascii="宋体" w:hAnsi="宋体" w:eastAsia="宋体" w:cs="宋体"/>
      <w:color w:val="E54C5E"/>
      <w:sz w:val="20"/>
      <w:szCs w:val="20"/>
      <w:u w:val="none"/>
    </w:rPr>
  </w:style>
  <w:style w:type="character" w:customStyle="1" w:styleId="67">
    <w:name w:val="font71"/>
    <w:basedOn w:val="30"/>
    <w:qFormat/>
    <w:uiPriority w:val="0"/>
    <w:rPr>
      <w:rFonts w:hint="eastAsia" w:ascii="宋体" w:hAnsi="宋体" w:eastAsia="宋体" w:cs="宋体"/>
      <w:color w:val="000000"/>
      <w:sz w:val="18"/>
      <w:szCs w:val="18"/>
      <w:u w:val="none"/>
    </w:rPr>
  </w:style>
  <w:style w:type="character" w:customStyle="1" w:styleId="68">
    <w:name w:val="font161"/>
    <w:basedOn w:val="30"/>
    <w:qFormat/>
    <w:uiPriority w:val="0"/>
    <w:rPr>
      <w:rFonts w:hint="eastAsia" w:ascii="宋体" w:hAnsi="宋体" w:eastAsia="宋体" w:cs="宋体"/>
      <w:color w:val="FF0000"/>
      <w:sz w:val="18"/>
      <w:szCs w:val="18"/>
      <w:u w:val="none"/>
    </w:rPr>
  </w:style>
  <w:style w:type="character" w:customStyle="1" w:styleId="69">
    <w:name w:val="font81"/>
    <w:basedOn w:val="30"/>
    <w:qFormat/>
    <w:uiPriority w:val="0"/>
    <w:rPr>
      <w:rFonts w:hint="eastAsia" w:ascii="宋体" w:hAnsi="宋体" w:eastAsia="宋体" w:cs="宋体"/>
      <w:color w:val="000000"/>
      <w:sz w:val="22"/>
      <w:szCs w:val="22"/>
      <w:u w:val="none"/>
    </w:rPr>
  </w:style>
  <w:style w:type="character" w:customStyle="1" w:styleId="70">
    <w:name w:val="font101"/>
    <w:basedOn w:val="30"/>
    <w:qFormat/>
    <w:uiPriority w:val="0"/>
    <w:rPr>
      <w:rFonts w:hint="default" w:ascii="Times New Roman" w:hAnsi="Times New Roman" w:cs="Times New Roman"/>
      <w:color w:val="000000"/>
      <w:sz w:val="20"/>
      <w:szCs w:val="20"/>
      <w:u w:val="none"/>
    </w:rPr>
  </w:style>
  <w:style w:type="character" w:customStyle="1" w:styleId="71">
    <w:name w:val="font112"/>
    <w:basedOn w:val="30"/>
    <w:qFormat/>
    <w:uiPriority w:val="0"/>
    <w:rPr>
      <w:rFonts w:hint="eastAsia" w:ascii="宋体" w:hAnsi="宋体" w:eastAsia="宋体" w:cs="宋体"/>
      <w:color w:val="000000"/>
      <w:sz w:val="20"/>
      <w:szCs w:val="20"/>
      <w:u w:val="none"/>
    </w:rPr>
  </w:style>
  <w:style w:type="character" w:customStyle="1" w:styleId="72">
    <w:name w:val="font181"/>
    <w:basedOn w:val="30"/>
    <w:qFormat/>
    <w:uiPriority w:val="0"/>
    <w:rPr>
      <w:rFonts w:hint="eastAsia" w:ascii="宋体" w:hAnsi="宋体" w:eastAsia="宋体" w:cs="宋体"/>
      <w:color w:val="FF0000"/>
      <w:sz w:val="18"/>
      <w:szCs w:val="18"/>
      <w:u w:val="none"/>
    </w:rPr>
  </w:style>
  <w:style w:type="paragraph" w:customStyle="1" w:styleId="73">
    <w:name w:val="Table Text"/>
    <w:basedOn w:val="1"/>
    <w:autoRedefine/>
    <w:semiHidden/>
    <w:qFormat/>
    <w:uiPriority w:val="0"/>
    <w:rPr>
      <w:rFonts w:ascii="宋体" w:hAnsi="宋体" w:eastAsia="宋体" w:cs="宋体"/>
      <w:sz w:val="24"/>
      <w:szCs w:val="24"/>
      <w:lang w:val="en-US" w:eastAsia="en-US" w:bidi="ar-SA"/>
    </w:rPr>
  </w:style>
  <w:style w:type="paragraph" w:customStyle="1" w:styleId="74">
    <w:name w:val="Normal_0"/>
    <w:qFormat/>
    <w:uiPriority w:val="0"/>
    <w:rPr>
      <w:rFonts w:ascii="黑体" w:hAnsi="黑体" w:eastAsia="黑体" w:cs="Times New Roman"/>
      <w:b/>
      <w:sz w:val="32"/>
      <w:szCs w:val="24"/>
      <w:lang w:bidi="ar-SA"/>
    </w:rPr>
  </w:style>
  <w:style w:type="character" w:customStyle="1" w:styleId="75">
    <w:name w:val="font151"/>
    <w:basedOn w:val="30"/>
    <w:qFormat/>
    <w:uiPriority w:val="0"/>
    <w:rPr>
      <w:rFonts w:ascii="Microsoft YaHei UI" w:hAnsi="Microsoft YaHei UI" w:eastAsia="Microsoft YaHei UI" w:cs="Microsoft YaHei UI"/>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87</Pages>
  <Words>27813</Words>
  <Characters>29486</Characters>
  <Lines>389</Lines>
  <Paragraphs>109</Paragraphs>
  <TotalTime>24</TotalTime>
  <ScaleCrop>false</ScaleCrop>
  <LinksUpToDate>false</LinksUpToDate>
  <CharactersWithSpaces>31166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2021-12-16T05:31:00Z</dcterms:created>
  <dc:creator>梦花雨   甘安莉</dc:creator>
  <cp:lastModifiedBy>扈欢欢</cp:lastModifiedBy>
  <cp:lastPrinted>2025-05-16T09:35:00Z</cp:lastPrinted>
  <dcterms:modified xsi:type="dcterms:W3CDTF">2026-10-13T11:20:28Z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367DEBD8271B49E0B10BDB14D8670C70_13</vt:lpwstr>
  </property>
  <property fmtid="{D5CDD505-2E9C-101B-9397-08002B2CF9AE}" pid="4" name="KSOTemplateDocerSaveRecord">
    <vt:lpwstr>eyJoZGlkIjoiZDNjOTNlMDE4ZDY4OTE3YzNiNzgzZTk2YzNlZDk4NzQiLCJ1c2VySWQiOiI2MzU3ODc2MTgifQ==</vt:lpwstr>
  </property>
</Properties>
</file>