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B183C">
      <w:pPr>
        <w:spacing w:line="501" w:lineRule="exact"/>
        <w:ind w:firstLine="391"/>
      </w:pPr>
      <w:r>
        <w:rPr>
          <w:position w:val="-10"/>
        </w:rPr>
        <w:drawing>
          <wp:inline distT="0" distB="0" distL="0" distR="0">
            <wp:extent cx="4741545" cy="3181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4741761" cy="318490"/>
                    </a:xfrm>
                    <a:prstGeom prst="rect">
                      <a:avLst/>
                    </a:prstGeom>
                  </pic:spPr>
                </pic:pic>
              </a:graphicData>
            </a:graphic>
          </wp:inline>
        </w:drawing>
      </w:r>
    </w:p>
    <w:p w14:paraId="055E98BF">
      <w:pPr>
        <w:spacing w:before="171" w:line="225" w:lineRule="auto"/>
        <w:ind w:left="1766"/>
        <w:rPr>
          <w:rFonts w:ascii="宋体" w:hAnsi="宋体" w:eastAsia="宋体" w:cs="宋体"/>
          <w:sz w:val="35"/>
          <w:szCs w:val="35"/>
        </w:rPr>
      </w:pPr>
      <w:r>
        <w:rPr>
          <w:rFonts w:ascii="宋体" w:hAnsi="宋体" w:eastAsia="宋体" w:cs="宋体"/>
          <w:b/>
          <w:bCs/>
          <w:spacing w:val="11"/>
          <w:sz w:val="35"/>
          <w:szCs w:val="35"/>
        </w:rPr>
        <w:t>（项目编号：</w:t>
      </w:r>
      <w:r>
        <w:rPr>
          <w:rFonts w:ascii="宋体" w:hAnsi="宋体" w:eastAsia="宋体" w:cs="宋体"/>
          <w:b/>
          <w:bCs/>
          <w:sz w:val="35"/>
          <w:szCs w:val="35"/>
        </w:rPr>
        <w:t>GXTY</w:t>
      </w:r>
      <w:r>
        <w:rPr>
          <w:rFonts w:ascii="宋体" w:hAnsi="宋体" w:eastAsia="宋体" w:cs="宋体"/>
          <w:b/>
          <w:bCs/>
          <w:spacing w:val="11"/>
          <w:sz w:val="35"/>
          <w:szCs w:val="35"/>
        </w:rPr>
        <w:t>-2026-50）</w:t>
      </w:r>
    </w:p>
    <w:p w14:paraId="5F146045">
      <w:pPr>
        <w:pStyle w:val="2"/>
        <w:spacing w:line="252" w:lineRule="auto"/>
      </w:pPr>
    </w:p>
    <w:p w14:paraId="0FA9DC51">
      <w:pPr>
        <w:pStyle w:val="2"/>
        <w:spacing w:line="252" w:lineRule="auto"/>
      </w:pPr>
    </w:p>
    <w:p w14:paraId="2FB07145">
      <w:pPr>
        <w:pStyle w:val="2"/>
        <w:spacing w:line="252" w:lineRule="auto"/>
      </w:pPr>
    </w:p>
    <w:p w14:paraId="2D7820FE">
      <w:pPr>
        <w:pStyle w:val="2"/>
        <w:spacing w:line="252" w:lineRule="auto"/>
      </w:pPr>
    </w:p>
    <w:p w14:paraId="66A6A49A">
      <w:pPr>
        <w:pStyle w:val="2"/>
        <w:spacing w:line="252" w:lineRule="auto"/>
      </w:pPr>
    </w:p>
    <w:p w14:paraId="4FA9CFD2">
      <w:pPr>
        <w:pStyle w:val="2"/>
        <w:spacing w:line="252" w:lineRule="auto"/>
      </w:pPr>
    </w:p>
    <w:p w14:paraId="25BE4A37">
      <w:pPr>
        <w:pStyle w:val="2"/>
        <w:spacing w:line="252" w:lineRule="auto"/>
      </w:pPr>
    </w:p>
    <w:p w14:paraId="2F880944">
      <w:pPr>
        <w:pStyle w:val="2"/>
        <w:spacing w:line="252" w:lineRule="auto"/>
      </w:pPr>
    </w:p>
    <w:p w14:paraId="14860A03">
      <w:pPr>
        <w:pStyle w:val="2"/>
        <w:spacing w:line="252" w:lineRule="auto"/>
      </w:pPr>
    </w:p>
    <w:p w14:paraId="29890939">
      <w:pPr>
        <w:pStyle w:val="2"/>
        <w:spacing w:line="252" w:lineRule="auto"/>
      </w:pPr>
    </w:p>
    <w:p w14:paraId="5788BE13">
      <w:pPr>
        <w:pStyle w:val="2"/>
        <w:spacing w:line="252" w:lineRule="auto"/>
      </w:pPr>
    </w:p>
    <w:p w14:paraId="0FFCCA82">
      <w:pPr>
        <w:pStyle w:val="2"/>
        <w:spacing w:line="252" w:lineRule="auto"/>
      </w:pPr>
    </w:p>
    <w:p w14:paraId="090A4CF4">
      <w:pPr>
        <w:pStyle w:val="2"/>
        <w:spacing w:line="252" w:lineRule="auto"/>
      </w:pPr>
    </w:p>
    <w:p w14:paraId="5C5CFCB8">
      <w:pPr>
        <w:pStyle w:val="2"/>
        <w:spacing w:line="252" w:lineRule="auto"/>
      </w:pPr>
    </w:p>
    <w:p w14:paraId="0DEA2784">
      <w:pPr>
        <w:pStyle w:val="2"/>
        <w:spacing w:line="253" w:lineRule="auto"/>
      </w:pPr>
    </w:p>
    <w:p w14:paraId="2EC5DE32">
      <w:pPr>
        <w:spacing w:before="305" w:line="220" w:lineRule="auto"/>
        <w:ind w:left="1590"/>
        <w:rPr>
          <w:rFonts w:ascii="宋体" w:hAnsi="宋体" w:eastAsia="宋体" w:cs="宋体"/>
          <w:sz w:val="94"/>
          <w:szCs w:val="94"/>
        </w:rPr>
      </w:pPr>
      <w:r>
        <w:rPr>
          <w:rFonts w:ascii="宋体" w:hAnsi="宋体" w:eastAsia="宋体" w:cs="宋体"/>
          <w:b/>
          <w:bCs/>
          <w:spacing w:val="-41"/>
          <w:sz w:val="94"/>
          <w:szCs w:val="94"/>
        </w:rPr>
        <w:t>招</w:t>
      </w:r>
      <w:r>
        <w:rPr>
          <w:rFonts w:ascii="宋体" w:hAnsi="宋体" w:eastAsia="宋体" w:cs="宋体"/>
          <w:spacing w:val="73"/>
          <w:sz w:val="94"/>
          <w:szCs w:val="94"/>
        </w:rPr>
        <w:t xml:space="preserve"> </w:t>
      </w:r>
      <w:r>
        <w:rPr>
          <w:rFonts w:ascii="宋体" w:hAnsi="宋体" w:eastAsia="宋体" w:cs="宋体"/>
          <w:b/>
          <w:bCs/>
          <w:spacing w:val="-41"/>
          <w:sz w:val="94"/>
          <w:szCs w:val="94"/>
        </w:rPr>
        <w:t>标</w:t>
      </w:r>
      <w:r>
        <w:rPr>
          <w:rFonts w:ascii="宋体" w:hAnsi="宋体" w:eastAsia="宋体" w:cs="宋体"/>
          <w:spacing w:val="85"/>
          <w:sz w:val="94"/>
          <w:szCs w:val="94"/>
        </w:rPr>
        <w:t xml:space="preserve"> </w:t>
      </w:r>
      <w:r>
        <w:rPr>
          <w:rFonts w:ascii="宋体" w:hAnsi="宋体" w:eastAsia="宋体" w:cs="宋体"/>
          <w:b/>
          <w:bCs/>
          <w:spacing w:val="-41"/>
          <w:sz w:val="94"/>
          <w:szCs w:val="94"/>
        </w:rPr>
        <w:t>文</w:t>
      </w:r>
      <w:r>
        <w:rPr>
          <w:rFonts w:ascii="宋体" w:hAnsi="宋体" w:eastAsia="宋体" w:cs="宋体"/>
          <w:spacing w:val="52"/>
          <w:sz w:val="94"/>
          <w:szCs w:val="94"/>
        </w:rPr>
        <w:t xml:space="preserve"> </w:t>
      </w:r>
      <w:r>
        <w:rPr>
          <w:rFonts w:ascii="宋体" w:hAnsi="宋体" w:eastAsia="宋体" w:cs="宋体"/>
          <w:b/>
          <w:bCs/>
          <w:spacing w:val="-41"/>
          <w:sz w:val="94"/>
          <w:szCs w:val="94"/>
        </w:rPr>
        <w:t>件</w:t>
      </w:r>
    </w:p>
    <w:p w14:paraId="04CD9109">
      <w:pPr>
        <w:pStyle w:val="2"/>
        <w:spacing w:line="244" w:lineRule="auto"/>
      </w:pPr>
    </w:p>
    <w:p w14:paraId="74DAD9B3">
      <w:pPr>
        <w:pStyle w:val="2"/>
        <w:spacing w:line="244" w:lineRule="auto"/>
      </w:pPr>
    </w:p>
    <w:p w14:paraId="371DE02A">
      <w:pPr>
        <w:pStyle w:val="2"/>
        <w:spacing w:line="244" w:lineRule="auto"/>
      </w:pPr>
    </w:p>
    <w:p w14:paraId="102DF5A7">
      <w:pPr>
        <w:pStyle w:val="2"/>
        <w:spacing w:line="244" w:lineRule="auto"/>
      </w:pPr>
    </w:p>
    <w:p w14:paraId="3B1657D6">
      <w:pPr>
        <w:pStyle w:val="2"/>
        <w:spacing w:line="244" w:lineRule="auto"/>
      </w:pPr>
    </w:p>
    <w:p w14:paraId="4067E803">
      <w:pPr>
        <w:pStyle w:val="2"/>
        <w:spacing w:line="244" w:lineRule="auto"/>
      </w:pPr>
    </w:p>
    <w:p w14:paraId="0507B129">
      <w:pPr>
        <w:pStyle w:val="2"/>
        <w:spacing w:line="244" w:lineRule="auto"/>
      </w:pPr>
    </w:p>
    <w:p w14:paraId="55A14F33">
      <w:pPr>
        <w:pStyle w:val="2"/>
        <w:spacing w:line="244" w:lineRule="auto"/>
      </w:pPr>
    </w:p>
    <w:p w14:paraId="6C6BF76B">
      <w:pPr>
        <w:pStyle w:val="2"/>
        <w:spacing w:line="244" w:lineRule="auto"/>
      </w:pPr>
    </w:p>
    <w:p w14:paraId="67B09638">
      <w:pPr>
        <w:pStyle w:val="2"/>
        <w:spacing w:line="244" w:lineRule="auto"/>
      </w:pPr>
    </w:p>
    <w:p w14:paraId="508CD11E">
      <w:pPr>
        <w:pStyle w:val="2"/>
        <w:spacing w:line="244" w:lineRule="auto"/>
      </w:pPr>
    </w:p>
    <w:p w14:paraId="3F5DE365">
      <w:pPr>
        <w:pStyle w:val="2"/>
        <w:spacing w:line="245" w:lineRule="auto"/>
      </w:pPr>
    </w:p>
    <w:p w14:paraId="3F2E4059">
      <w:pPr>
        <w:pStyle w:val="2"/>
        <w:spacing w:line="245" w:lineRule="auto"/>
      </w:pPr>
    </w:p>
    <w:p w14:paraId="03838805">
      <w:pPr>
        <w:pStyle w:val="2"/>
        <w:spacing w:line="245" w:lineRule="auto"/>
      </w:pPr>
    </w:p>
    <w:p w14:paraId="7E4D3E4F">
      <w:pPr>
        <w:pStyle w:val="2"/>
        <w:spacing w:line="245" w:lineRule="auto"/>
      </w:pPr>
    </w:p>
    <w:p w14:paraId="1BE935B6">
      <w:pPr>
        <w:pStyle w:val="2"/>
        <w:spacing w:line="245" w:lineRule="auto"/>
      </w:pPr>
    </w:p>
    <w:p w14:paraId="7E9F8727">
      <w:pPr>
        <w:pStyle w:val="2"/>
        <w:spacing w:line="245" w:lineRule="auto"/>
      </w:pPr>
    </w:p>
    <w:p w14:paraId="53DC4AF4">
      <w:pPr>
        <w:pStyle w:val="2"/>
        <w:spacing w:line="245" w:lineRule="auto"/>
      </w:pPr>
    </w:p>
    <w:p w14:paraId="7D0C6B88">
      <w:pPr>
        <w:pStyle w:val="2"/>
        <w:spacing w:line="245" w:lineRule="auto"/>
      </w:pPr>
    </w:p>
    <w:p w14:paraId="43321913">
      <w:pPr>
        <w:pStyle w:val="2"/>
        <w:spacing w:line="245" w:lineRule="auto"/>
      </w:pPr>
    </w:p>
    <w:p w14:paraId="1C8AE4D4">
      <w:pPr>
        <w:spacing w:before="98" w:line="219" w:lineRule="auto"/>
        <w:ind w:left="12"/>
        <w:rPr>
          <w:rFonts w:ascii="宋体" w:hAnsi="宋体" w:eastAsia="宋体" w:cs="宋体"/>
          <w:sz w:val="30"/>
          <w:szCs w:val="30"/>
        </w:rPr>
      </w:pPr>
      <w:r>
        <w:rPr>
          <w:rFonts w:ascii="宋体" w:hAnsi="宋体" w:eastAsia="宋体" w:cs="宋体"/>
          <w:b/>
          <w:bCs/>
          <w:spacing w:val="6"/>
          <w:sz w:val="30"/>
          <w:szCs w:val="30"/>
        </w:rPr>
        <w:t>招标人：温宿县农业农村局</w:t>
      </w:r>
    </w:p>
    <w:p w14:paraId="7CC4946C">
      <w:pPr>
        <w:spacing w:before="109" w:line="219" w:lineRule="auto"/>
        <w:ind w:left="12"/>
        <w:rPr>
          <w:rFonts w:ascii="宋体" w:hAnsi="宋体" w:eastAsia="宋体" w:cs="宋体"/>
          <w:sz w:val="30"/>
          <w:szCs w:val="30"/>
        </w:rPr>
      </w:pPr>
      <w:r>
        <w:rPr>
          <w:rFonts w:ascii="宋体" w:hAnsi="宋体" w:eastAsia="宋体" w:cs="宋体"/>
          <w:b/>
          <w:bCs/>
          <w:spacing w:val="8"/>
          <w:sz w:val="30"/>
          <w:szCs w:val="30"/>
        </w:rPr>
        <w:t>招标代理机构：新疆国信天翌工程项目管理有限公司</w:t>
      </w:r>
    </w:p>
    <w:p w14:paraId="2A40D9F9">
      <w:pPr>
        <w:pStyle w:val="2"/>
        <w:spacing w:line="297" w:lineRule="auto"/>
      </w:pPr>
    </w:p>
    <w:p w14:paraId="1D9B184C">
      <w:pPr>
        <w:pStyle w:val="2"/>
        <w:spacing w:line="298" w:lineRule="auto"/>
      </w:pPr>
    </w:p>
    <w:p w14:paraId="3038F922">
      <w:pPr>
        <w:pStyle w:val="2"/>
        <w:spacing w:line="298" w:lineRule="auto"/>
      </w:pPr>
    </w:p>
    <w:p w14:paraId="363F3DF2">
      <w:pPr>
        <w:pStyle w:val="2"/>
        <w:spacing w:line="298" w:lineRule="auto"/>
      </w:pPr>
    </w:p>
    <w:p w14:paraId="483D4B4A">
      <w:pPr>
        <w:spacing w:before="99" w:line="219" w:lineRule="auto"/>
        <w:ind w:left="3150"/>
        <w:rPr>
          <w:rFonts w:ascii="宋体" w:hAnsi="宋体" w:eastAsia="宋体" w:cs="宋体"/>
          <w:sz w:val="30"/>
          <w:szCs w:val="30"/>
        </w:rPr>
      </w:pPr>
      <w:r>
        <w:rPr>
          <w:rFonts w:ascii="宋体" w:hAnsi="宋体" w:eastAsia="宋体" w:cs="宋体"/>
          <w:b/>
          <w:bCs/>
          <w:spacing w:val="-11"/>
          <w:sz w:val="30"/>
          <w:szCs w:val="30"/>
        </w:rPr>
        <w:t>二</w:t>
      </w:r>
      <w:r>
        <w:rPr>
          <w:rFonts w:ascii="宋体" w:hAnsi="宋体" w:eastAsia="宋体" w:cs="宋体"/>
          <w:spacing w:val="-11"/>
          <w:sz w:val="30"/>
          <w:szCs w:val="30"/>
        </w:rPr>
        <w:t>〇</w:t>
      </w:r>
      <w:r>
        <w:rPr>
          <w:rFonts w:ascii="宋体" w:hAnsi="宋体" w:eastAsia="宋体" w:cs="宋体"/>
          <w:b/>
          <w:bCs/>
          <w:spacing w:val="-11"/>
          <w:sz w:val="30"/>
          <w:szCs w:val="30"/>
        </w:rPr>
        <w:t>二六年九月</w:t>
      </w:r>
    </w:p>
    <w:p w14:paraId="2D97E1BC">
      <w:pPr>
        <w:spacing w:line="219" w:lineRule="auto"/>
        <w:rPr>
          <w:rFonts w:ascii="宋体" w:hAnsi="宋体" w:eastAsia="宋体" w:cs="宋体"/>
          <w:sz w:val="30"/>
          <w:szCs w:val="30"/>
        </w:rPr>
        <w:sectPr>
          <w:pgSz w:w="11906" w:h="16840"/>
          <w:pgMar w:top="527" w:right="1785" w:bottom="1152" w:left="1785" w:header="0" w:footer="907" w:gutter="0"/>
          <w:cols w:space="720" w:num="1"/>
        </w:sectPr>
      </w:pPr>
    </w:p>
    <w:p w14:paraId="498F3C1D">
      <w:pPr>
        <w:spacing w:before="165" w:line="225" w:lineRule="auto"/>
        <w:ind w:left="3135"/>
        <w:rPr>
          <w:rFonts w:ascii="宋体" w:hAnsi="宋体" w:eastAsia="宋体" w:cs="宋体"/>
          <w:sz w:val="35"/>
          <w:szCs w:val="35"/>
        </w:rPr>
      </w:pPr>
      <w:r>
        <w:rPr>
          <w:rFonts w:ascii="宋体" w:hAnsi="宋体" w:eastAsia="宋体" w:cs="宋体"/>
          <w:spacing w:val="-2"/>
          <w:sz w:val="35"/>
          <w:szCs w:val="35"/>
        </w:rPr>
        <w:t>公开招标文件</w:t>
      </w:r>
    </w:p>
    <w:p w14:paraId="70C24C1C">
      <w:pPr>
        <w:pStyle w:val="2"/>
        <w:spacing w:line="272" w:lineRule="auto"/>
      </w:pPr>
    </w:p>
    <w:p w14:paraId="78AFB02A">
      <w:pPr>
        <w:pStyle w:val="2"/>
        <w:spacing w:line="273" w:lineRule="auto"/>
      </w:pPr>
    </w:p>
    <w:p w14:paraId="213FB21F">
      <w:pPr>
        <w:pStyle w:val="2"/>
        <w:spacing w:line="273" w:lineRule="auto"/>
      </w:pPr>
    </w:p>
    <w:p w14:paraId="14C88C9B">
      <w:pPr>
        <w:spacing w:before="91" w:line="219" w:lineRule="auto"/>
        <w:ind w:left="15"/>
        <w:rPr>
          <w:rFonts w:ascii="宋体" w:hAnsi="宋体" w:eastAsia="宋体" w:cs="宋体"/>
          <w:sz w:val="28"/>
          <w:szCs w:val="28"/>
        </w:rPr>
      </w:pPr>
      <w:r>
        <w:rPr>
          <w:rFonts w:ascii="宋体" w:hAnsi="宋体" w:eastAsia="宋体" w:cs="宋体"/>
          <w:spacing w:val="-1"/>
          <w:sz w:val="28"/>
          <w:szCs w:val="28"/>
        </w:rPr>
        <w:t>项目名称：温宿县2026年地膜科学使用回收项目</w:t>
      </w:r>
    </w:p>
    <w:p w14:paraId="1F81776F">
      <w:pPr>
        <w:pStyle w:val="2"/>
        <w:spacing w:line="290" w:lineRule="auto"/>
      </w:pPr>
    </w:p>
    <w:p w14:paraId="14BFFC6A">
      <w:pPr>
        <w:spacing w:before="91" w:line="219" w:lineRule="auto"/>
        <w:ind w:left="11"/>
        <w:rPr>
          <w:rFonts w:ascii="宋体" w:hAnsi="宋体" w:eastAsia="宋体" w:cs="宋体"/>
          <w:sz w:val="28"/>
          <w:szCs w:val="28"/>
        </w:rPr>
      </w:pPr>
      <w:r>
        <w:rPr>
          <w:rFonts w:ascii="宋体" w:hAnsi="宋体" w:eastAsia="宋体" w:cs="宋体"/>
          <w:spacing w:val="-2"/>
          <w:sz w:val="28"/>
          <w:szCs w:val="28"/>
        </w:rPr>
        <w:t>招 标 人（公章</w:t>
      </w:r>
      <w:r>
        <w:rPr>
          <w:rFonts w:ascii="宋体" w:hAnsi="宋体" w:eastAsia="宋体" w:cs="宋体"/>
          <w:spacing w:val="10"/>
          <w:sz w:val="28"/>
          <w:szCs w:val="28"/>
        </w:rPr>
        <w:t>）：</w:t>
      </w:r>
      <w:r>
        <w:rPr>
          <w:rFonts w:ascii="宋体" w:hAnsi="宋体" w:eastAsia="宋体" w:cs="宋体"/>
          <w:spacing w:val="-2"/>
          <w:sz w:val="28"/>
          <w:szCs w:val="28"/>
        </w:rPr>
        <w:t>温宿县农业农村局</w:t>
      </w:r>
    </w:p>
    <w:p w14:paraId="08E10D9F">
      <w:pPr>
        <w:spacing w:before="98" w:line="221" w:lineRule="auto"/>
        <w:ind w:left="16" w:right="215" w:hanging="5"/>
        <w:rPr>
          <w:rFonts w:ascii="宋体" w:hAnsi="宋体" w:eastAsia="宋体" w:cs="宋体"/>
          <w:sz w:val="28"/>
          <w:szCs w:val="28"/>
        </w:rPr>
      </w:pPr>
      <w:r>
        <w:rPr>
          <w:rFonts w:ascii="宋体" w:hAnsi="宋体" w:eastAsia="宋体" w:cs="宋体"/>
          <w:spacing w:val="-6"/>
          <w:sz w:val="28"/>
          <w:szCs w:val="28"/>
        </w:rPr>
        <w:t>法定代表人或授权委托人（签字或盖章</w:t>
      </w:r>
      <w:r>
        <w:rPr>
          <w:rFonts w:ascii="宋体" w:hAnsi="宋体" w:eastAsia="宋体" w:cs="宋体"/>
          <w:spacing w:val="20"/>
          <w:sz w:val="28"/>
          <w:szCs w:val="28"/>
        </w:rPr>
        <w:t>）：</w:t>
      </w:r>
    </w:p>
    <w:p w14:paraId="54FDA3B0">
      <w:pPr>
        <w:spacing w:before="93" w:line="220" w:lineRule="auto"/>
        <w:ind w:left="11"/>
        <w:rPr>
          <w:rFonts w:ascii="宋体" w:hAnsi="宋体" w:eastAsia="宋体" w:cs="宋体"/>
          <w:sz w:val="28"/>
          <w:szCs w:val="28"/>
        </w:rPr>
      </w:pPr>
      <w:r>
        <w:rPr>
          <w:rFonts w:ascii="宋体" w:hAnsi="宋体" w:eastAsia="宋体" w:cs="宋体"/>
          <w:spacing w:val="-3"/>
          <w:sz w:val="28"/>
          <w:szCs w:val="28"/>
        </w:rPr>
        <w:t>联 系</w:t>
      </w:r>
      <w:r>
        <w:rPr>
          <w:rFonts w:ascii="宋体" w:hAnsi="宋体" w:eastAsia="宋体" w:cs="宋体"/>
          <w:spacing w:val="14"/>
          <w:sz w:val="28"/>
          <w:szCs w:val="28"/>
        </w:rPr>
        <w:t xml:space="preserve"> </w:t>
      </w:r>
      <w:r>
        <w:rPr>
          <w:rFonts w:ascii="宋体" w:hAnsi="宋体" w:eastAsia="宋体" w:cs="宋体"/>
          <w:spacing w:val="-3"/>
          <w:sz w:val="28"/>
          <w:szCs w:val="28"/>
        </w:rPr>
        <w:t>人：茹先古丽</w:t>
      </w:r>
    </w:p>
    <w:p w14:paraId="04F33BBC">
      <w:pPr>
        <w:spacing w:before="103" w:line="222" w:lineRule="auto"/>
        <w:ind w:left="11"/>
        <w:rPr>
          <w:rFonts w:ascii="宋体" w:hAnsi="宋体" w:eastAsia="宋体" w:cs="宋体"/>
          <w:sz w:val="28"/>
          <w:szCs w:val="28"/>
        </w:rPr>
      </w:pPr>
      <w:r>
        <w:rPr>
          <w:rFonts w:ascii="宋体" w:hAnsi="宋体" w:eastAsia="宋体" w:cs="宋体"/>
          <w:spacing w:val="-1"/>
          <w:sz w:val="28"/>
          <w:szCs w:val="28"/>
        </w:rPr>
        <w:t>联系电话：13565119630</w:t>
      </w:r>
    </w:p>
    <w:p w14:paraId="67168727">
      <w:pPr>
        <w:pStyle w:val="2"/>
        <w:spacing w:line="242" w:lineRule="auto"/>
      </w:pPr>
    </w:p>
    <w:p w14:paraId="5ECF3B2A">
      <w:pPr>
        <w:pStyle w:val="2"/>
        <w:spacing w:line="242" w:lineRule="auto"/>
      </w:pPr>
    </w:p>
    <w:p w14:paraId="54CDBB06">
      <w:pPr>
        <w:pStyle w:val="2"/>
        <w:spacing w:line="242" w:lineRule="auto"/>
      </w:pPr>
    </w:p>
    <w:p w14:paraId="532D2842">
      <w:pPr>
        <w:pStyle w:val="2"/>
        <w:spacing w:line="242" w:lineRule="auto"/>
      </w:pPr>
    </w:p>
    <w:p w14:paraId="36D30F79">
      <w:pPr>
        <w:pStyle w:val="2"/>
        <w:spacing w:line="242" w:lineRule="auto"/>
      </w:pPr>
    </w:p>
    <w:p w14:paraId="0EF5A889">
      <w:pPr>
        <w:pStyle w:val="2"/>
        <w:spacing w:line="242" w:lineRule="auto"/>
      </w:pPr>
    </w:p>
    <w:p w14:paraId="7F6353BB">
      <w:pPr>
        <w:pStyle w:val="2"/>
        <w:spacing w:line="242" w:lineRule="auto"/>
      </w:pPr>
    </w:p>
    <w:p w14:paraId="08007606">
      <w:pPr>
        <w:pStyle w:val="2"/>
        <w:spacing w:line="242" w:lineRule="auto"/>
      </w:pPr>
    </w:p>
    <w:p w14:paraId="25F17A25">
      <w:pPr>
        <w:pStyle w:val="2"/>
        <w:spacing w:line="242" w:lineRule="auto"/>
      </w:pPr>
    </w:p>
    <w:p w14:paraId="26734221">
      <w:pPr>
        <w:pStyle w:val="2"/>
        <w:spacing w:line="242" w:lineRule="auto"/>
      </w:pPr>
    </w:p>
    <w:p w14:paraId="1D0F15DC">
      <w:pPr>
        <w:pStyle w:val="2"/>
        <w:spacing w:line="242" w:lineRule="auto"/>
      </w:pPr>
    </w:p>
    <w:p w14:paraId="4F17FD9C">
      <w:pPr>
        <w:pStyle w:val="2"/>
        <w:spacing w:line="243" w:lineRule="auto"/>
      </w:pPr>
    </w:p>
    <w:p w14:paraId="5F9B3DF6">
      <w:pPr>
        <w:pStyle w:val="2"/>
        <w:spacing w:line="243" w:lineRule="auto"/>
      </w:pPr>
    </w:p>
    <w:p w14:paraId="3F7D8979">
      <w:pPr>
        <w:pStyle w:val="2"/>
        <w:spacing w:line="243" w:lineRule="auto"/>
      </w:pPr>
    </w:p>
    <w:p w14:paraId="67BB020E">
      <w:pPr>
        <w:pStyle w:val="2"/>
        <w:spacing w:line="243" w:lineRule="auto"/>
      </w:pPr>
    </w:p>
    <w:p w14:paraId="7E32486E">
      <w:pPr>
        <w:pStyle w:val="2"/>
        <w:spacing w:line="243" w:lineRule="auto"/>
      </w:pPr>
    </w:p>
    <w:p w14:paraId="47B18200">
      <w:pPr>
        <w:spacing w:before="92" w:line="288" w:lineRule="auto"/>
        <w:ind w:left="11" w:right="774"/>
        <w:rPr>
          <w:rFonts w:ascii="宋体" w:hAnsi="宋体" w:eastAsia="宋体" w:cs="宋体"/>
          <w:sz w:val="28"/>
          <w:szCs w:val="28"/>
        </w:rPr>
      </w:pPr>
      <w:r>
        <w:rPr>
          <w:rFonts w:ascii="宋体" w:hAnsi="宋体" w:eastAsia="宋体" w:cs="宋体"/>
          <w:spacing w:val="-1"/>
          <w:sz w:val="28"/>
          <w:szCs w:val="28"/>
        </w:rPr>
        <w:t>招标代理机构（公章</w:t>
      </w:r>
      <w:r>
        <w:rPr>
          <w:rFonts w:ascii="宋体" w:hAnsi="宋体" w:eastAsia="宋体" w:cs="宋体"/>
          <w:spacing w:val="6"/>
          <w:sz w:val="28"/>
          <w:szCs w:val="28"/>
        </w:rPr>
        <w:t>）：</w:t>
      </w:r>
      <w:r>
        <w:rPr>
          <w:rFonts w:ascii="宋体" w:hAnsi="宋体" w:eastAsia="宋体" w:cs="宋体"/>
          <w:spacing w:val="-1"/>
          <w:sz w:val="28"/>
          <w:szCs w:val="28"/>
        </w:rPr>
        <w:t>新疆国信天翌工程项目管理有限公司法定代表人或授权委托人（签字或盖章</w:t>
      </w:r>
      <w:r>
        <w:rPr>
          <w:rFonts w:ascii="宋体" w:hAnsi="宋体" w:eastAsia="宋体" w:cs="宋体"/>
          <w:spacing w:val="1"/>
          <w:sz w:val="28"/>
          <w:szCs w:val="28"/>
        </w:rPr>
        <w:t>）：</w:t>
      </w:r>
    </w:p>
    <w:p w14:paraId="7040AB59">
      <w:pPr>
        <w:spacing w:before="1" w:line="220" w:lineRule="auto"/>
        <w:ind w:left="11"/>
        <w:rPr>
          <w:rFonts w:ascii="宋体" w:hAnsi="宋体" w:eastAsia="宋体" w:cs="宋体"/>
          <w:sz w:val="28"/>
          <w:szCs w:val="28"/>
        </w:rPr>
      </w:pPr>
      <w:r>
        <w:rPr>
          <w:rFonts w:ascii="宋体" w:hAnsi="宋体" w:eastAsia="宋体" w:cs="宋体"/>
          <w:spacing w:val="-3"/>
          <w:sz w:val="28"/>
          <w:szCs w:val="28"/>
        </w:rPr>
        <w:t>联 系</w:t>
      </w:r>
      <w:r>
        <w:rPr>
          <w:rFonts w:ascii="宋体" w:hAnsi="宋体" w:eastAsia="宋体" w:cs="宋体"/>
          <w:spacing w:val="12"/>
          <w:sz w:val="28"/>
          <w:szCs w:val="28"/>
        </w:rPr>
        <w:t xml:space="preserve"> </w:t>
      </w:r>
      <w:r>
        <w:rPr>
          <w:rFonts w:ascii="宋体" w:hAnsi="宋体" w:eastAsia="宋体" w:cs="宋体"/>
          <w:spacing w:val="-3"/>
          <w:sz w:val="28"/>
          <w:szCs w:val="28"/>
        </w:rPr>
        <w:t>人：李小芳</w:t>
      </w:r>
    </w:p>
    <w:p w14:paraId="3A3DA5E1">
      <w:pPr>
        <w:spacing w:before="100" w:line="222" w:lineRule="auto"/>
        <w:ind w:left="11"/>
        <w:rPr>
          <w:rFonts w:ascii="宋体" w:hAnsi="宋体" w:eastAsia="宋体" w:cs="宋体"/>
          <w:sz w:val="28"/>
          <w:szCs w:val="28"/>
        </w:rPr>
      </w:pPr>
      <w:r>
        <w:rPr>
          <w:rFonts w:ascii="宋体" w:hAnsi="宋体" w:eastAsia="宋体" w:cs="宋体"/>
          <w:spacing w:val="-1"/>
          <w:sz w:val="28"/>
          <w:szCs w:val="28"/>
        </w:rPr>
        <w:t>联系电话：18099334604</w:t>
      </w:r>
    </w:p>
    <w:p w14:paraId="14EF83F1">
      <w:pPr>
        <w:spacing w:before="100" w:line="220" w:lineRule="auto"/>
        <w:ind w:left="11"/>
        <w:rPr>
          <w:rFonts w:ascii="宋体" w:hAnsi="宋体" w:eastAsia="宋体" w:cs="宋体"/>
          <w:sz w:val="28"/>
          <w:szCs w:val="28"/>
        </w:rPr>
      </w:pPr>
      <w:r>
        <w:rPr>
          <w:rFonts w:ascii="宋体" w:hAnsi="宋体" w:eastAsia="宋体" w:cs="宋体"/>
          <w:spacing w:val="-1"/>
          <w:sz w:val="28"/>
          <w:szCs w:val="28"/>
        </w:rPr>
        <w:t>联系地址：新疆阿克苏解放南路辅路阿克苏投资建设集团有限公司3</w:t>
      </w:r>
    </w:p>
    <w:p w14:paraId="4ABF9EFF">
      <w:pPr>
        <w:spacing w:before="1" w:line="219" w:lineRule="auto"/>
        <w:ind w:left="9"/>
        <w:rPr>
          <w:rFonts w:ascii="宋体" w:hAnsi="宋体" w:eastAsia="宋体" w:cs="宋体"/>
          <w:sz w:val="28"/>
          <w:szCs w:val="28"/>
        </w:rPr>
      </w:pPr>
      <w:r>
        <w:rPr>
          <w:rFonts w:ascii="宋体" w:hAnsi="宋体" w:eastAsia="宋体" w:cs="宋体"/>
          <w:sz w:val="28"/>
          <w:szCs w:val="28"/>
        </w:rPr>
        <w:t>楼</w:t>
      </w:r>
    </w:p>
    <w:p w14:paraId="79C59960">
      <w:pPr>
        <w:pStyle w:val="2"/>
        <w:spacing w:line="467" w:lineRule="auto"/>
      </w:pPr>
    </w:p>
    <w:p w14:paraId="089D16E9">
      <w:pPr>
        <w:spacing w:before="92" w:line="220" w:lineRule="auto"/>
        <w:ind w:left="3238"/>
        <w:rPr>
          <w:rFonts w:ascii="宋体" w:hAnsi="宋体" w:eastAsia="宋体" w:cs="宋体"/>
          <w:sz w:val="28"/>
          <w:szCs w:val="28"/>
        </w:rPr>
      </w:pPr>
      <w:r>
        <w:rPr>
          <w:rFonts w:ascii="宋体" w:hAnsi="宋体" w:eastAsia="宋体" w:cs="宋体"/>
          <w:spacing w:val="-10"/>
          <w:sz w:val="28"/>
          <w:szCs w:val="28"/>
        </w:rPr>
        <w:t>二〇二六年九月</w:t>
      </w:r>
    </w:p>
    <w:p w14:paraId="77B95226">
      <w:pPr>
        <w:spacing w:line="220" w:lineRule="auto"/>
        <w:rPr>
          <w:rFonts w:ascii="宋体" w:hAnsi="宋体" w:eastAsia="宋体" w:cs="宋体"/>
          <w:sz w:val="28"/>
          <w:szCs w:val="28"/>
        </w:rPr>
        <w:sectPr>
          <w:pgSz w:w="11906" w:h="16840"/>
          <w:pgMar w:top="1431" w:right="1785" w:bottom="1152" w:left="1785" w:header="0" w:footer="907" w:gutter="0"/>
          <w:cols w:space="720" w:num="1"/>
        </w:sectPr>
      </w:pPr>
    </w:p>
    <w:sdt>
      <w:sdtPr>
        <w:rPr>
          <w:rFonts w:ascii="宋体" w:hAnsi="宋体" w:eastAsia="宋体" w:cs="宋体"/>
          <w:sz w:val="34"/>
          <w:szCs w:val="34"/>
        </w:rPr>
        <w:id w:val="147482694"/>
        <w:docPartObj>
          <w:docPartGallery w:val="Table of Contents"/>
          <w:docPartUnique/>
        </w:docPartObj>
      </w:sdtPr>
      <w:sdtEndPr>
        <w:rPr>
          <w:rFonts w:ascii="宋体" w:hAnsi="宋体" w:eastAsia="宋体" w:cs="宋体"/>
          <w:sz w:val="24"/>
          <w:szCs w:val="24"/>
        </w:rPr>
      </w:sdtEndPr>
      <w:sdtContent>
        <w:p w14:paraId="20191C57">
          <w:pPr>
            <w:spacing w:before="68" w:line="222" w:lineRule="auto"/>
            <w:ind w:left="3858"/>
            <w:rPr>
              <w:rFonts w:ascii="宋体" w:hAnsi="宋体" w:eastAsia="宋体" w:cs="宋体"/>
              <w:sz w:val="34"/>
              <w:szCs w:val="34"/>
            </w:rPr>
          </w:pPr>
          <w:r>
            <w:rPr>
              <w:rFonts w:ascii="宋体" w:hAnsi="宋体" w:eastAsia="宋体" w:cs="宋体"/>
              <w:b/>
              <w:bCs/>
              <w:spacing w:val="-43"/>
              <w:sz w:val="34"/>
              <w:szCs w:val="34"/>
            </w:rPr>
            <w:t>目</w:t>
          </w:r>
          <w:r>
            <w:rPr>
              <w:rFonts w:ascii="宋体" w:hAnsi="宋体" w:eastAsia="宋体" w:cs="宋体"/>
              <w:spacing w:val="-24"/>
              <w:sz w:val="34"/>
              <w:szCs w:val="34"/>
            </w:rPr>
            <w:t xml:space="preserve"> </w:t>
          </w:r>
          <w:r>
            <w:rPr>
              <w:rFonts w:ascii="宋体" w:hAnsi="宋体" w:eastAsia="宋体" w:cs="宋体"/>
              <w:b/>
              <w:bCs/>
              <w:spacing w:val="-43"/>
              <w:sz w:val="34"/>
              <w:szCs w:val="34"/>
            </w:rPr>
            <w:t>录</w:t>
          </w:r>
        </w:p>
        <w:p w14:paraId="7302D9C0">
          <w:pPr>
            <w:pStyle w:val="2"/>
            <w:spacing w:line="276" w:lineRule="auto"/>
          </w:pPr>
        </w:p>
        <w:p w14:paraId="569586C4">
          <w:pPr>
            <w:pStyle w:val="2"/>
            <w:spacing w:line="276" w:lineRule="auto"/>
          </w:pPr>
        </w:p>
        <w:p w14:paraId="2E863BC8">
          <w:pPr>
            <w:pStyle w:val="2"/>
            <w:spacing w:line="276" w:lineRule="auto"/>
          </w:pPr>
        </w:p>
        <w:p w14:paraId="7B90B7A2">
          <w:pPr>
            <w:tabs>
              <w:tab w:val="right" w:leader="dot" w:pos="8334"/>
            </w:tabs>
            <w:spacing w:before="78" w:line="218" w:lineRule="auto"/>
            <w:ind w:left="9"/>
            <w:rPr>
              <w:rFonts w:ascii="宋体" w:hAnsi="宋体" w:eastAsia="宋体" w:cs="宋体"/>
              <w:sz w:val="24"/>
              <w:szCs w:val="24"/>
            </w:rPr>
          </w:pPr>
          <w:r>
            <w:fldChar w:fldCharType="begin"/>
          </w:r>
          <w:r>
            <w:instrText xml:space="preserve"> HYPERLINK \l "bookmark1" </w:instrText>
          </w:r>
          <w:r>
            <w:fldChar w:fldCharType="separate"/>
          </w:r>
          <w:r>
            <w:rPr>
              <w:rFonts w:ascii="宋体" w:hAnsi="宋体" w:eastAsia="宋体" w:cs="宋体"/>
              <w:spacing w:val="-4"/>
              <w:sz w:val="24"/>
              <w:szCs w:val="24"/>
            </w:rPr>
            <w:t>第一部分</w:t>
          </w:r>
          <w:r>
            <w:rPr>
              <w:rFonts w:ascii="宋体" w:hAnsi="宋体" w:eastAsia="宋体" w:cs="宋体"/>
              <w:spacing w:val="122"/>
              <w:sz w:val="24"/>
              <w:szCs w:val="24"/>
            </w:rPr>
            <w:t xml:space="preserve"> </w:t>
          </w:r>
          <w:r>
            <w:rPr>
              <w:rFonts w:ascii="宋体" w:hAnsi="宋体" w:eastAsia="宋体" w:cs="宋体"/>
              <w:spacing w:val="-4"/>
              <w:sz w:val="24"/>
              <w:szCs w:val="24"/>
            </w:rPr>
            <w:t>招标公告</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
              <w:sz w:val="24"/>
              <w:szCs w:val="24"/>
            </w:rPr>
            <w:t xml:space="preserve"> </w:t>
          </w:r>
          <w:r>
            <w:rPr>
              <w:rFonts w:ascii="宋体" w:hAnsi="宋体" w:eastAsia="宋体" w:cs="宋体"/>
              <w:spacing w:val="-16"/>
              <w:w w:val="97"/>
              <w:sz w:val="24"/>
              <w:szCs w:val="24"/>
            </w:rPr>
            <w:t>4</w:t>
          </w:r>
          <w:r>
            <w:rPr>
              <w:rFonts w:ascii="宋体" w:hAnsi="宋体" w:eastAsia="宋体" w:cs="宋体"/>
              <w:spacing w:val="-16"/>
              <w:w w:val="97"/>
              <w:sz w:val="24"/>
              <w:szCs w:val="24"/>
            </w:rPr>
            <w:fldChar w:fldCharType="end"/>
          </w:r>
        </w:p>
        <w:p w14:paraId="5CCDEBC7">
          <w:pPr>
            <w:tabs>
              <w:tab w:val="right" w:leader="dot" w:pos="8344"/>
            </w:tabs>
            <w:spacing w:before="81" w:line="219" w:lineRule="auto"/>
            <w:ind w:left="9"/>
            <w:rPr>
              <w:rFonts w:ascii="宋体" w:hAnsi="宋体" w:eastAsia="宋体" w:cs="宋体"/>
              <w:sz w:val="24"/>
              <w:szCs w:val="24"/>
            </w:rPr>
          </w:pPr>
          <w:r>
            <w:fldChar w:fldCharType="begin"/>
          </w:r>
          <w:r>
            <w:instrText xml:space="preserve"> HYPERLINK \l "bookmark2" </w:instrText>
          </w:r>
          <w:r>
            <w:fldChar w:fldCharType="separate"/>
          </w:r>
          <w:r>
            <w:rPr>
              <w:rFonts w:ascii="宋体" w:hAnsi="宋体" w:eastAsia="宋体" w:cs="宋体"/>
              <w:spacing w:val="-2"/>
              <w:sz w:val="24"/>
              <w:szCs w:val="24"/>
            </w:rPr>
            <w:t>第二部分</w:t>
          </w:r>
          <w:r>
            <w:rPr>
              <w:rFonts w:ascii="宋体" w:hAnsi="宋体" w:eastAsia="宋体" w:cs="宋体"/>
              <w:spacing w:val="55"/>
              <w:sz w:val="24"/>
              <w:szCs w:val="24"/>
            </w:rPr>
            <w:t xml:space="preserve"> </w:t>
          </w:r>
          <w:r>
            <w:rPr>
              <w:rFonts w:ascii="宋体" w:hAnsi="宋体" w:eastAsia="宋体" w:cs="宋体"/>
              <w:spacing w:val="-2"/>
              <w:sz w:val="24"/>
              <w:szCs w:val="24"/>
            </w:rPr>
            <w:t>投标人须知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97"/>
              <w:sz w:val="24"/>
              <w:szCs w:val="24"/>
            </w:rPr>
            <w:t xml:space="preserve"> </w:t>
          </w:r>
          <w:r>
            <w:rPr>
              <w:rFonts w:ascii="宋体" w:hAnsi="宋体" w:eastAsia="宋体" w:cs="宋体"/>
              <w:spacing w:val="97"/>
              <w:sz w:val="24"/>
              <w:szCs w:val="24"/>
            </w:rPr>
            <w:fldChar w:fldCharType="end"/>
          </w:r>
          <w:r>
            <w:rPr>
              <w:rFonts w:ascii="宋体" w:hAnsi="宋体" w:eastAsia="宋体" w:cs="宋体"/>
              <w:spacing w:val="-2"/>
              <w:w w:val="11"/>
              <w:sz w:val="24"/>
              <w:szCs w:val="24"/>
            </w:rPr>
            <w:t>8</w:t>
          </w:r>
        </w:p>
        <w:p w14:paraId="1D6068AA">
          <w:pPr>
            <w:tabs>
              <w:tab w:val="right" w:leader="dot" w:pos="8349"/>
            </w:tabs>
            <w:spacing w:before="76" w:line="219" w:lineRule="auto"/>
            <w:ind w:left="9"/>
            <w:rPr>
              <w:rFonts w:ascii="宋体" w:hAnsi="宋体" w:eastAsia="宋体" w:cs="宋体"/>
              <w:sz w:val="24"/>
              <w:szCs w:val="24"/>
            </w:rPr>
          </w:pPr>
          <w:r>
            <w:fldChar w:fldCharType="begin"/>
          </w:r>
          <w:r>
            <w:instrText xml:space="preserve"> HYPERLINK \l "bookmark3" </w:instrText>
          </w:r>
          <w:r>
            <w:fldChar w:fldCharType="separate"/>
          </w:r>
          <w:r>
            <w:rPr>
              <w:rFonts w:ascii="宋体" w:hAnsi="宋体" w:eastAsia="宋体" w:cs="宋体"/>
              <w:spacing w:val="-5"/>
              <w:sz w:val="24"/>
              <w:szCs w:val="24"/>
            </w:rPr>
            <w:t>第三部分</w:t>
          </w:r>
          <w:r>
            <w:rPr>
              <w:rFonts w:ascii="宋体" w:hAnsi="宋体" w:eastAsia="宋体" w:cs="宋体"/>
              <w:spacing w:val="60"/>
              <w:sz w:val="24"/>
              <w:szCs w:val="24"/>
            </w:rPr>
            <w:t xml:space="preserve"> </w:t>
          </w:r>
          <w:r>
            <w:rPr>
              <w:rFonts w:ascii="宋体" w:hAnsi="宋体" w:eastAsia="宋体" w:cs="宋体"/>
              <w:spacing w:val="-5"/>
              <w:sz w:val="24"/>
              <w:szCs w:val="24"/>
            </w:rPr>
            <w:t>采购需求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24"/>
              <w:sz w:val="24"/>
              <w:szCs w:val="24"/>
            </w:rPr>
            <w:t xml:space="preserve"> </w:t>
          </w:r>
          <w:r>
            <w:rPr>
              <w:rFonts w:ascii="宋体" w:hAnsi="宋体" w:eastAsia="宋体" w:cs="宋体"/>
              <w:spacing w:val="-17"/>
              <w:sz w:val="24"/>
              <w:szCs w:val="24"/>
            </w:rPr>
            <w:t>3</w:t>
          </w:r>
          <w:r>
            <w:rPr>
              <w:rFonts w:ascii="宋体" w:hAnsi="宋体" w:eastAsia="宋体" w:cs="宋体"/>
              <w:spacing w:val="-15"/>
              <w:sz w:val="24"/>
              <w:szCs w:val="24"/>
            </w:rPr>
            <w:t>8</w:t>
          </w:r>
          <w:r>
            <w:rPr>
              <w:rFonts w:ascii="宋体" w:hAnsi="宋体" w:eastAsia="宋体" w:cs="宋体"/>
              <w:spacing w:val="-15"/>
              <w:sz w:val="24"/>
              <w:szCs w:val="24"/>
            </w:rPr>
            <w:fldChar w:fldCharType="end"/>
          </w:r>
        </w:p>
        <w:p w14:paraId="17874389">
          <w:pPr>
            <w:tabs>
              <w:tab w:val="right" w:leader="dot" w:pos="8349"/>
            </w:tabs>
            <w:spacing w:before="81" w:line="219" w:lineRule="auto"/>
            <w:ind w:left="9"/>
            <w:rPr>
              <w:rFonts w:ascii="宋体" w:hAnsi="宋体" w:eastAsia="宋体" w:cs="宋体"/>
              <w:sz w:val="24"/>
              <w:szCs w:val="24"/>
            </w:rPr>
          </w:pPr>
          <w:r>
            <w:fldChar w:fldCharType="begin"/>
          </w:r>
          <w:r>
            <w:instrText xml:space="preserve"> HYPERLINK \l "bookmark4" </w:instrText>
          </w:r>
          <w:r>
            <w:fldChar w:fldCharType="separate"/>
          </w:r>
          <w:r>
            <w:rPr>
              <w:rFonts w:ascii="宋体" w:hAnsi="宋体" w:eastAsia="宋体" w:cs="宋体"/>
              <w:spacing w:val="-4"/>
              <w:sz w:val="24"/>
              <w:szCs w:val="24"/>
            </w:rPr>
            <w:t>第四部分 评审方法</w:t>
          </w:r>
          <w:r>
            <w:rPr>
              <w:rFonts w:ascii="宋体" w:hAnsi="宋体" w:eastAsia="宋体" w:cs="宋体"/>
              <w:spacing w:val="-77"/>
              <w:sz w:val="24"/>
              <w:szCs w:val="24"/>
            </w:rPr>
            <w:t xml:space="preserve"> </w:t>
          </w:r>
          <w:r>
            <w:rPr>
              <w:rFonts w:ascii="宋体" w:hAnsi="宋体" w:eastAsia="宋体" w:cs="宋体"/>
              <w:sz w:val="24"/>
              <w:szCs w:val="24"/>
            </w:rPr>
            <w:tab/>
          </w:r>
          <w:r>
            <w:rPr>
              <w:rFonts w:ascii="宋体" w:hAnsi="宋体" w:eastAsia="宋体" w:cs="宋体"/>
              <w:spacing w:val="-19"/>
              <w:sz w:val="24"/>
              <w:szCs w:val="24"/>
            </w:rPr>
            <w:t xml:space="preserve"> </w:t>
          </w:r>
          <w:r>
            <w:rPr>
              <w:rFonts w:ascii="宋体" w:hAnsi="宋体" w:eastAsia="宋体" w:cs="宋体"/>
              <w:spacing w:val="-18"/>
              <w:sz w:val="24"/>
              <w:szCs w:val="24"/>
            </w:rPr>
            <w:t>3</w:t>
          </w:r>
          <w:r>
            <w:rPr>
              <w:rFonts w:ascii="宋体" w:hAnsi="宋体" w:eastAsia="宋体" w:cs="宋体"/>
              <w:spacing w:val="-14"/>
              <w:sz w:val="24"/>
              <w:szCs w:val="24"/>
            </w:rPr>
            <w:t>9</w:t>
          </w:r>
          <w:r>
            <w:rPr>
              <w:rFonts w:ascii="宋体" w:hAnsi="宋体" w:eastAsia="宋体" w:cs="宋体"/>
              <w:spacing w:val="-14"/>
              <w:sz w:val="24"/>
              <w:szCs w:val="24"/>
            </w:rPr>
            <w:fldChar w:fldCharType="end"/>
          </w:r>
        </w:p>
        <w:p w14:paraId="074B03DA">
          <w:pPr>
            <w:tabs>
              <w:tab w:val="right" w:leader="dot" w:pos="8342"/>
            </w:tabs>
            <w:spacing w:before="77" w:line="219" w:lineRule="auto"/>
            <w:ind w:left="9"/>
            <w:rPr>
              <w:rFonts w:ascii="宋体" w:hAnsi="宋体" w:eastAsia="宋体" w:cs="宋体"/>
              <w:sz w:val="24"/>
              <w:szCs w:val="24"/>
            </w:rPr>
          </w:pPr>
          <w:r>
            <w:fldChar w:fldCharType="begin"/>
          </w:r>
          <w:r>
            <w:instrText xml:space="preserve"> HYPERLINK \l "bookmark5" </w:instrText>
          </w:r>
          <w:r>
            <w:fldChar w:fldCharType="separate"/>
          </w:r>
          <w:r>
            <w:rPr>
              <w:rFonts w:ascii="宋体" w:hAnsi="宋体" w:eastAsia="宋体" w:cs="宋体"/>
              <w:spacing w:val="-5"/>
              <w:sz w:val="24"/>
              <w:szCs w:val="24"/>
            </w:rPr>
            <w:t>第五部分</w:t>
          </w:r>
          <w:r>
            <w:rPr>
              <w:rFonts w:ascii="宋体" w:hAnsi="宋体" w:eastAsia="宋体" w:cs="宋体"/>
              <w:spacing w:val="60"/>
              <w:sz w:val="24"/>
              <w:szCs w:val="24"/>
            </w:rPr>
            <w:t xml:space="preserve"> </w:t>
          </w:r>
          <w:r>
            <w:rPr>
              <w:rFonts w:ascii="宋体" w:hAnsi="宋体" w:eastAsia="宋体" w:cs="宋体"/>
              <w:spacing w:val="-5"/>
              <w:sz w:val="24"/>
              <w:szCs w:val="24"/>
            </w:rPr>
            <w:t>合同文件</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5"/>
              <w:sz w:val="24"/>
              <w:szCs w:val="24"/>
            </w:rPr>
            <w:t xml:space="preserve"> </w:t>
          </w:r>
          <w:r>
            <w:rPr>
              <w:rFonts w:ascii="宋体" w:hAnsi="宋体" w:eastAsia="宋体" w:cs="宋体"/>
              <w:spacing w:val="-14"/>
              <w:sz w:val="24"/>
              <w:szCs w:val="24"/>
            </w:rPr>
            <w:t>48</w:t>
          </w:r>
          <w:r>
            <w:rPr>
              <w:rFonts w:ascii="宋体" w:hAnsi="宋体" w:eastAsia="宋体" w:cs="宋体"/>
              <w:spacing w:val="-14"/>
              <w:sz w:val="24"/>
              <w:szCs w:val="24"/>
            </w:rPr>
            <w:fldChar w:fldCharType="end"/>
          </w:r>
        </w:p>
        <w:p w14:paraId="728E13B0">
          <w:pPr>
            <w:tabs>
              <w:tab w:val="right" w:leader="dot" w:pos="8339"/>
            </w:tabs>
            <w:spacing w:before="78" w:line="219" w:lineRule="auto"/>
            <w:ind w:left="9"/>
            <w:rPr>
              <w:rFonts w:ascii="宋体" w:hAnsi="宋体" w:eastAsia="宋体" w:cs="宋体"/>
              <w:sz w:val="24"/>
              <w:szCs w:val="24"/>
            </w:rPr>
          </w:pPr>
          <w:r>
            <w:fldChar w:fldCharType="begin"/>
          </w:r>
          <w:r>
            <w:instrText xml:space="preserve"> HYPERLINK \l "bookmark6" </w:instrText>
          </w:r>
          <w:r>
            <w:fldChar w:fldCharType="separate"/>
          </w:r>
          <w:r>
            <w:rPr>
              <w:rFonts w:ascii="宋体" w:hAnsi="宋体" w:eastAsia="宋体" w:cs="宋体"/>
              <w:spacing w:val="-1"/>
              <w:sz w:val="24"/>
              <w:szCs w:val="24"/>
            </w:rPr>
            <w:t>第六部分</w:t>
          </w:r>
          <w:r>
            <w:rPr>
              <w:rFonts w:ascii="宋体" w:hAnsi="宋体" w:eastAsia="宋体" w:cs="宋体"/>
              <w:spacing w:val="54"/>
              <w:sz w:val="24"/>
              <w:szCs w:val="24"/>
            </w:rPr>
            <w:t xml:space="preserve"> </w:t>
          </w:r>
          <w:r>
            <w:rPr>
              <w:rFonts w:ascii="宋体" w:hAnsi="宋体" w:eastAsia="宋体" w:cs="宋体"/>
              <w:spacing w:val="-1"/>
              <w:sz w:val="24"/>
              <w:szCs w:val="24"/>
            </w:rPr>
            <w:t>投标文件格式</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29"/>
              <w:sz w:val="24"/>
              <w:szCs w:val="24"/>
            </w:rPr>
            <w:t>6</w:t>
          </w:r>
          <w:r>
            <w:rPr>
              <w:rFonts w:ascii="宋体" w:hAnsi="宋体" w:eastAsia="宋体" w:cs="宋体"/>
              <w:spacing w:val="-29"/>
              <w:sz w:val="24"/>
              <w:szCs w:val="24"/>
            </w:rPr>
            <w:fldChar w:fldCharType="end"/>
          </w:r>
          <w:r>
            <w:rPr>
              <w:rFonts w:ascii="宋体" w:hAnsi="宋体" w:eastAsia="宋体" w:cs="宋体"/>
              <w:spacing w:val="-9"/>
              <w:sz w:val="24"/>
              <w:szCs w:val="24"/>
            </w:rPr>
            <w:t>4</w:t>
          </w:r>
        </w:p>
      </w:sdtContent>
    </w:sdt>
    <w:p w14:paraId="788C4917">
      <w:pPr>
        <w:spacing w:line="219" w:lineRule="auto"/>
        <w:rPr>
          <w:rFonts w:ascii="宋体" w:hAnsi="宋体" w:eastAsia="宋体" w:cs="宋体"/>
          <w:sz w:val="24"/>
          <w:szCs w:val="24"/>
        </w:rPr>
        <w:sectPr>
          <w:footerReference r:id="rId5" w:type="default"/>
          <w:pgSz w:w="11906" w:h="16840"/>
          <w:pgMar w:top="362" w:right="1770" w:bottom="1152" w:left="1785" w:header="0" w:footer="907" w:gutter="0"/>
          <w:cols w:space="720" w:num="1"/>
        </w:sectPr>
      </w:pPr>
    </w:p>
    <w:p w14:paraId="7E98AA56">
      <w:pPr>
        <w:spacing w:before="68" w:line="218" w:lineRule="auto"/>
        <w:ind w:left="2504"/>
        <w:outlineLvl w:val="0"/>
        <w:rPr>
          <w:rFonts w:ascii="宋体" w:hAnsi="宋体" w:eastAsia="宋体" w:cs="宋体"/>
          <w:sz w:val="34"/>
          <w:szCs w:val="34"/>
        </w:rPr>
      </w:pPr>
      <w:bookmarkStart w:id="0" w:name="bookmark1"/>
      <w:bookmarkEnd w:id="0"/>
      <w:r>
        <w:rPr>
          <w:rFonts w:ascii="宋体" w:hAnsi="宋体" w:eastAsia="宋体" w:cs="宋体"/>
          <w:b/>
          <w:bCs/>
          <w:sz w:val="34"/>
          <w:szCs w:val="34"/>
        </w:rPr>
        <w:t>第一部分</w:t>
      </w:r>
      <w:r>
        <w:rPr>
          <w:rFonts w:ascii="宋体" w:hAnsi="宋体" w:eastAsia="宋体" w:cs="宋体"/>
          <w:spacing w:val="23"/>
          <w:sz w:val="34"/>
          <w:szCs w:val="34"/>
        </w:rPr>
        <w:t xml:space="preserve">   </w:t>
      </w:r>
      <w:r>
        <w:rPr>
          <w:rFonts w:ascii="宋体" w:hAnsi="宋体" w:eastAsia="宋体" w:cs="宋体"/>
          <w:b/>
          <w:bCs/>
          <w:sz w:val="34"/>
          <w:szCs w:val="34"/>
        </w:rPr>
        <w:t>招标公告</w:t>
      </w:r>
    </w:p>
    <w:p w14:paraId="20FDF799">
      <w:pPr>
        <w:pStyle w:val="2"/>
        <w:spacing w:line="265" w:lineRule="auto"/>
      </w:pPr>
    </w:p>
    <w:p w14:paraId="75BEA17E">
      <w:pPr>
        <w:spacing w:before="111" w:line="223" w:lineRule="auto"/>
        <w:ind w:left="18"/>
        <w:outlineLvl w:val="0"/>
        <w:rPr>
          <w:rFonts w:ascii="宋体" w:hAnsi="宋体" w:eastAsia="宋体" w:cs="宋体"/>
          <w:sz w:val="34"/>
          <w:szCs w:val="34"/>
        </w:rPr>
      </w:pPr>
      <w:r>
        <w:rPr>
          <w:rFonts w:ascii="宋体" w:hAnsi="宋体" w:eastAsia="宋体" w:cs="宋体"/>
          <w:b/>
          <w:bCs/>
          <w:spacing w:val="2"/>
          <w:sz w:val="34"/>
          <w:szCs w:val="34"/>
        </w:rPr>
        <w:t>温宿县2026年地膜科学使用回收项目的公开招标</w:t>
      </w:r>
      <w:r>
        <w:rPr>
          <w:rFonts w:ascii="宋体" w:hAnsi="宋体" w:eastAsia="宋体" w:cs="宋体"/>
          <w:b/>
          <w:bCs/>
          <w:spacing w:val="1"/>
          <w:sz w:val="34"/>
          <w:szCs w:val="34"/>
        </w:rPr>
        <w:t>公告</w:t>
      </w:r>
    </w:p>
    <w:p w14:paraId="58B8C0BD">
      <w:pPr>
        <w:spacing w:before="85" w:line="227" w:lineRule="auto"/>
        <w:ind w:left="13"/>
        <w:rPr>
          <w:rFonts w:ascii="宋体" w:hAnsi="宋体" w:eastAsia="宋体" w:cs="宋体"/>
          <w:sz w:val="24"/>
          <w:szCs w:val="24"/>
        </w:rPr>
      </w:pPr>
      <w:r>
        <w:rPr>
          <w:rFonts w:ascii="宋体" w:hAnsi="宋体" w:eastAsia="宋体" w:cs="宋体"/>
          <w:spacing w:val="9"/>
          <w:sz w:val="24"/>
          <w:szCs w:val="24"/>
        </w:rPr>
        <w:t>项目概况：</w:t>
      </w:r>
    </w:p>
    <w:p w14:paraId="6C938745">
      <w:pPr>
        <w:spacing w:before="96" w:line="299" w:lineRule="auto"/>
        <w:ind w:left="8" w:right="330" w:firstLine="586"/>
        <w:rPr>
          <w:rFonts w:ascii="宋体" w:hAnsi="宋体" w:eastAsia="宋体" w:cs="宋体"/>
          <w:sz w:val="24"/>
          <w:szCs w:val="24"/>
        </w:rPr>
      </w:pPr>
      <w:r>
        <w:rPr>
          <w:rFonts w:ascii="宋体" w:hAnsi="宋体" w:eastAsia="宋体" w:cs="宋体"/>
          <w:spacing w:val="27"/>
          <w:sz w:val="24"/>
          <w:szCs w:val="24"/>
          <w:u w:val="single" w:color="auto"/>
        </w:rPr>
        <w:t>温宿县2026年地膜科学使用回收项目</w:t>
      </w:r>
      <w:r>
        <w:rPr>
          <w:rFonts w:ascii="宋体" w:hAnsi="宋体" w:eastAsia="宋体" w:cs="宋体"/>
          <w:spacing w:val="27"/>
          <w:sz w:val="24"/>
          <w:szCs w:val="24"/>
        </w:rPr>
        <w:t>的潜在投标人应在政采云</w:t>
      </w:r>
      <w:r>
        <w:rPr>
          <w:rFonts w:ascii="宋体" w:hAnsi="宋体" w:eastAsia="宋体" w:cs="宋体"/>
          <w:spacing w:val="20"/>
          <w:sz w:val="24"/>
          <w:szCs w:val="24"/>
        </w:rPr>
        <w:t>平台线上获取招标文件，并</w:t>
      </w:r>
      <w:r>
        <w:rPr>
          <w:rFonts w:ascii="宋体" w:hAnsi="宋体" w:eastAsia="宋体" w:cs="宋体"/>
          <w:spacing w:val="20"/>
          <w:sz w:val="24"/>
          <w:szCs w:val="24"/>
          <w:highlight w:val="none"/>
        </w:rPr>
        <w:t>于</w:t>
      </w:r>
      <w:r>
        <w:rPr>
          <w:rFonts w:hint="eastAsia" w:ascii="宋体" w:hAnsi="宋体" w:eastAsia="宋体" w:cs="宋体"/>
          <w:spacing w:val="20"/>
          <w:sz w:val="24"/>
          <w:szCs w:val="24"/>
          <w:highlight w:val="none"/>
          <w:lang w:eastAsia="zh-CN"/>
        </w:rPr>
        <w:t>2026年11月02日11点00分</w:t>
      </w:r>
      <w:r>
        <w:rPr>
          <w:rFonts w:ascii="宋体" w:hAnsi="宋体" w:eastAsia="宋体" w:cs="宋体"/>
          <w:spacing w:val="20"/>
          <w:sz w:val="24"/>
          <w:szCs w:val="24"/>
        </w:rPr>
        <w:t>（北京时间）</w:t>
      </w:r>
    </w:p>
    <w:p w14:paraId="3D7668C0">
      <w:pPr>
        <w:spacing w:line="227" w:lineRule="auto"/>
        <w:ind w:left="13"/>
        <w:rPr>
          <w:rFonts w:ascii="宋体" w:hAnsi="宋体" w:eastAsia="宋体" w:cs="宋体"/>
          <w:sz w:val="24"/>
          <w:szCs w:val="24"/>
        </w:rPr>
      </w:pPr>
      <w:r>
        <w:rPr>
          <w:rFonts w:ascii="宋体" w:hAnsi="宋体" w:eastAsia="宋体" w:cs="宋体"/>
          <w:spacing w:val="15"/>
          <w:sz w:val="24"/>
          <w:szCs w:val="24"/>
        </w:rPr>
        <w:t>前递交投标文件。</w:t>
      </w:r>
    </w:p>
    <w:p w14:paraId="0B1031E9">
      <w:pPr>
        <w:spacing w:before="94" w:line="226" w:lineRule="auto"/>
        <w:ind w:left="13"/>
        <w:rPr>
          <w:rFonts w:ascii="宋体" w:hAnsi="宋体" w:eastAsia="宋体" w:cs="宋体"/>
          <w:sz w:val="24"/>
          <w:szCs w:val="24"/>
        </w:rPr>
      </w:pPr>
      <w:r>
        <w:rPr>
          <w:rFonts w:ascii="宋体" w:hAnsi="宋体" w:eastAsia="宋体" w:cs="宋体"/>
          <w:b/>
          <w:bCs/>
          <w:spacing w:val="17"/>
          <w:sz w:val="24"/>
          <w:szCs w:val="24"/>
        </w:rPr>
        <w:t>一、项目基本情况</w:t>
      </w:r>
    </w:p>
    <w:p w14:paraId="7DBB24CD">
      <w:pPr>
        <w:spacing w:before="94" w:line="227" w:lineRule="auto"/>
        <w:ind w:left="596"/>
        <w:rPr>
          <w:rFonts w:ascii="宋体" w:hAnsi="宋体" w:eastAsia="宋体" w:cs="宋体"/>
          <w:sz w:val="24"/>
          <w:szCs w:val="24"/>
        </w:rPr>
      </w:pPr>
      <w:r>
        <w:rPr>
          <w:rFonts w:ascii="宋体" w:hAnsi="宋体" w:eastAsia="宋体" w:cs="宋体"/>
          <w:spacing w:val="2"/>
          <w:sz w:val="24"/>
          <w:szCs w:val="24"/>
        </w:rPr>
        <w:t>项目编号：</w:t>
      </w:r>
    </w:p>
    <w:p w14:paraId="53100248">
      <w:pPr>
        <w:spacing w:before="94" w:line="226" w:lineRule="auto"/>
        <w:ind w:left="596"/>
        <w:rPr>
          <w:rFonts w:ascii="宋体" w:hAnsi="宋体" w:eastAsia="宋体" w:cs="宋体"/>
          <w:sz w:val="24"/>
          <w:szCs w:val="24"/>
        </w:rPr>
      </w:pPr>
      <w:r>
        <w:rPr>
          <w:rFonts w:ascii="宋体" w:hAnsi="宋体" w:eastAsia="宋体" w:cs="宋体"/>
          <w:spacing w:val="21"/>
          <w:sz w:val="24"/>
          <w:szCs w:val="24"/>
        </w:rPr>
        <w:t>项目名称：温宿县2026年地膜科学使用回收项目</w:t>
      </w:r>
    </w:p>
    <w:p w14:paraId="6D4F1018">
      <w:pPr>
        <w:spacing w:before="95" w:line="226" w:lineRule="auto"/>
        <w:ind w:left="591"/>
        <w:rPr>
          <w:rFonts w:ascii="宋体" w:hAnsi="宋体" w:eastAsia="宋体" w:cs="宋体"/>
          <w:sz w:val="24"/>
          <w:szCs w:val="24"/>
        </w:rPr>
      </w:pPr>
      <w:r>
        <w:rPr>
          <w:rFonts w:ascii="宋体" w:hAnsi="宋体" w:eastAsia="宋体" w:cs="宋体"/>
          <w:spacing w:val="19"/>
          <w:sz w:val="24"/>
          <w:szCs w:val="24"/>
        </w:rPr>
        <w:t>采购方式：公开招标</w:t>
      </w:r>
    </w:p>
    <w:p w14:paraId="3D48795B">
      <w:pPr>
        <w:spacing w:before="97" w:line="299" w:lineRule="auto"/>
        <w:ind w:left="10" w:right="335" w:firstLine="581"/>
        <w:jc w:val="both"/>
        <w:rPr>
          <w:rFonts w:ascii="宋体" w:hAnsi="宋体" w:eastAsia="宋体" w:cs="宋体"/>
          <w:sz w:val="24"/>
          <w:szCs w:val="24"/>
        </w:rPr>
      </w:pPr>
      <w:r>
        <w:rPr>
          <w:rFonts w:ascii="宋体" w:hAnsi="宋体" w:eastAsia="宋体" w:cs="宋体"/>
          <w:spacing w:val="28"/>
          <w:sz w:val="24"/>
          <w:szCs w:val="24"/>
        </w:rPr>
        <w:t>采购需求：根据温宿县2026年农作物覆膜情况，保证温宿县</w:t>
      </w:r>
      <w:r>
        <w:rPr>
          <w:rFonts w:ascii="宋体" w:hAnsi="宋体" w:eastAsia="宋体" w:cs="宋体"/>
          <w:spacing w:val="29"/>
          <w:sz w:val="24"/>
          <w:szCs w:val="24"/>
        </w:rPr>
        <w:t>2026年秋季至2027年春季回收的残膜从各乡（镇）村级回收堆放点</w:t>
      </w:r>
      <w:r>
        <w:rPr>
          <w:rFonts w:ascii="宋体" w:hAnsi="宋体" w:eastAsia="宋体" w:cs="宋体"/>
          <w:spacing w:val="50"/>
          <w:sz w:val="24"/>
          <w:szCs w:val="24"/>
        </w:rPr>
        <w:t>拉运至回收企业并保证残膜全部进行资源化处置，处置率达到</w:t>
      </w:r>
      <w:r>
        <w:rPr>
          <w:rFonts w:ascii="宋体" w:hAnsi="宋体" w:eastAsia="宋体" w:cs="宋体"/>
          <w:spacing w:val="25"/>
          <w:sz w:val="24"/>
          <w:szCs w:val="24"/>
        </w:rPr>
        <w:t>85.5%以上，需提供乡（镇）认可的残膜运输台账、过</w:t>
      </w:r>
      <w:r>
        <w:rPr>
          <w:rFonts w:ascii="宋体" w:hAnsi="宋体" w:eastAsia="宋体" w:cs="宋体"/>
          <w:spacing w:val="24"/>
          <w:sz w:val="24"/>
          <w:szCs w:val="24"/>
        </w:rPr>
        <w:t>磅印证资料</w:t>
      </w:r>
      <w:r>
        <w:rPr>
          <w:rFonts w:ascii="宋体" w:hAnsi="宋体" w:eastAsia="宋体" w:cs="宋体"/>
          <w:spacing w:val="32"/>
          <w:sz w:val="24"/>
          <w:szCs w:val="24"/>
        </w:rPr>
        <w:t>和造粒台账等相关资料。温宿县2026残膜回收量预计1.8万吨（含</w:t>
      </w:r>
      <w:r>
        <w:rPr>
          <w:rFonts w:ascii="宋体" w:hAnsi="宋体" w:eastAsia="宋体" w:cs="宋体"/>
          <w:spacing w:val="15"/>
          <w:sz w:val="24"/>
          <w:szCs w:val="24"/>
        </w:rPr>
        <w:t>杂地膜量）。</w:t>
      </w:r>
    </w:p>
    <w:p w14:paraId="4BD7D49E">
      <w:pPr>
        <w:spacing w:before="1" w:line="226" w:lineRule="auto"/>
        <w:ind w:left="593"/>
        <w:rPr>
          <w:rFonts w:ascii="宋体" w:hAnsi="宋体" w:eastAsia="宋体" w:cs="宋体"/>
          <w:sz w:val="24"/>
          <w:szCs w:val="24"/>
        </w:rPr>
      </w:pPr>
      <w:r>
        <w:rPr>
          <w:rFonts w:ascii="宋体" w:hAnsi="宋体" w:eastAsia="宋体" w:cs="宋体"/>
          <w:spacing w:val="24"/>
          <w:sz w:val="24"/>
          <w:szCs w:val="24"/>
        </w:rPr>
        <w:t>标项1：温宿县2026年地膜科学使用回收项目</w:t>
      </w:r>
    </w:p>
    <w:p w14:paraId="479689EC">
      <w:pPr>
        <w:spacing w:before="94" w:line="227" w:lineRule="auto"/>
        <w:ind w:left="594"/>
        <w:rPr>
          <w:rFonts w:ascii="宋体" w:hAnsi="宋体" w:eastAsia="宋体" w:cs="宋体"/>
          <w:sz w:val="24"/>
          <w:szCs w:val="24"/>
        </w:rPr>
      </w:pPr>
      <w:r>
        <w:rPr>
          <w:rFonts w:ascii="宋体" w:hAnsi="宋体" w:eastAsia="宋体" w:cs="宋体"/>
          <w:spacing w:val="23"/>
          <w:sz w:val="24"/>
          <w:szCs w:val="24"/>
        </w:rPr>
        <w:t>预算金额（元</w:t>
      </w:r>
      <w:r>
        <w:rPr>
          <w:rFonts w:ascii="宋体" w:hAnsi="宋体" w:eastAsia="宋体" w:cs="宋体"/>
          <w:spacing w:val="11"/>
          <w:sz w:val="24"/>
          <w:szCs w:val="24"/>
        </w:rPr>
        <w:t>）：</w:t>
      </w:r>
      <w:r>
        <w:rPr>
          <w:rFonts w:ascii="宋体" w:hAnsi="宋体" w:eastAsia="宋体" w:cs="宋体"/>
          <w:spacing w:val="23"/>
          <w:sz w:val="24"/>
          <w:szCs w:val="24"/>
        </w:rPr>
        <w:t>2700000元</w:t>
      </w:r>
    </w:p>
    <w:p w14:paraId="6721E73F">
      <w:pPr>
        <w:spacing w:before="93" w:line="226" w:lineRule="auto"/>
        <w:ind w:left="595"/>
        <w:rPr>
          <w:rFonts w:ascii="宋体" w:hAnsi="宋体" w:eastAsia="宋体" w:cs="宋体"/>
          <w:sz w:val="24"/>
          <w:szCs w:val="24"/>
        </w:rPr>
      </w:pPr>
      <w:r>
        <w:rPr>
          <w:rFonts w:ascii="宋体" w:hAnsi="宋体" w:eastAsia="宋体" w:cs="宋体"/>
          <w:spacing w:val="23"/>
          <w:sz w:val="24"/>
          <w:szCs w:val="24"/>
        </w:rPr>
        <w:t>最高限价（元</w:t>
      </w:r>
      <w:r>
        <w:rPr>
          <w:rFonts w:ascii="宋体" w:hAnsi="宋体" w:eastAsia="宋体" w:cs="宋体"/>
          <w:spacing w:val="11"/>
          <w:sz w:val="24"/>
          <w:szCs w:val="24"/>
        </w:rPr>
        <w:t>）：</w:t>
      </w:r>
      <w:r>
        <w:rPr>
          <w:rFonts w:ascii="宋体" w:hAnsi="宋体" w:eastAsia="宋体" w:cs="宋体"/>
          <w:spacing w:val="23"/>
          <w:sz w:val="24"/>
          <w:szCs w:val="24"/>
        </w:rPr>
        <w:t>2700000元</w:t>
      </w:r>
    </w:p>
    <w:p w14:paraId="4B3A17F1">
      <w:pPr>
        <w:spacing w:before="97" w:line="228" w:lineRule="auto"/>
        <w:ind w:left="595"/>
        <w:rPr>
          <w:rFonts w:ascii="宋体" w:hAnsi="宋体" w:eastAsia="宋体" w:cs="宋体"/>
          <w:sz w:val="24"/>
          <w:szCs w:val="24"/>
        </w:rPr>
      </w:pPr>
      <w:r>
        <w:rPr>
          <w:rFonts w:ascii="宋体" w:hAnsi="宋体" w:eastAsia="宋体" w:cs="宋体"/>
          <w:spacing w:val="9"/>
          <w:sz w:val="24"/>
          <w:szCs w:val="24"/>
        </w:rPr>
        <w:t>备注：</w:t>
      </w:r>
    </w:p>
    <w:p w14:paraId="19EE09A3">
      <w:pPr>
        <w:spacing w:before="91" w:line="300" w:lineRule="auto"/>
        <w:ind w:left="33" w:right="337" w:firstLine="559"/>
        <w:rPr>
          <w:rFonts w:ascii="宋体" w:hAnsi="宋体" w:eastAsia="宋体" w:cs="宋体"/>
          <w:sz w:val="24"/>
          <w:szCs w:val="24"/>
        </w:rPr>
      </w:pPr>
      <w:r>
        <w:rPr>
          <w:rFonts w:ascii="宋体" w:hAnsi="宋体" w:eastAsia="宋体" w:cs="宋体"/>
          <w:spacing w:val="25"/>
          <w:sz w:val="24"/>
          <w:szCs w:val="24"/>
        </w:rPr>
        <w:t>合同履约期限：合同签订之日起到2027年12月30日（具体以合</w:t>
      </w:r>
      <w:r>
        <w:rPr>
          <w:rFonts w:ascii="宋体" w:hAnsi="宋体" w:eastAsia="宋体" w:cs="宋体"/>
          <w:spacing w:val="21"/>
          <w:sz w:val="24"/>
          <w:szCs w:val="24"/>
        </w:rPr>
        <w:t>同签订时间为准）</w:t>
      </w:r>
    </w:p>
    <w:p w14:paraId="1F8F284D">
      <w:pPr>
        <w:spacing w:before="1" w:line="226" w:lineRule="auto"/>
        <w:ind w:left="593"/>
        <w:rPr>
          <w:rFonts w:ascii="宋体" w:hAnsi="宋体" w:eastAsia="宋体" w:cs="宋体"/>
          <w:sz w:val="24"/>
          <w:szCs w:val="24"/>
        </w:rPr>
      </w:pPr>
      <w:r>
        <w:rPr>
          <w:rFonts w:ascii="宋体" w:hAnsi="宋体" w:eastAsia="宋体" w:cs="宋体"/>
          <w:spacing w:val="18"/>
          <w:sz w:val="24"/>
          <w:szCs w:val="24"/>
        </w:rPr>
        <w:t>本项目（否）接受联合体投标。</w:t>
      </w:r>
    </w:p>
    <w:p w14:paraId="0F3CCCB7">
      <w:pPr>
        <w:spacing w:before="94" w:line="227" w:lineRule="auto"/>
        <w:ind w:left="13"/>
        <w:rPr>
          <w:rFonts w:ascii="宋体" w:hAnsi="宋体" w:eastAsia="宋体" w:cs="宋体"/>
          <w:sz w:val="24"/>
          <w:szCs w:val="24"/>
        </w:rPr>
      </w:pPr>
      <w:r>
        <w:rPr>
          <w:rFonts w:ascii="宋体" w:hAnsi="宋体" w:eastAsia="宋体" w:cs="宋体"/>
          <w:b/>
          <w:bCs/>
          <w:spacing w:val="9"/>
          <w:sz w:val="24"/>
          <w:szCs w:val="24"/>
        </w:rPr>
        <w:t>二、申请人的资格要求：</w:t>
      </w:r>
    </w:p>
    <w:p w14:paraId="33D33554">
      <w:pPr>
        <w:spacing w:before="95" w:line="226" w:lineRule="auto"/>
        <w:ind w:left="445"/>
        <w:rPr>
          <w:rFonts w:ascii="宋体" w:hAnsi="宋体" w:eastAsia="宋体" w:cs="宋体"/>
          <w:sz w:val="24"/>
          <w:szCs w:val="24"/>
        </w:rPr>
      </w:pPr>
      <w:r>
        <w:rPr>
          <w:rFonts w:ascii="宋体" w:hAnsi="宋体" w:eastAsia="宋体" w:cs="宋体"/>
          <w:spacing w:val="13"/>
          <w:sz w:val="24"/>
          <w:szCs w:val="24"/>
        </w:rPr>
        <w:t>1.满足《中华人民共和国政府采购法》第二十二条规定：</w:t>
      </w:r>
    </w:p>
    <w:p w14:paraId="76A6DE1F">
      <w:pPr>
        <w:spacing w:before="94" w:line="227" w:lineRule="auto"/>
        <w:ind w:left="438"/>
        <w:rPr>
          <w:rFonts w:ascii="宋体" w:hAnsi="宋体" w:eastAsia="宋体" w:cs="宋体"/>
          <w:sz w:val="24"/>
          <w:szCs w:val="24"/>
        </w:rPr>
      </w:pPr>
      <w:r>
        <w:rPr>
          <w:rFonts w:ascii="宋体" w:hAnsi="宋体" w:eastAsia="宋体" w:cs="宋体"/>
          <w:spacing w:val="13"/>
          <w:sz w:val="24"/>
          <w:szCs w:val="24"/>
        </w:rPr>
        <w:t>（1）具有独立承担民事责任的能力；</w:t>
      </w:r>
    </w:p>
    <w:p w14:paraId="0BA9C336">
      <w:pPr>
        <w:spacing w:before="94" w:line="226" w:lineRule="auto"/>
        <w:ind w:left="438"/>
        <w:rPr>
          <w:rFonts w:ascii="宋体" w:hAnsi="宋体" w:eastAsia="宋体" w:cs="宋体"/>
          <w:sz w:val="24"/>
          <w:szCs w:val="24"/>
        </w:rPr>
      </w:pPr>
      <w:r>
        <w:rPr>
          <w:rFonts w:ascii="宋体" w:hAnsi="宋体" w:eastAsia="宋体" w:cs="宋体"/>
          <w:spacing w:val="14"/>
          <w:sz w:val="24"/>
          <w:szCs w:val="24"/>
        </w:rPr>
        <w:t>（2）具有良好的商业信誉和健全的财务会计制度；</w:t>
      </w:r>
    </w:p>
    <w:p w14:paraId="73E9988A">
      <w:pPr>
        <w:spacing w:before="95" w:line="227" w:lineRule="auto"/>
        <w:ind w:left="438"/>
        <w:rPr>
          <w:rFonts w:ascii="宋体" w:hAnsi="宋体" w:eastAsia="宋体" w:cs="宋体"/>
          <w:sz w:val="24"/>
          <w:szCs w:val="24"/>
        </w:rPr>
      </w:pPr>
      <w:r>
        <w:rPr>
          <w:rFonts w:ascii="宋体" w:hAnsi="宋体" w:eastAsia="宋体" w:cs="宋体"/>
          <w:spacing w:val="14"/>
          <w:sz w:val="24"/>
          <w:szCs w:val="24"/>
        </w:rPr>
        <w:t>（3）具有履行合同所必需的设备和专业技术能力；</w:t>
      </w:r>
    </w:p>
    <w:p w14:paraId="2DCAC6DC">
      <w:pPr>
        <w:spacing w:before="94" w:line="226" w:lineRule="auto"/>
        <w:ind w:left="438"/>
        <w:rPr>
          <w:rFonts w:ascii="宋体" w:hAnsi="宋体" w:eastAsia="宋体" w:cs="宋体"/>
          <w:sz w:val="24"/>
          <w:szCs w:val="24"/>
        </w:rPr>
      </w:pPr>
      <w:r>
        <w:rPr>
          <w:rFonts w:ascii="宋体" w:hAnsi="宋体" w:eastAsia="宋体" w:cs="宋体"/>
          <w:spacing w:val="14"/>
          <w:sz w:val="24"/>
          <w:szCs w:val="24"/>
        </w:rPr>
        <w:t>（4）有依法缴纳税收和社会保障资金的良好记录；</w:t>
      </w:r>
    </w:p>
    <w:p w14:paraId="24D0E56D">
      <w:pPr>
        <w:spacing w:before="97" w:line="299" w:lineRule="auto"/>
        <w:ind w:left="10" w:right="172" w:firstLine="428"/>
        <w:rPr>
          <w:rFonts w:ascii="宋体" w:hAnsi="宋体" w:eastAsia="宋体" w:cs="宋体"/>
          <w:sz w:val="24"/>
          <w:szCs w:val="24"/>
        </w:rPr>
      </w:pPr>
      <w:r>
        <w:rPr>
          <w:rFonts w:ascii="宋体" w:hAnsi="宋体" w:eastAsia="宋体" w:cs="宋体"/>
          <w:spacing w:val="13"/>
          <w:sz w:val="24"/>
          <w:szCs w:val="24"/>
        </w:rPr>
        <w:t>（5）参加政府采购活动前三年内，在经营活动中没有重大违法记</w:t>
      </w:r>
      <w:r>
        <w:rPr>
          <w:rFonts w:ascii="宋体" w:hAnsi="宋体" w:eastAsia="宋体" w:cs="宋体"/>
          <w:spacing w:val="12"/>
          <w:sz w:val="24"/>
          <w:szCs w:val="24"/>
        </w:rPr>
        <w:t>录，</w:t>
      </w:r>
      <w:r>
        <w:rPr>
          <w:rFonts w:ascii="宋体" w:hAnsi="宋体" w:eastAsia="宋体" w:cs="宋体"/>
          <w:spacing w:val="-3"/>
          <w:sz w:val="24"/>
          <w:szCs w:val="24"/>
        </w:rPr>
        <w:t>提供书面声明。（格式见附件二</w:t>
      </w:r>
      <w:r>
        <w:rPr>
          <w:rFonts w:ascii="宋体" w:hAnsi="宋体" w:eastAsia="宋体" w:cs="宋体"/>
          <w:spacing w:val="2"/>
          <w:sz w:val="24"/>
          <w:szCs w:val="24"/>
        </w:rPr>
        <w:t>）；</w:t>
      </w:r>
    </w:p>
    <w:p w14:paraId="7C5B0263">
      <w:pPr>
        <w:spacing w:before="1" w:line="226" w:lineRule="auto"/>
        <w:ind w:left="438"/>
        <w:rPr>
          <w:rFonts w:ascii="宋体" w:hAnsi="宋体" w:eastAsia="宋体" w:cs="宋体"/>
          <w:sz w:val="24"/>
          <w:szCs w:val="24"/>
        </w:rPr>
      </w:pPr>
      <w:r>
        <w:rPr>
          <w:rFonts w:ascii="宋体" w:hAnsi="宋体" w:eastAsia="宋体" w:cs="宋体"/>
          <w:spacing w:val="7"/>
          <w:sz w:val="24"/>
          <w:szCs w:val="24"/>
        </w:rPr>
        <w:t>（6）法律、行政法规规定的其他条件（提供承诺函，加盖单位公章）。</w:t>
      </w:r>
    </w:p>
    <w:p w14:paraId="4032B504">
      <w:pPr>
        <w:spacing w:before="95" w:line="226" w:lineRule="auto"/>
        <w:ind w:left="430"/>
        <w:rPr>
          <w:rFonts w:ascii="宋体" w:hAnsi="宋体" w:eastAsia="宋体" w:cs="宋体"/>
          <w:sz w:val="24"/>
          <w:szCs w:val="24"/>
        </w:rPr>
      </w:pPr>
      <w:r>
        <w:rPr>
          <w:rFonts w:ascii="宋体" w:hAnsi="宋体" w:eastAsia="宋体" w:cs="宋体"/>
          <w:spacing w:val="13"/>
          <w:sz w:val="24"/>
          <w:szCs w:val="24"/>
        </w:rPr>
        <w:t>2.落实政府采购政策需满足的资格要求：</w:t>
      </w:r>
    </w:p>
    <w:p w14:paraId="7D44A0C6">
      <w:pPr>
        <w:spacing w:before="94" w:line="299" w:lineRule="auto"/>
        <w:ind w:left="10" w:right="109" w:firstLine="428"/>
        <w:rPr>
          <w:rFonts w:ascii="宋体" w:hAnsi="宋体" w:eastAsia="宋体" w:cs="宋体"/>
          <w:sz w:val="24"/>
          <w:szCs w:val="24"/>
        </w:rPr>
      </w:pPr>
      <w:r>
        <w:rPr>
          <w:rFonts w:ascii="宋体" w:hAnsi="宋体" w:eastAsia="宋体" w:cs="宋体"/>
          <w:spacing w:val="15"/>
          <w:sz w:val="24"/>
          <w:szCs w:val="24"/>
        </w:rPr>
        <w:t>（1）财政部、国家发展改革委、生态环境部、市场监管总局《关于调</w:t>
      </w:r>
      <w:r>
        <w:rPr>
          <w:rFonts w:ascii="宋体" w:hAnsi="宋体" w:eastAsia="宋体" w:cs="宋体"/>
          <w:spacing w:val="14"/>
          <w:sz w:val="24"/>
          <w:szCs w:val="24"/>
        </w:rPr>
        <w:t>整优化节能产品、环境标志产品政府采购执行机制的通知</w:t>
      </w:r>
      <w:r>
        <w:rPr>
          <w:rFonts w:ascii="宋体" w:hAnsi="宋体" w:eastAsia="宋体" w:cs="宋体"/>
          <w:spacing w:val="13"/>
          <w:sz w:val="24"/>
          <w:szCs w:val="24"/>
        </w:rPr>
        <w:t>》（财库[</w:t>
      </w:r>
      <w:r>
        <w:fldChar w:fldCharType="begin"/>
      </w:r>
      <w:r>
        <w:instrText xml:space="preserve"> HYPERLINK \l "bookmark7" </w:instrText>
      </w:r>
      <w:r>
        <w:fldChar w:fldCharType="separate"/>
      </w:r>
      <w:r>
        <w:rPr>
          <w:rFonts w:ascii="宋体" w:hAnsi="宋体" w:eastAsia="宋体" w:cs="宋体"/>
          <w:spacing w:val="13"/>
          <w:sz w:val="24"/>
          <w:szCs w:val="24"/>
        </w:rPr>
        <w:t>2019</w:t>
      </w:r>
      <w:r>
        <w:rPr>
          <w:rFonts w:ascii="宋体" w:hAnsi="宋体" w:eastAsia="宋体" w:cs="宋体"/>
          <w:spacing w:val="13"/>
          <w:sz w:val="24"/>
          <w:szCs w:val="24"/>
        </w:rPr>
        <w:fldChar w:fldCharType="end"/>
      </w:r>
      <w:r>
        <w:rPr>
          <w:rFonts w:ascii="宋体" w:hAnsi="宋体" w:eastAsia="宋体" w:cs="宋体"/>
          <w:spacing w:val="13"/>
          <w:sz w:val="24"/>
          <w:szCs w:val="24"/>
        </w:rPr>
        <w:t>]</w:t>
      </w:r>
      <w:r>
        <w:rPr>
          <w:rFonts w:ascii="宋体" w:hAnsi="宋体" w:eastAsia="宋体" w:cs="宋体"/>
          <w:spacing w:val="8"/>
          <w:sz w:val="24"/>
          <w:szCs w:val="24"/>
        </w:rPr>
        <w:t>9号文</w:t>
      </w:r>
      <w:r>
        <w:rPr>
          <w:rFonts w:ascii="宋体" w:hAnsi="宋体" w:eastAsia="宋体" w:cs="宋体"/>
          <w:spacing w:val="11"/>
          <w:sz w:val="24"/>
          <w:szCs w:val="24"/>
        </w:rPr>
        <w:t>）；</w:t>
      </w:r>
    </w:p>
    <w:p w14:paraId="5A0FEEF0">
      <w:pPr>
        <w:spacing w:before="1" w:line="288" w:lineRule="auto"/>
        <w:ind w:left="29" w:right="109" w:firstLine="408"/>
        <w:rPr>
          <w:rFonts w:ascii="宋体" w:hAnsi="宋体" w:eastAsia="宋体" w:cs="宋体"/>
          <w:sz w:val="24"/>
          <w:szCs w:val="24"/>
        </w:rPr>
      </w:pPr>
      <w:r>
        <w:rPr>
          <w:rFonts w:ascii="宋体" w:hAnsi="宋体" w:eastAsia="宋体" w:cs="宋体"/>
          <w:spacing w:val="15"/>
          <w:sz w:val="24"/>
          <w:szCs w:val="24"/>
        </w:rPr>
        <w:t>（2）财政部、生态环境部《关于印发环境标志产品政府采购品目清单</w:t>
      </w:r>
      <w:r>
        <w:rPr>
          <w:rFonts w:ascii="宋体" w:hAnsi="宋体" w:eastAsia="宋体" w:cs="宋体"/>
          <w:spacing w:val="9"/>
          <w:sz w:val="24"/>
          <w:szCs w:val="24"/>
        </w:rPr>
        <w:t>的通知》（财库[</w:t>
      </w:r>
      <w:r>
        <w:fldChar w:fldCharType="begin"/>
      </w:r>
      <w:r>
        <w:instrText xml:space="preserve"> HYPERLINK \l "bookmark8" </w:instrText>
      </w:r>
      <w:r>
        <w:fldChar w:fldCharType="separate"/>
      </w:r>
      <w:r>
        <w:rPr>
          <w:rFonts w:ascii="宋体" w:hAnsi="宋体" w:eastAsia="宋体" w:cs="宋体"/>
          <w:spacing w:val="9"/>
          <w:sz w:val="24"/>
          <w:szCs w:val="24"/>
        </w:rPr>
        <w:t>2019</w:t>
      </w:r>
      <w:r>
        <w:rPr>
          <w:rFonts w:ascii="宋体" w:hAnsi="宋体" w:eastAsia="宋体" w:cs="宋体"/>
          <w:spacing w:val="9"/>
          <w:sz w:val="24"/>
          <w:szCs w:val="24"/>
        </w:rPr>
        <w:fldChar w:fldCharType="end"/>
      </w:r>
      <w:r>
        <w:rPr>
          <w:rFonts w:ascii="宋体" w:hAnsi="宋体" w:eastAsia="宋体" w:cs="宋体"/>
          <w:spacing w:val="9"/>
          <w:sz w:val="24"/>
          <w:szCs w:val="24"/>
        </w:rPr>
        <w:t>]18号文</w:t>
      </w:r>
      <w:r>
        <w:rPr>
          <w:rFonts w:ascii="宋体" w:hAnsi="宋体" w:eastAsia="宋体" w:cs="宋体"/>
          <w:spacing w:val="17"/>
          <w:sz w:val="24"/>
          <w:szCs w:val="24"/>
        </w:rPr>
        <w:t>）；</w:t>
      </w:r>
    </w:p>
    <w:p w14:paraId="05E8F8BD">
      <w:pPr>
        <w:spacing w:before="50" w:line="299" w:lineRule="auto"/>
        <w:ind w:left="14" w:right="109" w:firstLine="424"/>
        <w:rPr>
          <w:rFonts w:ascii="宋体" w:hAnsi="宋体" w:eastAsia="宋体" w:cs="宋体"/>
          <w:sz w:val="24"/>
          <w:szCs w:val="24"/>
        </w:rPr>
      </w:pPr>
      <w:r>
        <w:rPr>
          <w:rFonts w:ascii="宋体" w:hAnsi="宋体" w:eastAsia="宋体" w:cs="宋体"/>
          <w:spacing w:val="15"/>
          <w:sz w:val="24"/>
          <w:szCs w:val="24"/>
        </w:rPr>
        <w:t>（3）财政部、发展改革委《关于印发节能产品政府采购品目清单的通</w:t>
      </w:r>
      <w:r>
        <w:rPr>
          <w:rFonts w:ascii="宋体" w:hAnsi="宋体" w:eastAsia="宋体" w:cs="宋体"/>
          <w:spacing w:val="10"/>
          <w:sz w:val="24"/>
          <w:szCs w:val="24"/>
        </w:rPr>
        <w:t>知》（财库[</w:t>
      </w:r>
      <w:r>
        <w:fldChar w:fldCharType="begin"/>
      </w:r>
      <w:r>
        <w:instrText xml:space="preserve"> HYPERLINK \l "bookmark9" </w:instrText>
      </w:r>
      <w:r>
        <w:fldChar w:fldCharType="separate"/>
      </w:r>
      <w:r>
        <w:rPr>
          <w:rFonts w:ascii="宋体" w:hAnsi="宋体" w:eastAsia="宋体" w:cs="宋体"/>
          <w:spacing w:val="10"/>
          <w:sz w:val="24"/>
          <w:szCs w:val="24"/>
        </w:rPr>
        <w:t>2019</w:t>
      </w:r>
      <w:r>
        <w:rPr>
          <w:rFonts w:ascii="宋体" w:hAnsi="宋体" w:eastAsia="宋体" w:cs="宋体"/>
          <w:spacing w:val="10"/>
          <w:sz w:val="24"/>
          <w:szCs w:val="24"/>
        </w:rPr>
        <w:fldChar w:fldCharType="end"/>
      </w:r>
      <w:r>
        <w:rPr>
          <w:rFonts w:ascii="宋体" w:hAnsi="宋体" w:eastAsia="宋体" w:cs="宋体"/>
          <w:spacing w:val="10"/>
          <w:sz w:val="24"/>
          <w:szCs w:val="24"/>
        </w:rPr>
        <w:t>]19号文</w:t>
      </w:r>
      <w:r>
        <w:rPr>
          <w:rFonts w:ascii="宋体" w:hAnsi="宋体" w:eastAsia="宋体" w:cs="宋体"/>
          <w:spacing w:val="12"/>
          <w:sz w:val="24"/>
          <w:szCs w:val="24"/>
        </w:rPr>
        <w:t>）；</w:t>
      </w:r>
    </w:p>
    <w:p w14:paraId="7E52704D">
      <w:pPr>
        <w:spacing w:before="2" w:line="299" w:lineRule="auto"/>
        <w:ind w:left="29" w:right="109" w:firstLine="408"/>
        <w:rPr>
          <w:rFonts w:ascii="宋体" w:hAnsi="宋体" w:eastAsia="宋体" w:cs="宋体"/>
          <w:sz w:val="24"/>
          <w:szCs w:val="24"/>
        </w:rPr>
      </w:pPr>
      <w:r>
        <w:rPr>
          <w:rFonts w:ascii="宋体" w:hAnsi="宋体" w:eastAsia="宋体" w:cs="宋体"/>
          <w:spacing w:val="15"/>
          <w:sz w:val="24"/>
          <w:szCs w:val="24"/>
        </w:rPr>
        <w:t>（4）市场监管总局《市场监管总局关于发布参与实施政府采购节能产</w:t>
      </w:r>
      <w:r>
        <w:rPr>
          <w:rFonts w:ascii="宋体" w:hAnsi="宋体" w:eastAsia="宋体" w:cs="宋体"/>
          <w:spacing w:val="12"/>
          <w:sz w:val="24"/>
          <w:szCs w:val="24"/>
        </w:rPr>
        <w:t>品、环境标志产品认证机构名录的公告》（2019年第16号</w:t>
      </w:r>
      <w:r>
        <w:rPr>
          <w:rFonts w:ascii="宋体" w:hAnsi="宋体" w:eastAsia="宋体" w:cs="宋体"/>
          <w:spacing w:val="19"/>
          <w:sz w:val="24"/>
          <w:szCs w:val="24"/>
        </w:rPr>
        <w:t>）；</w:t>
      </w:r>
    </w:p>
    <w:p w14:paraId="2F3CE680">
      <w:pPr>
        <w:spacing w:line="299" w:lineRule="auto"/>
        <w:ind w:left="11" w:right="109" w:firstLine="427"/>
        <w:rPr>
          <w:rFonts w:ascii="宋体" w:hAnsi="宋体" w:eastAsia="宋体" w:cs="宋体"/>
          <w:sz w:val="24"/>
          <w:szCs w:val="24"/>
        </w:rPr>
      </w:pPr>
      <w:r>
        <w:rPr>
          <w:rFonts w:ascii="宋体" w:hAnsi="宋体" w:eastAsia="宋体" w:cs="宋体"/>
          <w:spacing w:val="15"/>
          <w:sz w:val="24"/>
          <w:szCs w:val="24"/>
        </w:rPr>
        <w:t>（5）财政部、工业和信息化部《关于印发《政府采购促进中小企业发</w:t>
      </w:r>
      <w:r>
        <w:rPr>
          <w:rFonts w:ascii="宋体" w:hAnsi="宋体" w:eastAsia="宋体" w:cs="宋体"/>
          <w:spacing w:val="10"/>
          <w:sz w:val="24"/>
          <w:szCs w:val="24"/>
        </w:rPr>
        <w:t>展管理办法》的通知》（财库[</w:t>
      </w:r>
      <w:r>
        <w:fldChar w:fldCharType="begin"/>
      </w:r>
      <w:r>
        <w:instrText xml:space="preserve"> HYPERLINK \l "bookmark10" </w:instrText>
      </w:r>
      <w:r>
        <w:fldChar w:fldCharType="separate"/>
      </w:r>
      <w:r>
        <w:rPr>
          <w:rFonts w:ascii="宋体" w:hAnsi="宋体" w:eastAsia="宋体" w:cs="宋体"/>
          <w:spacing w:val="10"/>
          <w:sz w:val="24"/>
          <w:szCs w:val="24"/>
        </w:rPr>
        <w:t>2020</w:t>
      </w:r>
      <w:r>
        <w:rPr>
          <w:rFonts w:ascii="宋体" w:hAnsi="宋体" w:eastAsia="宋体" w:cs="宋体"/>
          <w:spacing w:val="10"/>
          <w:sz w:val="24"/>
          <w:szCs w:val="24"/>
        </w:rPr>
        <w:fldChar w:fldCharType="end"/>
      </w:r>
      <w:r>
        <w:rPr>
          <w:rFonts w:ascii="宋体" w:hAnsi="宋体" w:eastAsia="宋体" w:cs="宋体"/>
          <w:spacing w:val="10"/>
          <w:sz w:val="24"/>
          <w:szCs w:val="24"/>
        </w:rPr>
        <w:t>]46</w:t>
      </w:r>
      <w:r>
        <w:rPr>
          <w:rFonts w:ascii="宋体" w:hAnsi="宋体" w:eastAsia="宋体" w:cs="宋体"/>
          <w:spacing w:val="9"/>
          <w:sz w:val="24"/>
          <w:szCs w:val="24"/>
        </w:rPr>
        <w:t>号文</w:t>
      </w:r>
      <w:r>
        <w:rPr>
          <w:rFonts w:ascii="宋体" w:hAnsi="宋体" w:eastAsia="宋体" w:cs="宋体"/>
          <w:spacing w:val="11"/>
          <w:sz w:val="24"/>
          <w:szCs w:val="24"/>
        </w:rPr>
        <w:t>）；</w:t>
      </w:r>
    </w:p>
    <w:p w14:paraId="0E0BF70C">
      <w:pPr>
        <w:spacing w:line="299" w:lineRule="auto"/>
        <w:ind w:left="8" w:right="109" w:firstLine="430"/>
        <w:rPr>
          <w:rFonts w:ascii="宋体" w:hAnsi="宋体" w:eastAsia="宋体" w:cs="宋体"/>
          <w:sz w:val="24"/>
          <w:szCs w:val="24"/>
        </w:rPr>
      </w:pPr>
      <w:r>
        <w:rPr>
          <w:rFonts w:ascii="宋体" w:hAnsi="宋体" w:eastAsia="宋体" w:cs="宋体"/>
          <w:spacing w:val="15"/>
          <w:sz w:val="24"/>
          <w:szCs w:val="24"/>
        </w:rPr>
        <w:t>（6）财政部、民政部、中国残疾人联合会《关于促进残疾人就业政府</w:t>
      </w:r>
      <w:r>
        <w:rPr>
          <w:rFonts w:ascii="宋体" w:hAnsi="宋体" w:eastAsia="宋体" w:cs="宋体"/>
          <w:spacing w:val="11"/>
          <w:sz w:val="24"/>
          <w:szCs w:val="24"/>
        </w:rPr>
        <w:t>采购政策的通知》（财库[</w:t>
      </w:r>
      <w:r>
        <w:fldChar w:fldCharType="begin"/>
      </w:r>
      <w:r>
        <w:instrText xml:space="preserve"> HYPERLINK \l "bookmark11" </w:instrText>
      </w:r>
      <w:r>
        <w:fldChar w:fldCharType="separate"/>
      </w:r>
      <w:r>
        <w:rPr>
          <w:rFonts w:ascii="宋体" w:hAnsi="宋体" w:eastAsia="宋体" w:cs="宋体"/>
          <w:spacing w:val="11"/>
          <w:sz w:val="24"/>
          <w:szCs w:val="24"/>
        </w:rPr>
        <w:t>2017</w:t>
      </w:r>
      <w:r>
        <w:rPr>
          <w:rFonts w:ascii="宋体" w:hAnsi="宋体" w:eastAsia="宋体" w:cs="宋体"/>
          <w:spacing w:val="11"/>
          <w:sz w:val="24"/>
          <w:szCs w:val="24"/>
        </w:rPr>
        <w:fldChar w:fldCharType="end"/>
      </w:r>
      <w:r>
        <w:rPr>
          <w:rFonts w:ascii="宋体" w:hAnsi="宋体" w:eastAsia="宋体" w:cs="宋体"/>
          <w:spacing w:val="11"/>
          <w:sz w:val="24"/>
          <w:szCs w:val="24"/>
        </w:rPr>
        <w:t>]141号</w:t>
      </w:r>
      <w:r>
        <w:rPr>
          <w:rFonts w:ascii="宋体" w:hAnsi="宋体" w:eastAsia="宋体" w:cs="宋体"/>
          <w:spacing w:val="19"/>
          <w:sz w:val="24"/>
          <w:szCs w:val="24"/>
        </w:rPr>
        <w:t>）；</w:t>
      </w:r>
    </w:p>
    <w:p w14:paraId="0A84C184">
      <w:pPr>
        <w:spacing w:line="299" w:lineRule="auto"/>
        <w:ind w:left="14" w:right="109" w:firstLine="424"/>
        <w:rPr>
          <w:rFonts w:ascii="宋体" w:hAnsi="宋体" w:eastAsia="宋体" w:cs="宋体"/>
          <w:sz w:val="24"/>
          <w:szCs w:val="24"/>
        </w:rPr>
      </w:pPr>
      <w:r>
        <w:rPr>
          <w:rFonts w:ascii="宋体" w:hAnsi="宋体" w:eastAsia="宋体" w:cs="宋体"/>
          <w:spacing w:val="15"/>
          <w:sz w:val="24"/>
          <w:szCs w:val="24"/>
        </w:rPr>
        <w:t>（7）财政部、司法部《关于政府采购支持监狱企业发展有关问题的通</w:t>
      </w:r>
      <w:r>
        <w:rPr>
          <w:rFonts w:ascii="宋体" w:hAnsi="宋体" w:eastAsia="宋体" w:cs="宋体"/>
          <w:spacing w:val="10"/>
          <w:sz w:val="24"/>
          <w:szCs w:val="24"/>
        </w:rPr>
        <w:t>知》（财库[</w:t>
      </w:r>
      <w:r>
        <w:fldChar w:fldCharType="begin"/>
      </w:r>
      <w:r>
        <w:instrText xml:space="preserve"> HYPERLINK \l "bookmark12" </w:instrText>
      </w:r>
      <w:r>
        <w:fldChar w:fldCharType="separate"/>
      </w:r>
      <w:r>
        <w:rPr>
          <w:rFonts w:ascii="宋体" w:hAnsi="宋体" w:eastAsia="宋体" w:cs="宋体"/>
          <w:spacing w:val="10"/>
          <w:sz w:val="24"/>
          <w:szCs w:val="24"/>
        </w:rPr>
        <w:t>2014</w:t>
      </w:r>
      <w:r>
        <w:rPr>
          <w:rFonts w:ascii="宋体" w:hAnsi="宋体" w:eastAsia="宋体" w:cs="宋体"/>
          <w:spacing w:val="10"/>
          <w:sz w:val="24"/>
          <w:szCs w:val="24"/>
        </w:rPr>
        <w:fldChar w:fldCharType="end"/>
      </w:r>
      <w:r>
        <w:rPr>
          <w:rFonts w:ascii="宋体" w:hAnsi="宋体" w:eastAsia="宋体" w:cs="宋体"/>
          <w:spacing w:val="10"/>
          <w:sz w:val="24"/>
          <w:szCs w:val="24"/>
        </w:rPr>
        <w:t>]68号文</w:t>
      </w:r>
      <w:r>
        <w:rPr>
          <w:rFonts w:ascii="宋体" w:hAnsi="宋体" w:eastAsia="宋体" w:cs="宋体"/>
          <w:spacing w:val="12"/>
          <w:sz w:val="24"/>
          <w:szCs w:val="24"/>
        </w:rPr>
        <w:t>）；</w:t>
      </w:r>
    </w:p>
    <w:p w14:paraId="34ADD70B">
      <w:pPr>
        <w:spacing w:line="226" w:lineRule="auto"/>
        <w:ind w:left="438"/>
        <w:rPr>
          <w:rFonts w:ascii="宋体" w:hAnsi="宋体" w:eastAsia="宋体" w:cs="宋体"/>
          <w:sz w:val="24"/>
          <w:szCs w:val="24"/>
        </w:rPr>
      </w:pPr>
      <w:r>
        <w:rPr>
          <w:rFonts w:ascii="宋体" w:hAnsi="宋体" w:eastAsia="宋体" w:cs="宋体"/>
          <w:spacing w:val="12"/>
          <w:sz w:val="24"/>
          <w:szCs w:val="24"/>
        </w:rPr>
        <w:t>（8）本项目专门面向中小企业。</w:t>
      </w:r>
    </w:p>
    <w:p w14:paraId="6D832FD8">
      <w:pPr>
        <w:spacing w:before="95" w:line="226" w:lineRule="auto"/>
        <w:ind w:left="432"/>
        <w:rPr>
          <w:rFonts w:ascii="宋体" w:hAnsi="宋体" w:eastAsia="宋体" w:cs="宋体"/>
          <w:sz w:val="24"/>
          <w:szCs w:val="24"/>
        </w:rPr>
      </w:pPr>
      <w:r>
        <w:rPr>
          <w:rFonts w:ascii="宋体" w:hAnsi="宋体" w:eastAsia="宋体" w:cs="宋体"/>
          <w:spacing w:val="12"/>
          <w:sz w:val="24"/>
          <w:szCs w:val="24"/>
        </w:rPr>
        <w:t>3.本项目的特定资格要求：无。</w:t>
      </w:r>
    </w:p>
    <w:p w14:paraId="2D8B7EF1">
      <w:pPr>
        <w:spacing w:before="94" w:line="227" w:lineRule="auto"/>
        <w:ind w:left="9"/>
        <w:rPr>
          <w:rFonts w:ascii="宋体" w:hAnsi="宋体" w:eastAsia="宋体" w:cs="宋体"/>
          <w:sz w:val="24"/>
          <w:szCs w:val="24"/>
        </w:rPr>
      </w:pPr>
      <w:r>
        <w:rPr>
          <w:rFonts w:ascii="宋体" w:hAnsi="宋体" w:eastAsia="宋体" w:cs="宋体"/>
          <w:b/>
          <w:bCs/>
          <w:spacing w:val="17"/>
          <w:sz w:val="24"/>
          <w:szCs w:val="24"/>
        </w:rPr>
        <w:t>三、获取招标文件</w:t>
      </w:r>
    </w:p>
    <w:p w14:paraId="7A40BBD9">
      <w:pPr>
        <w:spacing w:before="94" w:line="299" w:lineRule="auto"/>
        <w:ind w:left="27" w:right="169" w:firstLine="410"/>
        <w:rPr>
          <w:rFonts w:ascii="宋体" w:hAnsi="宋体" w:eastAsia="宋体" w:cs="宋体"/>
          <w:sz w:val="24"/>
          <w:szCs w:val="24"/>
        </w:rPr>
      </w:pPr>
      <w:r>
        <w:rPr>
          <w:rFonts w:ascii="宋体" w:hAnsi="宋体" w:eastAsia="宋体" w:cs="宋体"/>
          <w:sz w:val="24"/>
          <w:szCs w:val="24"/>
        </w:rPr>
        <w:t>时间：2026年10月01日至2026年</w:t>
      </w:r>
      <w:r>
        <w:rPr>
          <w:rFonts w:ascii="宋体" w:hAnsi="宋体" w:eastAsia="宋体" w:cs="宋体"/>
          <w:spacing w:val="-1"/>
          <w:sz w:val="24"/>
          <w:szCs w:val="24"/>
        </w:rPr>
        <w:t>10月14日，每天上午00:00至</w:t>
      </w:r>
      <w:r>
        <w:rPr>
          <w:rFonts w:ascii="宋体" w:hAnsi="宋体" w:eastAsia="宋体" w:cs="宋体"/>
          <w:spacing w:val="16"/>
          <w:sz w:val="24"/>
          <w:szCs w:val="24"/>
        </w:rPr>
        <w:t>14:00，下午14:00至23:59（北京时间，法定节假日除外）</w:t>
      </w:r>
    </w:p>
    <w:p w14:paraId="116AECE8">
      <w:pPr>
        <w:spacing w:line="226" w:lineRule="auto"/>
        <w:ind w:left="419"/>
        <w:rPr>
          <w:rFonts w:ascii="宋体" w:hAnsi="宋体" w:eastAsia="宋体" w:cs="宋体"/>
          <w:sz w:val="24"/>
          <w:szCs w:val="24"/>
        </w:rPr>
      </w:pPr>
      <w:r>
        <w:rPr>
          <w:rFonts w:ascii="宋体" w:hAnsi="宋体" w:eastAsia="宋体" w:cs="宋体"/>
          <w:spacing w:val="19"/>
          <w:sz w:val="24"/>
          <w:szCs w:val="24"/>
        </w:rPr>
        <w:t>地点：政采云平台线上获取</w:t>
      </w:r>
    </w:p>
    <w:p w14:paraId="58EC4F5D">
      <w:pPr>
        <w:spacing w:before="97" w:line="299" w:lineRule="auto"/>
        <w:ind w:left="8" w:right="169" w:firstLine="419"/>
        <w:rPr>
          <w:rFonts w:ascii="宋体" w:hAnsi="宋体" w:eastAsia="宋体" w:cs="宋体"/>
          <w:sz w:val="24"/>
          <w:szCs w:val="24"/>
        </w:rPr>
      </w:pPr>
      <w:r>
        <w:rPr>
          <w:rFonts w:ascii="宋体" w:hAnsi="宋体" w:eastAsia="宋体" w:cs="宋体"/>
          <w:spacing w:val="21"/>
          <w:sz w:val="24"/>
          <w:szCs w:val="24"/>
        </w:rPr>
        <w:t>方式：供应商登录政采云平台在线申请获取采购文件（进入“项目</w:t>
      </w:r>
      <w:r>
        <w:rPr>
          <w:rFonts w:ascii="宋体" w:hAnsi="宋体" w:eastAsia="宋体" w:cs="宋体"/>
          <w:spacing w:val="18"/>
          <w:sz w:val="24"/>
          <w:szCs w:val="24"/>
        </w:rPr>
        <w:t>采购”应用，在获取采购文件菜单中选择项目，申请获取采购文件）</w:t>
      </w:r>
    </w:p>
    <w:p w14:paraId="06D0DD44">
      <w:pPr>
        <w:spacing w:before="1" w:line="225" w:lineRule="auto"/>
        <w:ind w:left="379"/>
        <w:rPr>
          <w:rFonts w:ascii="宋体" w:hAnsi="宋体" w:eastAsia="宋体" w:cs="宋体"/>
          <w:sz w:val="24"/>
          <w:szCs w:val="24"/>
        </w:rPr>
      </w:pPr>
      <w:r>
        <w:rPr>
          <w:rFonts w:ascii="宋体" w:hAnsi="宋体" w:eastAsia="宋体" w:cs="宋体"/>
          <w:spacing w:val="7"/>
          <w:sz w:val="24"/>
          <w:szCs w:val="24"/>
        </w:rPr>
        <w:t>售价（元</w:t>
      </w:r>
      <w:r>
        <w:rPr>
          <w:rFonts w:ascii="宋体" w:hAnsi="宋体" w:eastAsia="宋体" w:cs="宋体"/>
          <w:spacing w:val="18"/>
          <w:sz w:val="24"/>
          <w:szCs w:val="24"/>
        </w:rPr>
        <w:t>）：</w:t>
      </w:r>
      <w:r>
        <w:rPr>
          <w:rFonts w:ascii="宋体" w:hAnsi="宋体" w:eastAsia="宋体" w:cs="宋体"/>
          <w:spacing w:val="7"/>
          <w:sz w:val="24"/>
          <w:szCs w:val="24"/>
        </w:rPr>
        <w:t>0</w:t>
      </w:r>
    </w:p>
    <w:p w14:paraId="7980E71C">
      <w:pPr>
        <w:spacing w:before="96" w:line="227" w:lineRule="auto"/>
        <w:ind w:left="32"/>
        <w:rPr>
          <w:rFonts w:ascii="宋体" w:hAnsi="宋体" w:eastAsia="宋体" w:cs="宋体"/>
          <w:sz w:val="24"/>
          <w:szCs w:val="24"/>
        </w:rPr>
      </w:pPr>
      <w:r>
        <w:rPr>
          <w:rFonts w:ascii="宋体" w:hAnsi="宋体" w:eastAsia="宋体" w:cs="宋体"/>
          <w:b/>
          <w:bCs/>
          <w:spacing w:val="20"/>
          <w:sz w:val="24"/>
          <w:szCs w:val="24"/>
        </w:rPr>
        <w:t>四、提交投标文件截止时间、开标时间和地点</w:t>
      </w:r>
    </w:p>
    <w:p w14:paraId="0440B8E3">
      <w:pPr>
        <w:spacing w:before="93" w:line="227" w:lineRule="auto"/>
        <w:ind w:left="428"/>
        <w:rPr>
          <w:rFonts w:ascii="宋体" w:hAnsi="宋体" w:eastAsia="宋体" w:cs="宋体"/>
          <w:sz w:val="24"/>
          <w:szCs w:val="24"/>
        </w:rPr>
      </w:pPr>
      <w:r>
        <w:rPr>
          <w:rFonts w:ascii="宋体" w:hAnsi="宋体" w:eastAsia="宋体" w:cs="宋体"/>
          <w:spacing w:val="17"/>
          <w:sz w:val="24"/>
          <w:szCs w:val="24"/>
        </w:rPr>
        <w:t>提交投标文件截止时间：</w:t>
      </w:r>
      <w:r>
        <w:rPr>
          <w:rFonts w:hint="eastAsia" w:ascii="宋体" w:hAnsi="宋体" w:eastAsia="宋体" w:cs="宋体"/>
          <w:spacing w:val="17"/>
          <w:sz w:val="24"/>
          <w:szCs w:val="24"/>
          <w:highlight w:val="none"/>
          <w:lang w:eastAsia="zh-CN"/>
        </w:rPr>
        <w:t>2026年11月02日11点00分</w:t>
      </w:r>
      <w:r>
        <w:rPr>
          <w:rFonts w:ascii="宋体" w:hAnsi="宋体" w:eastAsia="宋体" w:cs="宋体"/>
          <w:spacing w:val="17"/>
          <w:sz w:val="24"/>
          <w:szCs w:val="24"/>
          <w:highlight w:val="none"/>
        </w:rPr>
        <w:t>（北京时间）</w:t>
      </w:r>
    </w:p>
    <w:p w14:paraId="0D3968FC">
      <w:pPr>
        <w:spacing w:before="94" w:line="226" w:lineRule="auto"/>
        <w:ind w:left="449"/>
        <w:rPr>
          <w:rFonts w:ascii="宋体" w:hAnsi="宋体" w:eastAsia="宋体" w:cs="宋体"/>
          <w:sz w:val="24"/>
          <w:szCs w:val="24"/>
        </w:rPr>
      </w:pPr>
      <w:r>
        <w:rPr>
          <w:rFonts w:ascii="宋体" w:hAnsi="宋体" w:eastAsia="宋体" w:cs="宋体"/>
          <w:spacing w:val="23"/>
          <w:sz w:val="24"/>
          <w:szCs w:val="24"/>
        </w:rPr>
        <w:t>投标地点：请登录政采云投标客户端投标</w:t>
      </w:r>
    </w:p>
    <w:p w14:paraId="028A7753">
      <w:pPr>
        <w:spacing w:before="95" w:line="227" w:lineRule="auto"/>
        <w:ind w:left="425"/>
        <w:rPr>
          <w:rFonts w:ascii="宋体" w:hAnsi="宋体" w:eastAsia="宋体" w:cs="宋体"/>
          <w:sz w:val="24"/>
          <w:szCs w:val="24"/>
          <w:highlight w:val="yellow"/>
        </w:rPr>
      </w:pPr>
      <w:r>
        <w:rPr>
          <w:rFonts w:ascii="宋体" w:hAnsi="宋体" w:eastAsia="宋体" w:cs="宋体"/>
          <w:spacing w:val="15"/>
          <w:sz w:val="24"/>
          <w:szCs w:val="24"/>
        </w:rPr>
        <w:t>开标时间：</w:t>
      </w:r>
      <w:r>
        <w:rPr>
          <w:rFonts w:hint="eastAsia" w:ascii="宋体" w:hAnsi="宋体" w:eastAsia="宋体" w:cs="宋体"/>
          <w:spacing w:val="15"/>
          <w:sz w:val="24"/>
          <w:szCs w:val="24"/>
          <w:highlight w:val="none"/>
          <w:lang w:eastAsia="zh-CN"/>
        </w:rPr>
        <w:t>2026年11月02日11点00分</w:t>
      </w:r>
      <w:r>
        <w:rPr>
          <w:rFonts w:ascii="宋体" w:hAnsi="宋体" w:eastAsia="宋体" w:cs="宋体"/>
          <w:spacing w:val="15"/>
          <w:sz w:val="24"/>
          <w:szCs w:val="24"/>
          <w:highlight w:val="none"/>
        </w:rPr>
        <w:t>（北</w:t>
      </w:r>
      <w:r>
        <w:rPr>
          <w:rFonts w:ascii="宋体" w:hAnsi="宋体" w:eastAsia="宋体" w:cs="宋体"/>
          <w:spacing w:val="14"/>
          <w:sz w:val="24"/>
          <w:szCs w:val="24"/>
          <w:highlight w:val="none"/>
        </w:rPr>
        <w:t>京时间）</w:t>
      </w:r>
    </w:p>
    <w:p w14:paraId="0B353F98">
      <w:pPr>
        <w:spacing w:before="97" w:line="226" w:lineRule="auto"/>
        <w:ind w:left="447"/>
        <w:rPr>
          <w:rFonts w:ascii="宋体" w:hAnsi="宋体" w:eastAsia="宋体" w:cs="宋体"/>
          <w:sz w:val="24"/>
          <w:szCs w:val="24"/>
        </w:rPr>
      </w:pPr>
      <w:r>
        <w:rPr>
          <w:rFonts w:ascii="宋体" w:hAnsi="宋体" w:eastAsia="宋体" w:cs="宋体"/>
          <w:spacing w:val="23"/>
          <w:sz w:val="24"/>
          <w:szCs w:val="24"/>
        </w:rPr>
        <w:t>开标地点：政采云网上不见面开评标系统</w:t>
      </w:r>
    </w:p>
    <w:p w14:paraId="52818E28">
      <w:pPr>
        <w:spacing w:before="94" w:line="226" w:lineRule="auto"/>
        <w:ind w:left="13"/>
        <w:rPr>
          <w:rFonts w:ascii="宋体" w:hAnsi="宋体" w:eastAsia="宋体" w:cs="宋体"/>
          <w:sz w:val="24"/>
          <w:szCs w:val="24"/>
        </w:rPr>
      </w:pPr>
      <w:r>
        <w:rPr>
          <w:rFonts w:ascii="宋体" w:hAnsi="宋体" w:eastAsia="宋体" w:cs="宋体"/>
          <w:b/>
          <w:bCs/>
          <w:spacing w:val="13"/>
          <w:sz w:val="24"/>
          <w:szCs w:val="24"/>
        </w:rPr>
        <w:t>五、公告期限</w:t>
      </w:r>
    </w:p>
    <w:p w14:paraId="7A7119C5">
      <w:pPr>
        <w:spacing w:before="95" w:line="226" w:lineRule="auto"/>
        <w:ind w:left="50"/>
        <w:rPr>
          <w:rFonts w:ascii="宋体" w:hAnsi="宋体" w:eastAsia="宋体" w:cs="宋体"/>
          <w:sz w:val="24"/>
          <w:szCs w:val="24"/>
        </w:rPr>
      </w:pPr>
      <w:r>
        <w:rPr>
          <w:rFonts w:ascii="宋体" w:hAnsi="宋体" w:eastAsia="宋体" w:cs="宋体"/>
          <w:spacing w:val="6"/>
          <w:sz w:val="24"/>
          <w:szCs w:val="24"/>
        </w:rPr>
        <w:t>自本公告发布之日起5个工作日。</w:t>
      </w:r>
    </w:p>
    <w:p w14:paraId="2D9C86A7">
      <w:pPr>
        <w:spacing w:before="95" w:line="228" w:lineRule="auto"/>
        <w:ind w:left="11"/>
        <w:rPr>
          <w:rFonts w:ascii="宋体" w:hAnsi="宋体" w:eastAsia="宋体" w:cs="宋体"/>
          <w:sz w:val="24"/>
          <w:szCs w:val="24"/>
        </w:rPr>
      </w:pPr>
      <w:r>
        <w:rPr>
          <w:rFonts w:ascii="宋体" w:hAnsi="宋体" w:eastAsia="宋体" w:cs="宋体"/>
          <w:b/>
          <w:bCs/>
          <w:spacing w:val="16"/>
          <w:sz w:val="24"/>
          <w:szCs w:val="24"/>
        </w:rPr>
        <w:t>六、其他补充事宜</w:t>
      </w:r>
    </w:p>
    <w:p w14:paraId="140AA895">
      <w:pPr>
        <w:spacing w:before="100" w:line="298" w:lineRule="auto"/>
        <w:ind w:left="7" w:right="334" w:firstLine="603"/>
        <w:jc w:val="both"/>
        <w:rPr>
          <w:rFonts w:ascii="宋体" w:hAnsi="宋体" w:eastAsia="宋体" w:cs="宋体"/>
          <w:sz w:val="24"/>
          <w:szCs w:val="24"/>
        </w:rPr>
      </w:pPr>
      <w:r>
        <w:rPr>
          <w:rFonts w:ascii="宋体" w:hAnsi="宋体" w:eastAsia="宋体" w:cs="宋体"/>
          <w:spacing w:val="27"/>
          <w:sz w:val="24"/>
          <w:szCs w:val="24"/>
        </w:rPr>
        <w:t>1.本项目实行电子招投标，供应商须登录政采云平台申请获取</w:t>
      </w:r>
      <w:r>
        <w:rPr>
          <w:rFonts w:ascii="宋体" w:hAnsi="宋体" w:eastAsia="宋体" w:cs="宋体"/>
          <w:spacing w:val="26"/>
          <w:sz w:val="24"/>
          <w:szCs w:val="24"/>
        </w:rPr>
        <w:t>招标文件,并通过政采云电子投标客户端制作响应文件，同时自行承</w:t>
      </w:r>
      <w:r>
        <w:rPr>
          <w:rFonts w:ascii="宋体" w:hAnsi="宋体" w:eastAsia="宋体" w:cs="宋体"/>
          <w:spacing w:val="27"/>
          <w:sz w:val="24"/>
          <w:szCs w:val="24"/>
        </w:rPr>
        <w:t>担与投标有关的一切费用。2、各供应商应在开标前确</w:t>
      </w:r>
      <w:r>
        <w:rPr>
          <w:rFonts w:ascii="宋体" w:hAnsi="宋体" w:eastAsia="宋体" w:cs="宋体"/>
          <w:spacing w:val="26"/>
          <w:sz w:val="24"/>
          <w:szCs w:val="24"/>
        </w:rPr>
        <w:t>保成为新疆维</w:t>
      </w:r>
      <w:r>
        <w:rPr>
          <w:rFonts w:ascii="宋体" w:hAnsi="宋体" w:eastAsia="宋体" w:cs="宋体"/>
          <w:spacing w:val="30"/>
          <w:sz w:val="24"/>
          <w:szCs w:val="24"/>
        </w:rPr>
        <w:t>吾尔自治区政府采购网正式注册入库供应商，并完成</w:t>
      </w:r>
      <w:r>
        <w:rPr>
          <w:rFonts w:ascii="宋体" w:hAnsi="宋体" w:eastAsia="宋体" w:cs="宋体"/>
          <w:sz w:val="24"/>
          <w:szCs w:val="24"/>
        </w:rPr>
        <w:t>CA</w:t>
      </w:r>
      <w:r>
        <w:rPr>
          <w:rFonts w:ascii="宋体" w:hAnsi="宋体" w:eastAsia="宋体" w:cs="宋体"/>
          <w:spacing w:val="30"/>
          <w:sz w:val="24"/>
          <w:szCs w:val="24"/>
        </w:rPr>
        <w:t>数字证书申领。因未注册入库、未办理</w:t>
      </w:r>
      <w:r>
        <w:rPr>
          <w:rFonts w:ascii="宋体" w:hAnsi="宋体" w:eastAsia="宋体" w:cs="宋体"/>
          <w:sz w:val="24"/>
          <w:szCs w:val="24"/>
        </w:rPr>
        <w:t>CA</w:t>
      </w:r>
      <w:r>
        <w:rPr>
          <w:rFonts w:ascii="宋体" w:hAnsi="宋体" w:eastAsia="宋体" w:cs="宋体"/>
          <w:spacing w:val="30"/>
          <w:sz w:val="24"/>
          <w:szCs w:val="24"/>
        </w:rPr>
        <w:t>数字证书等原因造成无法投标或投标失败等后果由供应商自行承担。3、供应商可前往新疆政府采购网(</w:t>
      </w:r>
      <w:r>
        <w:fldChar w:fldCharType="begin"/>
      </w:r>
      <w:r>
        <w:instrText xml:space="preserve"> HYPERLINK "http://www.ccgp-xinjiang.gov.cn/" </w:instrText>
      </w:r>
      <w:r>
        <w:fldChar w:fldCharType="separate"/>
      </w:r>
      <w:r>
        <w:rPr>
          <w:rFonts w:ascii="宋体" w:hAnsi="宋体" w:eastAsia="宋体" w:cs="宋体"/>
          <w:sz w:val="24"/>
          <w:szCs w:val="24"/>
        </w:rPr>
        <w:t>http</w:t>
      </w:r>
      <w:r>
        <w:rPr>
          <w:rFonts w:ascii="宋体" w:hAnsi="宋体" w:eastAsia="宋体" w:cs="宋体"/>
          <w:spacing w:val="30"/>
          <w:sz w:val="24"/>
          <w:szCs w:val="24"/>
        </w:rPr>
        <w:t>://</w:t>
      </w:r>
      <w:r>
        <w:rPr>
          <w:rFonts w:ascii="宋体" w:hAnsi="宋体" w:eastAsia="宋体" w:cs="宋体"/>
          <w:sz w:val="24"/>
          <w:szCs w:val="24"/>
        </w:rPr>
        <w:t>www</w:t>
      </w:r>
      <w:r>
        <w:rPr>
          <w:rFonts w:ascii="宋体" w:hAnsi="宋体" w:eastAsia="宋体" w:cs="宋体"/>
          <w:spacing w:val="30"/>
          <w:sz w:val="24"/>
          <w:szCs w:val="24"/>
        </w:rPr>
        <w:t>.</w:t>
      </w:r>
      <w:r>
        <w:rPr>
          <w:rFonts w:ascii="宋体" w:hAnsi="宋体" w:eastAsia="宋体" w:cs="宋体"/>
          <w:sz w:val="24"/>
          <w:szCs w:val="24"/>
        </w:rPr>
        <w:t>ccgp</w:t>
      </w:r>
      <w:r>
        <w:rPr>
          <w:rFonts w:ascii="宋体" w:hAnsi="宋体" w:eastAsia="宋体" w:cs="宋体"/>
          <w:spacing w:val="30"/>
          <w:sz w:val="24"/>
          <w:szCs w:val="24"/>
        </w:rPr>
        <w:t>-</w:t>
      </w:r>
      <w:r>
        <w:rPr>
          <w:rFonts w:ascii="宋体" w:hAnsi="宋体" w:eastAsia="宋体" w:cs="宋体"/>
          <w:sz w:val="24"/>
          <w:szCs w:val="24"/>
        </w:rPr>
        <w:t>xinjiang</w:t>
      </w:r>
      <w:r>
        <w:rPr>
          <w:rFonts w:ascii="宋体" w:hAnsi="宋体" w:eastAsia="宋体" w:cs="宋体"/>
          <w:spacing w:val="30"/>
          <w:sz w:val="24"/>
          <w:szCs w:val="24"/>
        </w:rPr>
        <w:t>.</w:t>
      </w:r>
      <w:r>
        <w:rPr>
          <w:rFonts w:ascii="宋体" w:hAnsi="宋体" w:eastAsia="宋体" w:cs="宋体"/>
          <w:sz w:val="24"/>
          <w:szCs w:val="24"/>
        </w:rPr>
        <w:t>gov</w:t>
      </w:r>
      <w:r>
        <w:rPr>
          <w:rFonts w:ascii="宋体" w:hAnsi="宋体" w:eastAsia="宋体" w:cs="宋体"/>
          <w:spacing w:val="30"/>
          <w:sz w:val="24"/>
          <w:szCs w:val="24"/>
        </w:rPr>
        <w:t>.</w:t>
      </w:r>
      <w:r>
        <w:rPr>
          <w:rFonts w:ascii="宋体" w:hAnsi="宋体" w:eastAsia="宋体" w:cs="宋体"/>
          <w:sz w:val="24"/>
          <w:szCs w:val="24"/>
        </w:rPr>
        <w:t>cn</w:t>
      </w:r>
      <w:r>
        <w:rPr>
          <w:rFonts w:ascii="宋体" w:hAnsi="宋体" w:eastAsia="宋体" w:cs="宋体"/>
          <w:spacing w:val="30"/>
          <w:sz w:val="24"/>
          <w:szCs w:val="24"/>
        </w:rPr>
        <w:t>/</w:t>
      </w:r>
      <w:r>
        <w:rPr>
          <w:rFonts w:ascii="宋体" w:hAnsi="宋体" w:eastAsia="宋体" w:cs="宋体"/>
          <w:spacing w:val="30"/>
          <w:sz w:val="24"/>
          <w:szCs w:val="24"/>
        </w:rPr>
        <w:fldChar w:fldCharType="end"/>
      </w:r>
      <w:r>
        <w:rPr>
          <w:rFonts w:ascii="宋体" w:hAnsi="宋体" w:eastAsia="宋体" w:cs="宋体"/>
          <w:spacing w:val="30"/>
          <w:sz w:val="24"/>
          <w:szCs w:val="24"/>
        </w:rPr>
        <w:t>）下载专区，下载政采云</w:t>
      </w:r>
      <w:r>
        <w:rPr>
          <w:rFonts w:ascii="宋体" w:hAnsi="宋体" w:eastAsia="宋体" w:cs="宋体"/>
          <w:spacing w:val="31"/>
          <w:sz w:val="24"/>
          <w:szCs w:val="24"/>
        </w:rPr>
        <w:t>电子投标客户端，安装完成后，可通过账号密码或</w:t>
      </w:r>
      <w:r>
        <w:rPr>
          <w:rFonts w:ascii="宋体" w:hAnsi="宋体" w:eastAsia="宋体" w:cs="宋体"/>
          <w:sz w:val="24"/>
          <w:szCs w:val="24"/>
        </w:rPr>
        <w:t>CA</w:t>
      </w:r>
      <w:r>
        <w:rPr>
          <w:rFonts w:ascii="宋体" w:hAnsi="宋体" w:eastAsia="宋体" w:cs="宋体"/>
          <w:spacing w:val="31"/>
          <w:sz w:val="24"/>
          <w:szCs w:val="24"/>
        </w:rPr>
        <w:t>登录客户端进</w:t>
      </w:r>
      <w:r>
        <w:rPr>
          <w:rFonts w:ascii="宋体" w:hAnsi="宋体" w:eastAsia="宋体" w:cs="宋体"/>
          <w:spacing w:val="32"/>
          <w:sz w:val="24"/>
          <w:szCs w:val="24"/>
        </w:rPr>
        <w:t>行响应文件制作。在使用政采云电子投标客户端时，建议使用</w:t>
      </w:r>
      <w:r>
        <w:rPr>
          <w:rFonts w:ascii="宋体" w:hAnsi="宋体" w:eastAsia="宋体" w:cs="宋体"/>
          <w:sz w:val="24"/>
          <w:szCs w:val="24"/>
        </w:rPr>
        <w:t>WIN</w:t>
      </w:r>
      <w:r>
        <w:rPr>
          <w:rFonts w:ascii="宋体" w:hAnsi="宋体" w:eastAsia="宋体" w:cs="宋体"/>
          <w:spacing w:val="32"/>
          <w:sz w:val="24"/>
          <w:szCs w:val="24"/>
        </w:rPr>
        <w:t>7</w:t>
      </w:r>
      <w:r>
        <w:rPr>
          <w:rFonts w:ascii="宋体" w:hAnsi="宋体" w:eastAsia="宋体" w:cs="宋体"/>
          <w:spacing w:val="33"/>
          <w:sz w:val="24"/>
          <w:szCs w:val="24"/>
        </w:rPr>
        <w:t>及以上操作系统。如有问题可拨打政采云客户服务热线95763进行</w:t>
      </w:r>
      <w:r>
        <w:rPr>
          <w:rFonts w:ascii="宋体" w:hAnsi="宋体" w:eastAsia="宋体" w:cs="宋体"/>
          <w:spacing w:val="22"/>
          <w:sz w:val="24"/>
          <w:szCs w:val="24"/>
        </w:rPr>
        <w:t>咨询。4、本项目采用不见面开标，供应商须在投标截止时间前通过</w:t>
      </w:r>
      <w:r>
        <w:rPr>
          <w:rFonts w:ascii="宋体" w:hAnsi="宋体" w:eastAsia="宋体" w:cs="宋体"/>
          <w:sz w:val="24"/>
          <w:szCs w:val="24"/>
        </w:rPr>
        <w:t>CA</w:t>
      </w:r>
      <w:r>
        <w:rPr>
          <w:rFonts w:ascii="宋体" w:hAnsi="宋体" w:eastAsia="宋体" w:cs="宋体"/>
          <w:spacing w:val="35"/>
          <w:sz w:val="24"/>
          <w:szCs w:val="24"/>
        </w:rPr>
        <w:t>在政采云平台上传加密的电子响应文件。5、供应商</w:t>
      </w:r>
      <w:r>
        <w:rPr>
          <w:rFonts w:ascii="宋体" w:hAnsi="宋体" w:eastAsia="宋体" w:cs="宋体"/>
          <w:spacing w:val="34"/>
          <w:sz w:val="24"/>
          <w:szCs w:val="24"/>
        </w:rPr>
        <w:t>在开标前须</w:t>
      </w:r>
      <w:r>
        <w:rPr>
          <w:rFonts w:ascii="宋体" w:hAnsi="宋体" w:eastAsia="宋体" w:cs="宋体"/>
          <w:spacing w:val="36"/>
          <w:sz w:val="24"/>
          <w:szCs w:val="24"/>
        </w:rPr>
        <w:t>提前配置好电脑浏览器（建议使用360浏览器或谷歌浏览器</w:t>
      </w:r>
      <w:r>
        <w:rPr>
          <w:rFonts w:ascii="宋体" w:hAnsi="宋体" w:eastAsia="宋体" w:cs="宋体"/>
          <w:spacing w:val="-7"/>
          <w:sz w:val="24"/>
          <w:szCs w:val="24"/>
        </w:rPr>
        <w:t>），</w:t>
      </w:r>
      <w:r>
        <w:rPr>
          <w:rFonts w:ascii="宋体" w:hAnsi="宋体" w:eastAsia="宋体" w:cs="宋体"/>
          <w:spacing w:val="36"/>
          <w:sz w:val="24"/>
          <w:szCs w:val="24"/>
        </w:rPr>
        <w:t>开</w:t>
      </w:r>
      <w:r>
        <w:rPr>
          <w:rFonts w:ascii="宋体" w:hAnsi="宋体" w:eastAsia="宋体" w:cs="宋体"/>
          <w:spacing w:val="34"/>
          <w:sz w:val="24"/>
          <w:szCs w:val="24"/>
        </w:rPr>
        <w:t>标时请使用制作加密电子响应文件的</w:t>
      </w:r>
      <w:r>
        <w:rPr>
          <w:rFonts w:ascii="宋体" w:hAnsi="宋体" w:eastAsia="宋体" w:cs="宋体"/>
          <w:sz w:val="24"/>
          <w:szCs w:val="24"/>
        </w:rPr>
        <w:t>CA</w:t>
      </w:r>
      <w:r>
        <w:rPr>
          <w:rFonts w:ascii="宋体" w:hAnsi="宋体" w:eastAsia="宋体" w:cs="宋体"/>
          <w:spacing w:val="34"/>
          <w:sz w:val="24"/>
          <w:szCs w:val="24"/>
        </w:rPr>
        <w:t>锁进行解密及报价确认。本</w:t>
      </w:r>
      <w:r>
        <w:rPr>
          <w:rFonts w:ascii="宋体" w:hAnsi="宋体" w:eastAsia="宋体" w:cs="宋体"/>
          <w:spacing w:val="25"/>
          <w:sz w:val="24"/>
          <w:szCs w:val="24"/>
        </w:rPr>
        <w:t>项目响应文件解密时间定为30分钟，如因自身原因导致无法正常解</w:t>
      </w:r>
      <w:r>
        <w:rPr>
          <w:rFonts w:ascii="宋体" w:hAnsi="宋体" w:eastAsia="宋体" w:cs="宋体"/>
          <w:spacing w:val="23"/>
          <w:sz w:val="24"/>
          <w:szCs w:val="24"/>
        </w:rPr>
        <w:t>密，后果由供应商自行承担。</w:t>
      </w:r>
    </w:p>
    <w:p w14:paraId="6D22535F">
      <w:pPr>
        <w:spacing w:line="227" w:lineRule="auto"/>
        <w:ind w:left="592"/>
        <w:rPr>
          <w:rFonts w:ascii="宋体" w:hAnsi="宋体" w:eastAsia="宋体" w:cs="宋体"/>
          <w:sz w:val="24"/>
          <w:szCs w:val="24"/>
        </w:rPr>
      </w:pPr>
      <w:r>
        <w:rPr>
          <w:rFonts w:ascii="宋体" w:hAnsi="宋体" w:eastAsia="宋体" w:cs="宋体"/>
          <w:spacing w:val="18"/>
          <w:sz w:val="24"/>
          <w:szCs w:val="24"/>
        </w:rPr>
        <w:t>特别提示：</w:t>
      </w:r>
    </w:p>
    <w:p w14:paraId="758464B0">
      <w:pPr>
        <w:spacing w:before="93" w:line="299" w:lineRule="auto"/>
        <w:ind w:left="8" w:right="337" w:firstLine="602"/>
        <w:rPr>
          <w:rFonts w:ascii="宋体" w:hAnsi="宋体" w:eastAsia="宋体" w:cs="宋体"/>
          <w:sz w:val="24"/>
          <w:szCs w:val="24"/>
        </w:rPr>
      </w:pPr>
      <w:r>
        <w:rPr>
          <w:rFonts w:ascii="宋体" w:hAnsi="宋体" w:eastAsia="宋体" w:cs="宋体"/>
          <w:spacing w:val="23"/>
          <w:sz w:val="24"/>
          <w:szCs w:val="24"/>
        </w:rPr>
        <w:t>1、采购限额标准以上，200万元以下的货物和服务采购项目、</w:t>
      </w:r>
      <w:r>
        <w:rPr>
          <w:rFonts w:ascii="宋体" w:hAnsi="宋体" w:eastAsia="宋体" w:cs="宋体"/>
          <w:spacing w:val="29"/>
          <w:sz w:val="24"/>
          <w:szCs w:val="24"/>
        </w:rPr>
        <w:t>400万元以下的工程采购项目，适宜由中小企业提供的，采购人应</w:t>
      </w:r>
      <w:r>
        <w:rPr>
          <w:rFonts w:ascii="宋体" w:hAnsi="宋体" w:eastAsia="宋体" w:cs="宋体"/>
          <w:spacing w:val="27"/>
          <w:sz w:val="24"/>
          <w:szCs w:val="24"/>
        </w:rPr>
        <w:t>当专门面向中小企业采购。</w:t>
      </w:r>
    </w:p>
    <w:p w14:paraId="7290606E">
      <w:pPr>
        <w:spacing w:line="299" w:lineRule="auto"/>
        <w:ind w:left="8" w:right="334" w:firstLine="587"/>
        <w:rPr>
          <w:rFonts w:ascii="宋体" w:hAnsi="宋体" w:eastAsia="宋体" w:cs="宋体"/>
          <w:sz w:val="24"/>
          <w:szCs w:val="24"/>
        </w:rPr>
      </w:pPr>
      <w:r>
        <w:rPr>
          <w:rFonts w:ascii="宋体" w:hAnsi="宋体" w:eastAsia="宋体" w:cs="宋体"/>
          <w:spacing w:val="25"/>
          <w:sz w:val="24"/>
          <w:szCs w:val="24"/>
        </w:rPr>
        <w:t>2、超过200万元的货物和服务采购项目、超过400万</w:t>
      </w:r>
      <w:r>
        <w:rPr>
          <w:rFonts w:ascii="宋体" w:hAnsi="宋体" w:eastAsia="宋体" w:cs="宋体"/>
          <w:spacing w:val="24"/>
          <w:sz w:val="24"/>
          <w:szCs w:val="24"/>
        </w:rPr>
        <w:t>元的工程</w:t>
      </w:r>
      <w:r>
        <w:rPr>
          <w:rFonts w:ascii="宋体" w:hAnsi="宋体" w:eastAsia="宋体" w:cs="宋体"/>
          <w:spacing w:val="26"/>
          <w:sz w:val="24"/>
          <w:szCs w:val="24"/>
        </w:rPr>
        <w:t>采购项目中适宜由中小企业提供的，预留该</w:t>
      </w:r>
      <w:r>
        <w:rPr>
          <w:rFonts w:ascii="宋体" w:hAnsi="宋体" w:eastAsia="宋体" w:cs="宋体"/>
          <w:spacing w:val="25"/>
          <w:sz w:val="24"/>
          <w:szCs w:val="24"/>
        </w:rPr>
        <w:t>部分采购项目预算总额</w:t>
      </w:r>
      <w:r>
        <w:rPr>
          <w:rFonts w:ascii="宋体" w:hAnsi="宋体" w:eastAsia="宋体" w:cs="宋体"/>
          <w:spacing w:val="32"/>
          <w:sz w:val="24"/>
          <w:szCs w:val="24"/>
        </w:rPr>
        <w:t>的30%以上专门面向中小企业采购，其中预留给小微企业的比例不</w:t>
      </w:r>
      <w:r>
        <w:rPr>
          <w:rFonts w:ascii="宋体" w:hAnsi="宋体" w:eastAsia="宋体" w:cs="宋体"/>
          <w:spacing w:val="21"/>
          <w:sz w:val="24"/>
          <w:szCs w:val="24"/>
        </w:rPr>
        <w:t>低于60%。</w:t>
      </w:r>
    </w:p>
    <w:p w14:paraId="5DFC4BD7">
      <w:pPr>
        <w:spacing w:before="3" w:line="299" w:lineRule="auto"/>
        <w:ind w:left="9" w:right="182" w:firstLine="588"/>
        <w:rPr>
          <w:rFonts w:ascii="宋体" w:hAnsi="宋体" w:eastAsia="宋体" w:cs="宋体"/>
          <w:sz w:val="24"/>
          <w:szCs w:val="24"/>
        </w:rPr>
      </w:pPr>
      <w:r>
        <w:rPr>
          <w:rFonts w:ascii="宋体" w:hAnsi="宋体" w:eastAsia="宋体" w:cs="宋体"/>
          <w:spacing w:val="28"/>
          <w:sz w:val="24"/>
          <w:szCs w:val="24"/>
        </w:rPr>
        <w:t>3、对于未预留份额专门面向中小企业的采购项目，以及预留</w:t>
      </w:r>
      <w:r>
        <w:rPr>
          <w:rFonts w:ascii="宋体" w:hAnsi="宋体" w:eastAsia="宋体" w:cs="宋体"/>
          <w:spacing w:val="27"/>
          <w:sz w:val="24"/>
          <w:szCs w:val="24"/>
        </w:rPr>
        <w:t>份额项目中的非预留部分采购包，采购人、采</w:t>
      </w:r>
      <w:r>
        <w:rPr>
          <w:rFonts w:ascii="宋体" w:hAnsi="宋体" w:eastAsia="宋体" w:cs="宋体"/>
          <w:spacing w:val="26"/>
          <w:sz w:val="24"/>
          <w:szCs w:val="24"/>
        </w:rPr>
        <w:t>购代理机构应当对符</w:t>
      </w:r>
      <w:r>
        <w:rPr>
          <w:rFonts w:ascii="宋体" w:hAnsi="宋体" w:eastAsia="宋体" w:cs="宋体"/>
          <w:spacing w:val="22"/>
          <w:sz w:val="24"/>
          <w:szCs w:val="24"/>
        </w:rPr>
        <w:t>合规定的小微企业报价给予10%～20%（工程项目为3%～5%）的扣除，</w:t>
      </w:r>
      <w:r>
        <w:rPr>
          <w:rFonts w:ascii="宋体" w:hAnsi="宋体" w:eastAsia="宋体" w:cs="宋体"/>
          <w:spacing w:val="33"/>
          <w:sz w:val="24"/>
          <w:szCs w:val="24"/>
        </w:rPr>
        <w:t>用扣除后的价格参加评审。适用招标投标法的政府采购工程建设项</w:t>
      </w:r>
      <w:r>
        <w:rPr>
          <w:rFonts w:ascii="宋体" w:hAnsi="宋体" w:eastAsia="宋体" w:cs="宋体"/>
          <w:spacing w:val="31"/>
          <w:sz w:val="24"/>
          <w:szCs w:val="24"/>
        </w:rPr>
        <w:t>目，采用综合评估法但未采用低价优先法计算价格分的，评标时应</w:t>
      </w:r>
      <w:r>
        <w:rPr>
          <w:rFonts w:ascii="宋体" w:hAnsi="宋体" w:eastAsia="宋体" w:cs="宋体"/>
          <w:spacing w:val="33"/>
          <w:sz w:val="24"/>
          <w:szCs w:val="24"/>
        </w:rPr>
        <w:t>当在采用原报价进行评分的基础上增加其价格得分的3%～5%作为其</w:t>
      </w:r>
      <w:r>
        <w:rPr>
          <w:rFonts w:ascii="宋体" w:hAnsi="宋体" w:eastAsia="宋体" w:cs="宋体"/>
          <w:spacing w:val="21"/>
          <w:sz w:val="24"/>
          <w:szCs w:val="24"/>
        </w:rPr>
        <w:t>价格分。</w:t>
      </w:r>
    </w:p>
    <w:p w14:paraId="42FA9619">
      <w:pPr>
        <w:spacing w:before="3" w:line="299" w:lineRule="auto"/>
        <w:ind w:left="8" w:right="334" w:firstLine="583"/>
        <w:rPr>
          <w:rFonts w:ascii="宋体" w:hAnsi="宋体" w:eastAsia="宋体" w:cs="宋体"/>
          <w:sz w:val="24"/>
          <w:szCs w:val="24"/>
        </w:rPr>
      </w:pPr>
      <w:r>
        <w:rPr>
          <w:rFonts w:ascii="宋体" w:hAnsi="宋体" w:eastAsia="宋体" w:cs="宋体"/>
          <w:spacing w:val="36"/>
          <w:sz w:val="24"/>
          <w:szCs w:val="24"/>
        </w:rPr>
        <w:t>4、接受大中型企业与小微企业组成联合体或者允许大中型企</w:t>
      </w:r>
      <w:r>
        <w:rPr>
          <w:rFonts w:ascii="宋体" w:hAnsi="宋体" w:eastAsia="宋体" w:cs="宋体"/>
          <w:spacing w:val="30"/>
          <w:sz w:val="24"/>
          <w:szCs w:val="24"/>
        </w:rPr>
        <w:t>业向一家或者多家小微企业分包的采购项目，对于联合协议或者分</w:t>
      </w:r>
      <w:r>
        <w:rPr>
          <w:rFonts w:ascii="宋体" w:hAnsi="宋体" w:eastAsia="宋体" w:cs="宋体"/>
          <w:spacing w:val="31"/>
          <w:sz w:val="24"/>
          <w:szCs w:val="24"/>
        </w:rPr>
        <w:t>包意向协议约定小微企业的合同份额占到合同总金额30%以上的，</w:t>
      </w:r>
      <w:r>
        <w:rPr>
          <w:rFonts w:ascii="宋体" w:hAnsi="宋体" w:eastAsia="宋体" w:cs="宋体"/>
          <w:spacing w:val="32"/>
          <w:sz w:val="24"/>
          <w:szCs w:val="24"/>
        </w:rPr>
        <w:t>采购人、采购代理机构应当对联合体或者大中型企业的报价给予4%</w:t>
      </w:r>
      <w:r>
        <w:rPr>
          <w:rFonts w:ascii="宋体" w:hAnsi="宋体" w:eastAsia="宋体" w:cs="宋体"/>
          <w:spacing w:val="27"/>
          <w:sz w:val="24"/>
          <w:szCs w:val="24"/>
        </w:rPr>
        <w:t>~6%（工程项目为1%～2%）的扣除，用扣除后的价格参加评审</w:t>
      </w:r>
      <w:r>
        <w:rPr>
          <w:rFonts w:ascii="宋体" w:hAnsi="宋体" w:eastAsia="宋体" w:cs="宋体"/>
          <w:spacing w:val="26"/>
          <w:sz w:val="24"/>
          <w:szCs w:val="24"/>
        </w:rPr>
        <w:t>。适</w:t>
      </w:r>
      <w:r>
        <w:rPr>
          <w:rFonts w:ascii="宋体" w:hAnsi="宋体" w:eastAsia="宋体" w:cs="宋体"/>
          <w:spacing w:val="31"/>
          <w:sz w:val="24"/>
          <w:szCs w:val="24"/>
        </w:rPr>
        <w:t>用招标投标法的政府采购工程建设项目，采用</w:t>
      </w:r>
      <w:r>
        <w:rPr>
          <w:rFonts w:ascii="宋体" w:hAnsi="宋体" w:eastAsia="宋体" w:cs="宋体"/>
          <w:spacing w:val="30"/>
          <w:sz w:val="24"/>
          <w:szCs w:val="24"/>
        </w:rPr>
        <w:t>综合评估法但未采用</w:t>
      </w:r>
      <w:r>
        <w:rPr>
          <w:rFonts w:ascii="宋体" w:hAnsi="宋体" w:eastAsia="宋体" w:cs="宋体"/>
          <w:spacing w:val="33"/>
          <w:sz w:val="24"/>
          <w:szCs w:val="24"/>
        </w:rPr>
        <w:t>低价优先法计算价格分的，评标时应当在采用原报价进行评分的基</w:t>
      </w:r>
      <w:r>
        <w:rPr>
          <w:rFonts w:ascii="宋体" w:hAnsi="宋体" w:eastAsia="宋体" w:cs="宋体"/>
          <w:spacing w:val="28"/>
          <w:sz w:val="24"/>
          <w:szCs w:val="24"/>
        </w:rPr>
        <w:t>础上增加其价格得分的1%～2%作为其价格分。</w:t>
      </w:r>
    </w:p>
    <w:p w14:paraId="4FBA5E92">
      <w:pPr>
        <w:spacing w:line="226" w:lineRule="auto"/>
        <w:ind w:left="8"/>
        <w:rPr>
          <w:rFonts w:ascii="宋体" w:hAnsi="宋体" w:eastAsia="宋体" w:cs="宋体"/>
          <w:sz w:val="24"/>
          <w:szCs w:val="24"/>
        </w:rPr>
      </w:pPr>
      <w:r>
        <w:rPr>
          <w:rFonts w:ascii="宋体" w:hAnsi="宋体" w:eastAsia="宋体" w:cs="宋体"/>
          <w:b/>
          <w:bCs/>
          <w:spacing w:val="22"/>
          <w:sz w:val="24"/>
          <w:szCs w:val="24"/>
        </w:rPr>
        <w:t>七、对本次采购提出询问，请按以下方式联系</w:t>
      </w:r>
    </w:p>
    <w:p w14:paraId="27E3D057">
      <w:pPr>
        <w:spacing w:before="95" w:line="226" w:lineRule="auto"/>
        <w:ind w:left="445"/>
        <w:rPr>
          <w:rFonts w:ascii="宋体" w:hAnsi="宋体" w:eastAsia="宋体" w:cs="宋体"/>
          <w:sz w:val="24"/>
          <w:szCs w:val="24"/>
        </w:rPr>
      </w:pPr>
      <w:r>
        <w:rPr>
          <w:rFonts w:ascii="宋体" w:hAnsi="宋体" w:eastAsia="宋体" w:cs="宋体"/>
          <w:spacing w:val="21"/>
          <w:sz w:val="24"/>
          <w:szCs w:val="24"/>
        </w:rPr>
        <w:t>1.采购人信息</w:t>
      </w:r>
    </w:p>
    <w:p w14:paraId="53A16561">
      <w:pPr>
        <w:spacing w:before="95" w:line="226" w:lineRule="auto"/>
        <w:ind w:left="430"/>
        <w:rPr>
          <w:rFonts w:ascii="宋体" w:hAnsi="宋体" w:eastAsia="宋体" w:cs="宋体"/>
          <w:sz w:val="24"/>
          <w:szCs w:val="24"/>
        </w:rPr>
      </w:pPr>
      <w:r>
        <w:rPr>
          <w:rFonts w:ascii="宋体" w:hAnsi="宋体" w:eastAsia="宋体" w:cs="宋体"/>
          <w:spacing w:val="21"/>
          <w:sz w:val="24"/>
          <w:szCs w:val="24"/>
        </w:rPr>
        <w:t>名称：温宿县农业农村局</w:t>
      </w:r>
    </w:p>
    <w:p w14:paraId="0D94C87C">
      <w:pPr>
        <w:spacing w:before="95" w:line="227" w:lineRule="auto"/>
        <w:ind w:left="427"/>
        <w:rPr>
          <w:rFonts w:hint="eastAsia" w:ascii="宋体" w:hAnsi="宋体" w:eastAsia="宋体" w:cs="宋体"/>
          <w:sz w:val="24"/>
          <w:szCs w:val="24"/>
          <w:lang w:eastAsia="zh-CN"/>
        </w:rPr>
      </w:pPr>
      <w:r>
        <w:rPr>
          <w:rFonts w:ascii="宋体" w:hAnsi="宋体" w:eastAsia="宋体" w:cs="宋体"/>
          <w:spacing w:val="24"/>
          <w:sz w:val="24"/>
          <w:szCs w:val="24"/>
        </w:rPr>
        <w:t>地址：</w:t>
      </w:r>
      <w:r>
        <w:rPr>
          <w:rFonts w:hint="eastAsia" w:ascii="宋体" w:hAnsi="宋体" w:eastAsia="宋体" w:cs="宋体"/>
          <w:spacing w:val="24"/>
          <w:sz w:val="24"/>
          <w:szCs w:val="24"/>
          <w:lang w:eastAsia="zh-CN"/>
        </w:rPr>
        <w:t>新疆维吾尔自治区阿克苏地区温宿县校场路</w:t>
      </w:r>
    </w:p>
    <w:p w14:paraId="33946B19">
      <w:pPr>
        <w:spacing w:before="94" w:line="228" w:lineRule="auto"/>
        <w:ind w:left="428"/>
        <w:rPr>
          <w:rFonts w:ascii="宋体" w:hAnsi="宋体" w:eastAsia="宋体" w:cs="宋体"/>
          <w:sz w:val="24"/>
          <w:szCs w:val="24"/>
        </w:rPr>
      </w:pPr>
      <w:r>
        <w:rPr>
          <w:rFonts w:ascii="宋体" w:hAnsi="宋体" w:eastAsia="宋体" w:cs="宋体"/>
          <w:spacing w:val="19"/>
          <w:sz w:val="24"/>
          <w:szCs w:val="24"/>
        </w:rPr>
        <w:t>联系方式：13565119630</w:t>
      </w:r>
    </w:p>
    <w:p w14:paraId="5B2F4964">
      <w:pPr>
        <w:spacing w:before="95" w:line="226" w:lineRule="auto"/>
        <w:ind w:left="430"/>
        <w:rPr>
          <w:rFonts w:ascii="宋体" w:hAnsi="宋体" w:eastAsia="宋体" w:cs="宋体"/>
          <w:sz w:val="24"/>
          <w:szCs w:val="24"/>
        </w:rPr>
      </w:pPr>
      <w:r>
        <w:rPr>
          <w:rFonts w:ascii="宋体" w:hAnsi="宋体" w:eastAsia="宋体" w:cs="宋体"/>
          <w:spacing w:val="25"/>
          <w:sz w:val="24"/>
          <w:szCs w:val="24"/>
        </w:rPr>
        <w:t>2.采购代理机构信息</w:t>
      </w:r>
    </w:p>
    <w:p w14:paraId="51852ADA">
      <w:pPr>
        <w:spacing w:before="94" w:line="227" w:lineRule="auto"/>
        <w:ind w:left="430"/>
        <w:rPr>
          <w:rFonts w:ascii="宋体" w:hAnsi="宋体" w:eastAsia="宋体" w:cs="宋体"/>
          <w:sz w:val="24"/>
          <w:szCs w:val="24"/>
        </w:rPr>
      </w:pPr>
      <w:r>
        <w:rPr>
          <w:rFonts w:ascii="宋体" w:hAnsi="宋体" w:eastAsia="宋体" w:cs="宋体"/>
          <w:spacing w:val="20"/>
          <w:sz w:val="24"/>
          <w:szCs w:val="24"/>
        </w:rPr>
        <w:t>名称：新疆国信天翌工程项目管理有限公司</w:t>
      </w:r>
    </w:p>
    <w:p w14:paraId="63D7F8B9">
      <w:pPr>
        <w:spacing w:before="94" w:line="227" w:lineRule="auto"/>
        <w:ind w:left="427"/>
        <w:rPr>
          <w:rFonts w:ascii="宋体" w:hAnsi="宋体" w:eastAsia="宋体" w:cs="宋体"/>
          <w:sz w:val="24"/>
          <w:szCs w:val="24"/>
        </w:rPr>
      </w:pPr>
      <w:r>
        <w:rPr>
          <w:rFonts w:ascii="宋体" w:hAnsi="宋体" w:eastAsia="宋体" w:cs="宋体"/>
          <w:spacing w:val="27"/>
          <w:sz w:val="24"/>
          <w:szCs w:val="24"/>
        </w:rPr>
        <w:t>地址：新疆阿克苏解放南路辅路阿克苏投资</w:t>
      </w:r>
      <w:r>
        <w:rPr>
          <w:rFonts w:ascii="宋体" w:hAnsi="宋体" w:eastAsia="宋体" w:cs="宋体"/>
          <w:spacing w:val="26"/>
          <w:sz w:val="24"/>
          <w:szCs w:val="24"/>
        </w:rPr>
        <w:t>建设集团有限公司3楼</w:t>
      </w:r>
    </w:p>
    <w:p w14:paraId="714C884F">
      <w:pPr>
        <w:spacing w:before="94" w:line="228" w:lineRule="auto"/>
        <w:ind w:left="428"/>
        <w:rPr>
          <w:rFonts w:ascii="宋体" w:hAnsi="宋体" w:eastAsia="宋体" w:cs="宋体"/>
          <w:sz w:val="24"/>
          <w:szCs w:val="24"/>
        </w:rPr>
      </w:pPr>
      <w:r>
        <w:rPr>
          <w:rFonts w:ascii="宋体" w:hAnsi="宋体" w:eastAsia="宋体" w:cs="宋体"/>
          <w:spacing w:val="19"/>
          <w:sz w:val="24"/>
          <w:szCs w:val="24"/>
        </w:rPr>
        <w:t>联系方式：18099334604</w:t>
      </w:r>
    </w:p>
    <w:p w14:paraId="6F7D2E33">
      <w:pPr>
        <w:spacing w:before="92" w:line="228" w:lineRule="auto"/>
        <w:ind w:left="432"/>
        <w:rPr>
          <w:rFonts w:ascii="宋体" w:hAnsi="宋体" w:eastAsia="宋体" w:cs="宋体"/>
          <w:sz w:val="24"/>
          <w:szCs w:val="24"/>
        </w:rPr>
      </w:pPr>
      <w:r>
        <w:rPr>
          <w:rFonts w:ascii="宋体" w:hAnsi="宋体" w:eastAsia="宋体" w:cs="宋体"/>
          <w:spacing w:val="14"/>
          <w:sz w:val="24"/>
          <w:szCs w:val="24"/>
        </w:rPr>
        <w:t>3.项目联系方式</w:t>
      </w:r>
    </w:p>
    <w:p w14:paraId="404A89C7">
      <w:pPr>
        <w:spacing w:before="92" w:line="228" w:lineRule="auto"/>
        <w:ind w:left="431"/>
        <w:rPr>
          <w:rFonts w:ascii="宋体" w:hAnsi="宋体" w:eastAsia="宋体" w:cs="宋体"/>
          <w:sz w:val="24"/>
          <w:szCs w:val="24"/>
        </w:rPr>
      </w:pPr>
      <w:r>
        <w:rPr>
          <w:rFonts w:ascii="宋体" w:hAnsi="宋体" w:eastAsia="宋体" w:cs="宋体"/>
          <w:spacing w:val="10"/>
          <w:sz w:val="24"/>
          <w:szCs w:val="24"/>
        </w:rPr>
        <w:t>项目联系人：李小芳</w:t>
      </w:r>
    </w:p>
    <w:p w14:paraId="2A147F33">
      <w:pPr>
        <w:spacing w:before="93" w:line="229" w:lineRule="auto"/>
        <w:ind w:left="456"/>
        <w:rPr>
          <w:rFonts w:ascii="宋体" w:hAnsi="宋体" w:eastAsia="宋体" w:cs="宋体"/>
          <w:spacing w:val="13"/>
          <w:sz w:val="24"/>
          <w:szCs w:val="24"/>
        </w:rPr>
      </w:pPr>
      <w:r>
        <w:rPr>
          <w:rFonts w:ascii="宋体" w:hAnsi="宋体" w:eastAsia="宋体" w:cs="宋体"/>
          <w:spacing w:val="13"/>
          <w:sz w:val="24"/>
          <w:szCs w:val="24"/>
        </w:rPr>
        <w:t>电话：18099334604</w:t>
      </w:r>
    </w:p>
    <w:p w14:paraId="36BC909F">
      <w:pPr>
        <w:rPr>
          <w:rFonts w:ascii="宋体" w:hAnsi="宋体" w:eastAsia="宋体" w:cs="宋体"/>
          <w:spacing w:val="13"/>
          <w:sz w:val="24"/>
          <w:szCs w:val="24"/>
        </w:rPr>
      </w:pPr>
      <w:r>
        <w:rPr>
          <w:rFonts w:ascii="宋体" w:hAnsi="宋体" w:eastAsia="宋体" w:cs="宋体"/>
          <w:spacing w:val="13"/>
          <w:sz w:val="24"/>
          <w:szCs w:val="24"/>
        </w:rPr>
        <w:br w:type="page"/>
      </w:r>
    </w:p>
    <w:p w14:paraId="707A727E">
      <w:pPr>
        <w:spacing w:before="93" w:line="229" w:lineRule="auto"/>
        <w:ind w:left="456"/>
        <w:rPr>
          <w:rFonts w:ascii="宋体" w:hAnsi="宋体" w:eastAsia="宋体" w:cs="宋体"/>
          <w:spacing w:val="13"/>
          <w:sz w:val="24"/>
          <w:szCs w:val="24"/>
        </w:rPr>
      </w:pPr>
    </w:p>
    <w:p w14:paraId="6ADA3901">
      <w:pPr>
        <w:spacing w:before="67" w:line="220" w:lineRule="auto"/>
        <w:ind w:left="3609"/>
        <w:outlineLvl w:val="0"/>
        <w:rPr>
          <w:rFonts w:ascii="宋体" w:hAnsi="宋体" w:eastAsia="宋体" w:cs="宋体"/>
          <w:sz w:val="34"/>
          <w:szCs w:val="34"/>
        </w:rPr>
      </w:pPr>
      <w:bookmarkStart w:id="1" w:name="bookmark2"/>
      <w:bookmarkEnd w:id="1"/>
      <w:r>
        <w:rPr>
          <w:rFonts w:ascii="宋体" w:hAnsi="宋体" w:eastAsia="宋体" w:cs="宋体"/>
          <w:b/>
          <w:bCs/>
          <w:spacing w:val="1"/>
          <w:sz w:val="34"/>
          <w:szCs w:val="34"/>
        </w:rPr>
        <w:t>第二部分</w:t>
      </w:r>
      <w:r>
        <w:rPr>
          <w:rFonts w:ascii="宋体" w:hAnsi="宋体" w:eastAsia="宋体" w:cs="宋体"/>
          <w:spacing w:val="39"/>
          <w:sz w:val="34"/>
          <w:szCs w:val="34"/>
        </w:rPr>
        <w:t xml:space="preserve">  </w:t>
      </w:r>
      <w:r>
        <w:rPr>
          <w:rFonts w:ascii="宋体" w:hAnsi="宋体" w:eastAsia="宋体" w:cs="宋体"/>
          <w:b/>
          <w:bCs/>
          <w:spacing w:val="1"/>
          <w:sz w:val="34"/>
          <w:szCs w:val="34"/>
        </w:rPr>
        <w:t>投标人须知</w:t>
      </w:r>
    </w:p>
    <w:p w14:paraId="4ACC7765">
      <w:pPr>
        <w:spacing w:before="90" w:line="207" w:lineRule="auto"/>
        <w:ind w:left="4284"/>
        <w:outlineLvl w:val="1"/>
        <w:rPr>
          <w:rFonts w:ascii="宋体" w:hAnsi="宋体" w:eastAsia="宋体" w:cs="宋体"/>
          <w:sz w:val="28"/>
          <w:szCs w:val="28"/>
        </w:rPr>
      </w:pPr>
      <w:r>
        <w:rPr>
          <w:rFonts w:ascii="宋体" w:hAnsi="宋体" w:eastAsia="宋体" w:cs="宋体"/>
          <w:b/>
          <w:bCs/>
          <w:spacing w:val="-10"/>
          <w:sz w:val="28"/>
          <w:szCs w:val="28"/>
        </w:rPr>
        <w:t>投标人须知前附表</w:t>
      </w:r>
    </w:p>
    <w:tbl>
      <w:tblPr>
        <w:tblStyle w:val="5"/>
        <w:tblW w:w="107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4"/>
        <w:gridCol w:w="2"/>
        <w:gridCol w:w="2"/>
        <w:gridCol w:w="2316"/>
        <w:gridCol w:w="2"/>
        <w:gridCol w:w="1"/>
        <w:gridCol w:w="2"/>
        <w:gridCol w:w="7350"/>
        <w:gridCol w:w="2"/>
        <w:gridCol w:w="72"/>
        <w:gridCol w:w="2"/>
        <w:gridCol w:w="3"/>
      </w:tblGrid>
      <w:tr w14:paraId="46C49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65" w:hRule="atLeast"/>
        </w:trPr>
        <w:tc>
          <w:tcPr>
            <w:tcW w:w="984" w:type="dxa"/>
            <w:vAlign w:val="top"/>
          </w:tcPr>
          <w:p w14:paraId="5EBF1AC5">
            <w:pPr>
              <w:pStyle w:val="6"/>
              <w:spacing w:before="96" w:line="199" w:lineRule="auto"/>
              <w:ind w:left="263"/>
            </w:pPr>
            <w:r>
              <w:rPr>
                <w:b/>
                <w:bCs/>
                <w:spacing w:val="-7"/>
              </w:rPr>
              <w:t>序号</w:t>
            </w:r>
          </w:p>
        </w:tc>
        <w:tc>
          <w:tcPr>
            <w:tcW w:w="2320" w:type="dxa"/>
            <w:gridSpan w:val="3"/>
            <w:vAlign w:val="top"/>
          </w:tcPr>
          <w:p w14:paraId="73ABB2E1">
            <w:pPr>
              <w:pStyle w:val="6"/>
              <w:spacing w:before="98" w:line="197" w:lineRule="auto"/>
              <w:ind w:left="975"/>
            </w:pPr>
            <w:r>
              <w:rPr>
                <w:b/>
                <w:bCs/>
                <w:spacing w:val="-22"/>
              </w:rPr>
              <w:t>内容</w:t>
            </w:r>
          </w:p>
        </w:tc>
        <w:tc>
          <w:tcPr>
            <w:tcW w:w="7429" w:type="dxa"/>
            <w:gridSpan w:val="6"/>
            <w:vAlign w:val="top"/>
          </w:tcPr>
          <w:p w14:paraId="3D7042D9">
            <w:pPr>
              <w:pStyle w:val="6"/>
              <w:spacing w:before="98" w:line="197" w:lineRule="auto"/>
              <w:ind w:left="3138"/>
              <w:outlineLvl w:val="2"/>
            </w:pPr>
            <w:r>
              <w:rPr>
                <w:b/>
                <w:bCs/>
                <w:spacing w:val="-9"/>
              </w:rPr>
              <w:t>说明与要求</w:t>
            </w:r>
          </w:p>
        </w:tc>
      </w:tr>
      <w:tr w14:paraId="07110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1546" w:hRule="atLeast"/>
        </w:trPr>
        <w:tc>
          <w:tcPr>
            <w:tcW w:w="984" w:type="dxa"/>
            <w:vAlign w:val="top"/>
          </w:tcPr>
          <w:p w14:paraId="48575E25">
            <w:pPr>
              <w:spacing w:line="309" w:lineRule="auto"/>
              <w:rPr>
                <w:rFonts w:ascii="Arial"/>
                <w:sz w:val="21"/>
              </w:rPr>
            </w:pPr>
          </w:p>
          <w:p w14:paraId="07B970E3">
            <w:pPr>
              <w:spacing w:line="309" w:lineRule="auto"/>
              <w:rPr>
                <w:rFonts w:ascii="Arial"/>
                <w:sz w:val="21"/>
              </w:rPr>
            </w:pPr>
          </w:p>
          <w:p w14:paraId="33816B51">
            <w:pPr>
              <w:pStyle w:val="6"/>
              <w:spacing w:before="78" w:line="241" w:lineRule="auto"/>
              <w:ind w:left="457"/>
            </w:pPr>
            <w:r>
              <w:rPr>
                <w:b/>
                <w:bCs/>
                <w:spacing w:val="-3"/>
              </w:rPr>
              <w:t>1</w:t>
            </w:r>
          </w:p>
        </w:tc>
        <w:tc>
          <w:tcPr>
            <w:tcW w:w="2320" w:type="dxa"/>
            <w:gridSpan w:val="3"/>
            <w:vAlign w:val="top"/>
          </w:tcPr>
          <w:p w14:paraId="19E6ADDF">
            <w:pPr>
              <w:spacing w:line="305" w:lineRule="auto"/>
              <w:rPr>
                <w:rFonts w:ascii="Arial"/>
                <w:sz w:val="21"/>
              </w:rPr>
            </w:pPr>
          </w:p>
          <w:p w14:paraId="2492F2F2">
            <w:pPr>
              <w:spacing w:line="306" w:lineRule="auto"/>
              <w:rPr>
                <w:rFonts w:ascii="Arial"/>
                <w:sz w:val="21"/>
              </w:rPr>
            </w:pPr>
          </w:p>
          <w:p w14:paraId="05921150">
            <w:pPr>
              <w:pStyle w:val="6"/>
              <w:spacing w:before="78" w:line="220" w:lineRule="auto"/>
              <w:ind w:left="817"/>
              <w:outlineLvl w:val="2"/>
            </w:pPr>
            <w:r>
              <w:rPr>
                <w:b/>
                <w:bCs/>
                <w:spacing w:val="-9"/>
              </w:rPr>
              <w:t>招标人</w:t>
            </w:r>
          </w:p>
        </w:tc>
        <w:tc>
          <w:tcPr>
            <w:tcW w:w="7429" w:type="dxa"/>
            <w:gridSpan w:val="6"/>
            <w:vAlign w:val="top"/>
          </w:tcPr>
          <w:p w14:paraId="1B98AAB4">
            <w:pPr>
              <w:pStyle w:val="6"/>
              <w:spacing w:before="114" w:line="219" w:lineRule="auto"/>
              <w:ind w:left="11"/>
            </w:pPr>
            <w:r>
              <w:rPr>
                <w:spacing w:val="-2"/>
              </w:rPr>
              <w:t>名称：温宿县农业农村局</w:t>
            </w:r>
          </w:p>
          <w:p w14:paraId="5BB922F0">
            <w:pPr>
              <w:pStyle w:val="6"/>
              <w:spacing w:before="102" w:line="219" w:lineRule="auto"/>
              <w:ind w:left="8"/>
              <w:rPr>
                <w:rFonts w:hint="eastAsia" w:eastAsia="宋体"/>
                <w:lang w:eastAsia="zh-CN"/>
              </w:rPr>
            </w:pPr>
            <w:r>
              <w:rPr>
                <w:spacing w:val="-1"/>
              </w:rPr>
              <w:t>地址：</w:t>
            </w:r>
            <w:r>
              <w:rPr>
                <w:rFonts w:hint="eastAsia"/>
                <w:spacing w:val="-1"/>
                <w:lang w:eastAsia="zh-CN"/>
              </w:rPr>
              <w:t>新疆维吾尔自治区阿克苏地区温宿县校场路</w:t>
            </w:r>
          </w:p>
          <w:p w14:paraId="369D487D">
            <w:pPr>
              <w:pStyle w:val="6"/>
              <w:spacing w:before="101" w:line="219" w:lineRule="auto"/>
              <w:ind w:left="9"/>
            </w:pPr>
            <w:r>
              <w:rPr>
                <w:spacing w:val="-2"/>
              </w:rPr>
              <w:t>联系人：茹先古丽</w:t>
            </w:r>
          </w:p>
          <w:p w14:paraId="51798F97">
            <w:pPr>
              <w:pStyle w:val="6"/>
              <w:spacing w:before="100" w:line="202" w:lineRule="auto"/>
              <w:ind w:left="9"/>
            </w:pPr>
            <w:r>
              <w:rPr>
                <w:spacing w:val="-1"/>
              </w:rPr>
              <w:t>联系电话：13565119630</w:t>
            </w:r>
          </w:p>
        </w:tc>
      </w:tr>
      <w:tr w14:paraId="20C37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1545" w:hRule="atLeast"/>
        </w:trPr>
        <w:tc>
          <w:tcPr>
            <w:tcW w:w="984" w:type="dxa"/>
            <w:vAlign w:val="top"/>
          </w:tcPr>
          <w:p w14:paraId="21F9A595">
            <w:pPr>
              <w:spacing w:line="308" w:lineRule="auto"/>
              <w:rPr>
                <w:rFonts w:ascii="Arial"/>
                <w:sz w:val="21"/>
              </w:rPr>
            </w:pPr>
          </w:p>
          <w:p w14:paraId="2111FFC0">
            <w:pPr>
              <w:spacing w:line="309" w:lineRule="auto"/>
              <w:rPr>
                <w:rFonts w:ascii="Arial"/>
                <w:sz w:val="21"/>
              </w:rPr>
            </w:pPr>
          </w:p>
          <w:p w14:paraId="78767A07">
            <w:pPr>
              <w:pStyle w:val="6"/>
              <w:spacing w:before="78" w:line="241" w:lineRule="auto"/>
              <w:ind w:left="442"/>
            </w:pPr>
            <w:r>
              <w:rPr>
                <w:b/>
                <w:bCs/>
                <w:spacing w:val="-3"/>
              </w:rPr>
              <w:t>2</w:t>
            </w:r>
          </w:p>
        </w:tc>
        <w:tc>
          <w:tcPr>
            <w:tcW w:w="2320" w:type="dxa"/>
            <w:gridSpan w:val="3"/>
            <w:vAlign w:val="top"/>
          </w:tcPr>
          <w:p w14:paraId="1FAD92AB">
            <w:pPr>
              <w:spacing w:line="305" w:lineRule="auto"/>
              <w:rPr>
                <w:rFonts w:ascii="Arial"/>
                <w:sz w:val="21"/>
              </w:rPr>
            </w:pPr>
          </w:p>
          <w:p w14:paraId="0F7D0AAE">
            <w:pPr>
              <w:spacing w:line="305" w:lineRule="auto"/>
              <w:rPr>
                <w:rFonts w:ascii="Arial"/>
                <w:sz w:val="21"/>
              </w:rPr>
            </w:pPr>
          </w:p>
          <w:p w14:paraId="21E5DB50">
            <w:pPr>
              <w:pStyle w:val="6"/>
              <w:spacing w:before="78" w:line="219" w:lineRule="auto"/>
              <w:ind w:left="462"/>
            </w:pPr>
            <w:r>
              <w:rPr>
                <w:b/>
                <w:bCs/>
                <w:spacing w:val="-8"/>
              </w:rPr>
              <w:t>招标代理机构</w:t>
            </w:r>
          </w:p>
        </w:tc>
        <w:tc>
          <w:tcPr>
            <w:tcW w:w="7429" w:type="dxa"/>
            <w:gridSpan w:val="6"/>
            <w:vAlign w:val="top"/>
          </w:tcPr>
          <w:p w14:paraId="2FA00438">
            <w:pPr>
              <w:pStyle w:val="6"/>
              <w:spacing w:before="114" w:line="219" w:lineRule="auto"/>
              <w:ind w:left="11"/>
            </w:pPr>
            <w:r>
              <w:rPr>
                <w:spacing w:val="-1"/>
              </w:rPr>
              <w:t>名称：新疆国信天翌工程项目管理有限公司</w:t>
            </w:r>
          </w:p>
          <w:p w14:paraId="0257BDEF">
            <w:pPr>
              <w:pStyle w:val="6"/>
              <w:spacing w:before="101" w:line="219" w:lineRule="auto"/>
              <w:ind w:left="8"/>
            </w:pPr>
            <w:r>
              <w:rPr>
                <w:spacing w:val="-1"/>
              </w:rPr>
              <w:t>地址：新疆阿克苏解放南路辅路阿克苏投资建设集团有限公司3楼</w:t>
            </w:r>
          </w:p>
          <w:p w14:paraId="0882DE92">
            <w:pPr>
              <w:pStyle w:val="6"/>
              <w:spacing w:before="101" w:line="220" w:lineRule="auto"/>
              <w:ind w:left="12"/>
            </w:pPr>
            <w:r>
              <w:rPr>
                <w:spacing w:val="-2"/>
              </w:rPr>
              <w:t>项目联系人：李小芳</w:t>
            </w:r>
          </w:p>
          <w:p w14:paraId="67840DFE">
            <w:pPr>
              <w:pStyle w:val="6"/>
              <w:spacing w:before="100" w:line="201" w:lineRule="auto"/>
              <w:ind w:left="36"/>
            </w:pPr>
            <w:r>
              <w:rPr>
                <w:spacing w:val="-3"/>
              </w:rPr>
              <w:t>电话：18099334604</w:t>
            </w:r>
          </w:p>
        </w:tc>
      </w:tr>
      <w:tr w14:paraId="2AD2C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767" w:hRule="atLeast"/>
        </w:trPr>
        <w:tc>
          <w:tcPr>
            <w:tcW w:w="984" w:type="dxa"/>
            <w:vAlign w:val="top"/>
          </w:tcPr>
          <w:p w14:paraId="222E1C22">
            <w:pPr>
              <w:pStyle w:val="6"/>
              <w:spacing w:before="301"/>
              <w:ind w:left="444"/>
            </w:pPr>
            <w:r>
              <w:rPr>
                <w:b/>
                <w:bCs/>
                <w:spacing w:val="-3"/>
              </w:rPr>
              <w:t>3</w:t>
            </w:r>
          </w:p>
        </w:tc>
        <w:tc>
          <w:tcPr>
            <w:tcW w:w="2320" w:type="dxa"/>
            <w:gridSpan w:val="3"/>
            <w:vAlign w:val="top"/>
          </w:tcPr>
          <w:p w14:paraId="35EAC1F3">
            <w:pPr>
              <w:pStyle w:val="6"/>
              <w:spacing w:before="307" w:line="219" w:lineRule="auto"/>
              <w:ind w:left="697"/>
            </w:pPr>
            <w:r>
              <w:rPr>
                <w:b/>
                <w:bCs/>
                <w:spacing w:val="-9"/>
              </w:rPr>
              <w:t>监管部门</w:t>
            </w:r>
          </w:p>
        </w:tc>
        <w:tc>
          <w:tcPr>
            <w:tcW w:w="7429" w:type="dxa"/>
            <w:gridSpan w:val="6"/>
            <w:vAlign w:val="top"/>
          </w:tcPr>
          <w:p w14:paraId="4B064860">
            <w:pPr>
              <w:pStyle w:val="6"/>
              <w:spacing w:before="114" w:line="219" w:lineRule="auto"/>
              <w:ind w:left="9"/>
            </w:pPr>
            <w:r>
              <w:rPr>
                <w:spacing w:val="-3"/>
              </w:rPr>
              <w:t>监督部门：温宿县农业农村局</w:t>
            </w:r>
          </w:p>
          <w:p w14:paraId="0B6D1705">
            <w:pPr>
              <w:pStyle w:val="6"/>
              <w:spacing w:before="99" w:line="199" w:lineRule="auto"/>
              <w:ind w:left="9"/>
            </w:pPr>
            <w:r>
              <w:rPr>
                <w:spacing w:val="-3"/>
              </w:rPr>
              <w:t>监督电话：0997-6817863</w:t>
            </w:r>
          </w:p>
        </w:tc>
      </w:tr>
      <w:tr w14:paraId="06852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86" w:hRule="atLeast"/>
        </w:trPr>
        <w:tc>
          <w:tcPr>
            <w:tcW w:w="984" w:type="dxa"/>
            <w:vAlign w:val="top"/>
          </w:tcPr>
          <w:p w14:paraId="742A961E">
            <w:pPr>
              <w:pStyle w:val="6"/>
              <w:spacing w:before="110" w:line="204" w:lineRule="auto"/>
              <w:ind w:left="438"/>
            </w:pPr>
            <w:r>
              <w:rPr>
                <w:b/>
                <w:bCs/>
                <w:spacing w:val="-3"/>
              </w:rPr>
              <w:t>4</w:t>
            </w:r>
          </w:p>
        </w:tc>
        <w:tc>
          <w:tcPr>
            <w:tcW w:w="2320" w:type="dxa"/>
            <w:gridSpan w:val="3"/>
            <w:vAlign w:val="top"/>
          </w:tcPr>
          <w:p w14:paraId="60E9DB31">
            <w:pPr>
              <w:pStyle w:val="6"/>
              <w:spacing w:before="117" w:line="199" w:lineRule="auto"/>
              <w:ind w:left="702"/>
            </w:pPr>
            <w:r>
              <w:rPr>
                <w:b/>
                <w:bCs/>
                <w:spacing w:val="-10"/>
              </w:rPr>
              <w:t>项目名称</w:t>
            </w:r>
          </w:p>
        </w:tc>
        <w:tc>
          <w:tcPr>
            <w:tcW w:w="7429" w:type="dxa"/>
            <w:gridSpan w:val="6"/>
            <w:vAlign w:val="top"/>
          </w:tcPr>
          <w:p w14:paraId="2FFD113D">
            <w:pPr>
              <w:pStyle w:val="6"/>
              <w:spacing w:before="115" w:line="200" w:lineRule="auto"/>
              <w:ind w:left="10"/>
            </w:pPr>
            <w:r>
              <w:rPr>
                <w:spacing w:val="-3"/>
              </w:rPr>
              <w:t>温宿县2026年地膜科学使用回收项目</w:t>
            </w:r>
          </w:p>
        </w:tc>
      </w:tr>
      <w:tr w14:paraId="04430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84" w:hRule="atLeast"/>
        </w:trPr>
        <w:tc>
          <w:tcPr>
            <w:tcW w:w="984" w:type="dxa"/>
            <w:vAlign w:val="top"/>
          </w:tcPr>
          <w:p w14:paraId="40989BC3">
            <w:pPr>
              <w:pStyle w:val="6"/>
              <w:spacing w:before="108" w:line="204" w:lineRule="auto"/>
              <w:ind w:left="444"/>
            </w:pPr>
            <w:r>
              <w:rPr>
                <w:b/>
                <w:bCs/>
                <w:spacing w:val="-3"/>
              </w:rPr>
              <w:t>5</w:t>
            </w:r>
          </w:p>
        </w:tc>
        <w:tc>
          <w:tcPr>
            <w:tcW w:w="2320" w:type="dxa"/>
            <w:gridSpan w:val="3"/>
            <w:vAlign w:val="top"/>
          </w:tcPr>
          <w:p w14:paraId="243B109B">
            <w:pPr>
              <w:pStyle w:val="6"/>
              <w:spacing w:before="115" w:line="199" w:lineRule="auto"/>
              <w:ind w:left="714"/>
            </w:pPr>
            <w:r>
              <w:rPr>
                <w:b/>
                <w:bCs/>
                <w:spacing w:val="-13"/>
              </w:rPr>
              <w:t>资金来源</w:t>
            </w:r>
          </w:p>
        </w:tc>
        <w:tc>
          <w:tcPr>
            <w:tcW w:w="7429" w:type="dxa"/>
            <w:gridSpan w:val="6"/>
            <w:vAlign w:val="top"/>
          </w:tcPr>
          <w:p w14:paraId="4BC273E8">
            <w:pPr>
              <w:pStyle w:val="6"/>
              <w:spacing w:before="112" w:line="201" w:lineRule="auto"/>
              <w:ind w:left="11"/>
            </w:pPr>
            <w:r>
              <w:rPr>
                <w:spacing w:val="-1"/>
              </w:rPr>
              <w:t>2026年中央农业生态资源保护资金</w:t>
            </w:r>
          </w:p>
        </w:tc>
      </w:tr>
      <w:tr w14:paraId="52073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85" w:hRule="atLeast"/>
        </w:trPr>
        <w:tc>
          <w:tcPr>
            <w:tcW w:w="984" w:type="dxa"/>
            <w:vAlign w:val="top"/>
          </w:tcPr>
          <w:p w14:paraId="130074BB">
            <w:pPr>
              <w:pStyle w:val="6"/>
              <w:spacing w:before="108" w:line="205" w:lineRule="auto"/>
              <w:ind w:left="441"/>
            </w:pPr>
            <w:r>
              <w:rPr>
                <w:b/>
                <w:bCs/>
                <w:spacing w:val="-3"/>
              </w:rPr>
              <w:t>6</w:t>
            </w:r>
          </w:p>
        </w:tc>
        <w:tc>
          <w:tcPr>
            <w:tcW w:w="2320" w:type="dxa"/>
            <w:gridSpan w:val="3"/>
            <w:vAlign w:val="top"/>
          </w:tcPr>
          <w:p w14:paraId="52BC5EEB">
            <w:pPr>
              <w:pStyle w:val="6"/>
              <w:spacing w:before="115" w:line="200" w:lineRule="auto"/>
              <w:ind w:left="476"/>
            </w:pPr>
            <w:r>
              <w:rPr>
                <w:b/>
                <w:bCs/>
                <w:spacing w:val="-11"/>
              </w:rPr>
              <w:t>资金落实情况</w:t>
            </w:r>
          </w:p>
        </w:tc>
        <w:tc>
          <w:tcPr>
            <w:tcW w:w="7429" w:type="dxa"/>
            <w:gridSpan w:val="6"/>
            <w:vAlign w:val="top"/>
          </w:tcPr>
          <w:p w14:paraId="134D2A3C">
            <w:pPr>
              <w:pStyle w:val="6"/>
              <w:spacing w:before="111" w:line="203" w:lineRule="auto"/>
              <w:ind w:left="34"/>
            </w:pPr>
            <w:r>
              <w:rPr>
                <w:spacing w:val="-16"/>
              </w:rPr>
              <w:t>已落实</w:t>
            </w:r>
          </w:p>
        </w:tc>
      </w:tr>
      <w:tr w14:paraId="30464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11" w:hRule="atLeast"/>
        </w:trPr>
        <w:tc>
          <w:tcPr>
            <w:tcW w:w="984" w:type="dxa"/>
            <w:vAlign w:val="top"/>
          </w:tcPr>
          <w:p w14:paraId="6CA2A6F1">
            <w:pPr>
              <w:pStyle w:val="6"/>
              <w:spacing w:before="135" w:line="204" w:lineRule="auto"/>
              <w:ind w:left="445"/>
            </w:pPr>
            <w:r>
              <w:rPr>
                <w:b/>
                <w:bCs/>
                <w:spacing w:val="-3"/>
              </w:rPr>
              <w:t>7</w:t>
            </w:r>
          </w:p>
        </w:tc>
        <w:tc>
          <w:tcPr>
            <w:tcW w:w="2320" w:type="dxa"/>
            <w:gridSpan w:val="3"/>
            <w:vAlign w:val="top"/>
          </w:tcPr>
          <w:p w14:paraId="187B773D">
            <w:pPr>
              <w:pStyle w:val="6"/>
              <w:spacing w:before="127" w:line="210" w:lineRule="auto"/>
              <w:ind w:left="350"/>
            </w:pPr>
            <w:r>
              <w:rPr>
                <w:b/>
                <w:bCs/>
                <w:spacing w:val="-9"/>
              </w:rPr>
              <w:t>★合同履行期限</w:t>
            </w:r>
          </w:p>
        </w:tc>
        <w:tc>
          <w:tcPr>
            <w:tcW w:w="7429" w:type="dxa"/>
            <w:gridSpan w:val="6"/>
            <w:vAlign w:val="top"/>
          </w:tcPr>
          <w:p w14:paraId="7C562A1F">
            <w:pPr>
              <w:pStyle w:val="6"/>
              <w:spacing w:before="127" w:line="210" w:lineRule="auto"/>
              <w:ind w:left="9"/>
            </w:pPr>
            <w:r>
              <w:t>合同签订之日起到2027年12月30日（</w:t>
            </w:r>
            <w:r>
              <w:rPr>
                <w:spacing w:val="-1"/>
              </w:rPr>
              <w:t>具体以合同签订时间为准）</w:t>
            </w:r>
          </w:p>
        </w:tc>
      </w:tr>
      <w:tr w14:paraId="626A9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11" w:hRule="atLeast"/>
        </w:trPr>
        <w:tc>
          <w:tcPr>
            <w:tcW w:w="984" w:type="dxa"/>
            <w:vAlign w:val="top"/>
          </w:tcPr>
          <w:p w14:paraId="74099D74">
            <w:pPr>
              <w:pStyle w:val="6"/>
              <w:spacing w:before="137" w:line="203" w:lineRule="auto"/>
              <w:ind w:left="440"/>
            </w:pPr>
            <w:r>
              <w:rPr>
                <w:b/>
                <w:bCs/>
                <w:spacing w:val="-3"/>
              </w:rPr>
              <w:t>8</w:t>
            </w:r>
          </w:p>
        </w:tc>
        <w:tc>
          <w:tcPr>
            <w:tcW w:w="2320" w:type="dxa"/>
            <w:gridSpan w:val="3"/>
            <w:vAlign w:val="top"/>
          </w:tcPr>
          <w:p w14:paraId="51DE9AA6">
            <w:pPr>
              <w:pStyle w:val="6"/>
              <w:spacing w:before="127" w:line="210" w:lineRule="auto"/>
              <w:ind w:left="702"/>
            </w:pPr>
            <w:r>
              <w:rPr>
                <w:b/>
                <w:bCs/>
                <w:spacing w:val="-10"/>
              </w:rPr>
              <w:t>项目地点</w:t>
            </w:r>
          </w:p>
        </w:tc>
        <w:tc>
          <w:tcPr>
            <w:tcW w:w="7429" w:type="dxa"/>
            <w:gridSpan w:val="6"/>
            <w:vAlign w:val="top"/>
          </w:tcPr>
          <w:p w14:paraId="0B0CED80">
            <w:pPr>
              <w:pStyle w:val="6"/>
              <w:spacing w:before="127" w:line="210" w:lineRule="auto"/>
              <w:ind w:left="7"/>
            </w:pPr>
            <w:r>
              <w:rPr>
                <w:spacing w:val="-4"/>
              </w:rPr>
              <w:t>采购人指定地点</w:t>
            </w:r>
          </w:p>
        </w:tc>
      </w:tr>
      <w:tr w14:paraId="62F1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692" w:hRule="atLeast"/>
        </w:trPr>
        <w:tc>
          <w:tcPr>
            <w:tcW w:w="984" w:type="dxa"/>
            <w:vAlign w:val="top"/>
          </w:tcPr>
          <w:p w14:paraId="2FD1BA73">
            <w:pPr>
              <w:pStyle w:val="6"/>
              <w:spacing w:before="275"/>
              <w:ind w:left="440"/>
            </w:pPr>
            <w:r>
              <w:rPr>
                <w:b/>
                <w:bCs/>
                <w:spacing w:val="-3"/>
              </w:rPr>
              <w:t>9</w:t>
            </w:r>
          </w:p>
        </w:tc>
        <w:tc>
          <w:tcPr>
            <w:tcW w:w="2320" w:type="dxa"/>
            <w:gridSpan w:val="3"/>
            <w:vAlign w:val="top"/>
          </w:tcPr>
          <w:p w14:paraId="5B0F0123">
            <w:pPr>
              <w:pStyle w:val="6"/>
              <w:spacing w:before="268" w:line="220" w:lineRule="auto"/>
              <w:ind w:left="697"/>
            </w:pPr>
            <w:r>
              <w:rPr>
                <w:b/>
                <w:bCs/>
                <w:spacing w:val="-9"/>
              </w:rPr>
              <w:t>质量要求</w:t>
            </w:r>
          </w:p>
        </w:tc>
        <w:tc>
          <w:tcPr>
            <w:tcW w:w="7429" w:type="dxa"/>
            <w:gridSpan w:val="6"/>
            <w:vAlign w:val="top"/>
          </w:tcPr>
          <w:p w14:paraId="790E4652">
            <w:pPr>
              <w:pStyle w:val="6"/>
              <w:spacing w:before="125" w:line="214" w:lineRule="auto"/>
              <w:ind w:left="13" w:right="107" w:hanging="2"/>
            </w:pPr>
            <w:r>
              <w:rPr>
                <w:spacing w:val="3"/>
              </w:rPr>
              <w:t>详见采购需求清单，满足采购需求所要求的内容，满足国家及地方规</w:t>
            </w:r>
            <w:r>
              <w:rPr>
                <w:spacing w:val="-4"/>
              </w:rPr>
              <w:t>范要求。</w:t>
            </w:r>
          </w:p>
        </w:tc>
      </w:tr>
      <w:tr w14:paraId="0A826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0" w:hRule="atLeast"/>
        </w:trPr>
        <w:tc>
          <w:tcPr>
            <w:tcW w:w="984" w:type="dxa"/>
            <w:vAlign w:val="top"/>
          </w:tcPr>
          <w:p w14:paraId="0D023CCD">
            <w:pPr>
              <w:pStyle w:val="6"/>
              <w:spacing w:before="262"/>
              <w:ind w:left="411"/>
            </w:pPr>
            <w:r>
              <w:rPr>
                <w:b/>
                <w:bCs/>
                <w:spacing w:val="-17"/>
              </w:rPr>
              <w:t>10</w:t>
            </w:r>
          </w:p>
        </w:tc>
        <w:tc>
          <w:tcPr>
            <w:tcW w:w="2320" w:type="dxa"/>
            <w:gridSpan w:val="3"/>
            <w:vAlign w:val="top"/>
          </w:tcPr>
          <w:p w14:paraId="77FFD94F">
            <w:pPr>
              <w:pStyle w:val="6"/>
              <w:spacing w:before="255" w:line="219" w:lineRule="auto"/>
              <w:ind w:left="695"/>
            </w:pPr>
            <w:r>
              <w:rPr>
                <w:b/>
                <w:bCs/>
                <w:spacing w:val="-8"/>
              </w:rPr>
              <w:t>采购内容</w:t>
            </w:r>
          </w:p>
        </w:tc>
        <w:tc>
          <w:tcPr>
            <w:tcW w:w="7429" w:type="dxa"/>
            <w:gridSpan w:val="6"/>
            <w:vAlign w:val="top"/>
          </w:tcPr>
          <w:p w14:paraId="2BC51AD6">
            <w:pPr>
              <w:pStyle w:val="6"/>
              <w:spacing w:before="114" w:line="209" w:lineRule="auto"/>
              <w:ind w:left="8" w:firstLine="1"/>
            </w:pPr>
            <w:r>
              <w:rPr>
                <w:spacing w:val="3"/>
              </w:rPr>
              <w:t>温宿县2026残膜回收量估计1.8万吨左右（含杂</w:t>
            </w:r>
            <w:r>
              <w:rPr>
                <w:spacing w:val="2"/>
              </w:rPr>
              <w:t>地膜量）。（详见采购</w:t>
            </w:r>
            <w:r>
              <w:rPr>
                <w:spacing w:val="-4"/>
              </w:rPr>
              <w:t>清单）</w:t>
            </w:r>
          </w:p>
        </w:tc>
      </w:tr>
      <w:tr w14:paraId="08902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657" w:hRule="atLeast"/>
        </w:trPr>
        <w:tc>
          <w:tcPr>
            <w:tcW w:w="984" w:type="dxa"/>
            <w:vAlign w:val="top"/>
          </w:tcPr>
          <w:p w14:paraId="6190AE2E">
            <w:pPr>
              <w:spacing w:line="242" w:lineRule="auto"/>
              <w:rPr>
                <w:rFonts w:ascii="Arial"/>
                <w:sz w:val="21"/>
              </w:rPr>
            </w:pPr>
          </w:p>
          <w:p w14:paraId="34F82057">
            <w:pPr>
              <w:spacing w:line="242" w:lineRule="auto"/>
              <w:rPr>
                <w:rFonts w:ascii="Arial"/>
                <w:sz w:val="21"/>
              </w:rPr>
            </w:pPr>
          </w:p>
          <w:p w14:paraId="497EDE57">
            <w:pPr>
              <w:spacing w:line="242" w:lineRule="auto"/>
              <w:rPr>
                <w:rFonts w:ascii="Arial"/>
                <w:sz w:val="21"/>
              </w:rPr>
            </w:pPr>
          </w:p>
          <w:p w14:paraId="07814A33">
            <w:pPr>
              <w:spacing w:line="242" w:lineRule="auto"/>
              <w:rPr>
                <w:rFonts w:ascii="Arial"/>
                <w:sz w:val="21"/>
              </w:rPr>
            </w:pPr>
          </w:p>
          <w:p w14:paraId="55AC6917">
            <w:pPr>
              <w:spacing w:line="242" w:lineRule="auto"/>
              <w:rPr>
                <w:rFonts w:ascii="Arial"/>
                <w:sz w:val="21"/>
              </w:rPr>
            </w:pPr>
          </w:p>
          <w:p w14:paraId="54C4DB4D">
            <w:pPr>
              <w:spacing w:line="242" w:lineRule="auto"/>
              <w:rPr>
                <w:rFonts w:ascii="Arial"/>
                <w:sz w:val="21"/>
              </w:rPr>
            </w:pPr>
          </w:p>
          <w:p w14:paraId="58D7A4BA">
            <w:pPr>
              <w:spacing w:line="242" w:lineRule="auto"/>
              <w:rPr>
                <w:rFonts w:ascii="Arial"/>
                <w:sz w:val="21"/>
              </w:rPr>
            </w:pPr>
          </w:p>
          <w:p w14:paraId="7E63D5AC">
            <w:pPr>
              <w:spacing w:line="243" w:lineRule="auto"/>
              <w:rPr>
                <w:rFonts w:ascii="Arial"/>
                <w:sz w:val="21"/>
              </w:rPr>
            </w:pPr>
          </w:p>
          <w:p w14:paraId="3A469419">
            <w:pPr>
              <w:spacing w:line="243" w:lineRule="auto"/>
              <w:rPr>
                <w:rFonts w:ascii="Arial"/>
                <w:sz w:val="21"/>
              </w:rPr>
            </w:pPr>
          </w:p>
          <w:p w14:paraId="1F29B481">
            <w:pPr>
              <w:spacing w:line="243" w:lineRule="auto"/>
              <w:rPr>
                <w:rFonts w:ascii="Arial"/>
                <w:sz w:val="21"/>
              </w:rPr>
            </w:pPr>
          </w:p>
          <w:p w14:paraId="0762F704">
            <w:pPr>
              <w:spacing w:line="243" w:lineRule="auto"/>
              <w:rPr>
                <w:rFonts w:ascii="Arial"/>
                <w:sz w:val="21"/>
              </w:rPr>
            </w:pPr>
          </w:p>
          <w:p w14:paraId="0F3EDD61">
            <w:pPr>
              <w:spacing w:line="243" w:lineRule="auto"/>
              <w:rPr>
                <w:rFonts w:ascii="Arial"/>
                <w:sz w:val="21"/>
              </w:rPr>
            </w:pPr>
          </w:p>
          <w:p w14:paraId="05C3B673">
            <w:pPr>
              <w:spacing w:line="243" w:lineRule="auto"/>
              <w:rPr>
                <w:rFonts w:ascii="Arial"/>
                <w:sz w:val="21"/>
              </w:rPr>
            </w:pPr>
          </w:p>
          <w:p w14:paraId="40923D38">
            <w:pPr>
              <w:pStyle w:val="6"/>
              <w:spacing w:before="78" w:line="241" w:lineRule="auto"/>
              <w:ind w:left="411"/>
            </w:pPr>
            <w:r>
              <w:rPr>
                <w:b/>
                <w:bCs/>
                <w:spacing w:val="-17"/>
              </w:rPr>
              <w:t>11</w:t>
            </w:r>
          </w:p>
        </w:tc>
        <w:tc>
          <w:tcPr>
            <w:tcW w:w="2320" w:type="dxa"/>
            <w:gridSpan w:val="3"/>
            <w:vAlign w:val="top"/>
          </w:tcPr>
          <w:p w14:paraId="6B3C0C73">
            <w:pPr>
              <w:rPr>
                <w:rFonts w:ascii="Arial"/>
                <w:sz w:val="21"/>
              </w:rPr>
            </w:pPr>
          </w:p>
          <w:p w14:paraId="550E8B4A">
            <w:pPr>
              <w:rPr>
                <w:rFonts w:ascii="Arial"/>
                <w:sz w:val="21"/>
              </w:rPr>
            </w:pPr>
          </w:p>
          <w:p w14:paraId="03CE42FF">
            <w:pPr>
              <w:rPr>
                <w:rFonts w:ascii="Arial"/>
                <w:sz w:val="21"/>
              </w:rPr>
            </w:pPr>
          </w:p>
          <w:p w14:paraId="03273695">
            <w:pPr>
              <w:rPr>
                <w:rFonts w:ascii="Arial"/>
                <w:sz w:val="21"/>
              </w:rPr>
            </w:pPr>
          </w:p>
          <w:p w14:paraId="2FBA32AF">
            <w:pPr>
              <w:rPr>
                <w:rFonts w:ascii="Arial"/>
                <w:sz w:val="21"/>
              </w:rPr>
            </w:pPr>
          </w:p>
          <w:p w14:paraId="1EFDA0D5">
            <w:pPr>
              <w:rPr>
                <w:rFonts w:ascii="Arial"/>
                <w:sz w:val="21"/>
              </w:rPr>
            </w:pPr>
          </w:p>
          <w:p w14:paraId="3CC245D7">
            <w:pPr>
              <w:rPr>
                <w:rFonts w:ascii="Arial"/>
                <w:sz w:val="21"/>
              </w:rPr>
            </w:pPr>
          </w:p>
          <w:p w14:paraId="569992E5">
            <w:pPr>
              <w:rPr>
                <w:rFonts w:ascii="Arial"/>
                <w:sz w:val="21"/>
              </w:rPr>
            </w:pPr>
          </w:p>
          <w:p w14:paraId="588A3123">
            <w:pPr>
              <w:spacing w:line="241" w:lineRule="auto"/>
              <w:rPr>
                <w:rFonts w:ascii="Arial"/>
                <w:sz w:val="21"/>
              </w:rPr>
            </w:pPr>
          </w:p>
          <w:p w14:paraId="450E2761">
            <w:pPr>
              <w:spacing w:line="241" w:lineRule="auto"/>
              <w:rPr>
                <w:rFonts w:ascii="Arial"/>
                <w:sz w:val="21"/>
              </w:rPr>
            </w:pPr>
          </w:p>
          <w:p w14:paraId="045B64EC">
            <w:pPr>
              <w:spacing w:line="241" w:lineRule="auto"/>
              <w:rPr>
                <w:rFonts w:ascii="Arial"/>
                <w:sz w:val="21"/>
              </w:rPr>
            </w:pPr>
          </w:p>
          <w:p w14:paraId="0340FE3C">
            <w:pPr>
              <w:spacing w:line="241" w:lineRule="auto"/>
              <w:rPr>
                <w:rFonts w:ascii="Arial"/>
                <w:sz w:val="21"/>
              </w:rPr>
            </w:pPr>
          </w:p>
          <w:p w14:paraId="14D000D6">
            <w:pPr>
              <w:spacing w:line="241" w:lineRule="auto"/>
              <w:rPr>
                <w:rFonts w:ascii="Arial"/>
                <w:sz w:val="21"/>
              </w:rPr>
            </w:pPr>
          </w:p>
          <w:p w14:paraId="67E59116">
            <w:pPr>
              <w:pStyle w:val="6"/>
              <w:spacing w:before="91" w:line="223" w:lineRule="auto"/>
              <w:ind w:left="210"/>
            </w:pPr>
            <w:r>
              <w:rPr>
                <w:spacing w:val="-8"/>
                <w:sz w:val="28"/>
                <w:szCs w:val="28"/>
              </w:rPr>
              <w:t>★</w:t>
            </w:r>
            <w:r>
              <w:rPr>
                <w:b/>
                <w:bCs/>
                <w:spacing w:val="-8"/>
              </w:rPr>
              <w:t>投标人资格要求</w:t>
            </w:r>
          </w:p>
        </w:tc>
        <w:tc>
          <w:tcPr>
            <w:tcW w:w="7429" w:type="dxa"/>
            <w:gridSpan w:val="6"/>
            <w:vAlign w:val="top"/>
          </w:tcPr>
          <w:p w14:paraId="086B2679">
            <w:pPr>
              <w:pStyle w:val="6"/>
              <w:spacing w:before="116" w:line="226" w:lineRule="auto"/>
              <w:ind w:left="27"/>
            </w:pPr>
            <w:r>
              <w:rPr>
                <w:spacing w:val="-1"/>
              </w:rPr>
              <w:t>1.满足《中华人民共和国政府采购法》第二十二条规定：</w:t>
            </w:r>
          </w:p>
          <w:p w14:paraId="10460F81">
            <w:pPr>
              <w:pStyle w:val="6"/>
              <w:spacing w:before="103" w:line="219" w:lineRule="auto"/>
              <w:ind w:left="20"/>
            </w:pPr>
            <w:r>
              <w:rPr>
                <w:spacing w:val="-2"/>
              </w:rPr>
              <w:t>（1）具有独立承担民事责任的能力；</w:t>
            </w:r>
          </w:p>
          <w:p w14:paraId="02BA0D75">
            <w:pPr>
              <w:pStyle w:val="6"/>
              <w:spacing w:before="103" w:line="219" w:lineRule="auto"/>
              <w:ind w:left="20"/>
            </w:pPr>
            <w:r>
              <w:rPr>
                <w:spacing w:val="-1"/>
              </w:rPr>
              <w:t>（2）具有良好的商业信誉和健全的财务会计制度；</w:t>
            </w:r>
          </w:p>
          <w:p w14:paraId="517CB23E">
            <w:pPr>
              <w:pStyle w:val="6"/>
              <w:spacing w:before="100" w:line="219" w:lineRule="auto"/>
              <w:ind w:left="20"/>
            </w:pPr>
            <w:r>
              <w:rPr>
                <w:spacing w:val="-1"/>
              </w:rPr>
              <w:t>（3）具有履行合同所必需的设备和专业技术能力；</w:t>
            </w:r>
          </w:p>
          <w:p w14:paraId="53B81B3B">
            <w:pPr>
              <w:pStyle w:val="6"/>
              <w:spacing w:before="103" w:line="219" w:lineRule="auto"/>
              <w:ind w:left="20"/>
            </w:pPr>
            <w:r>
              <w:rPr>
                <w:spacing w:val="-1"/>
              </w:rPr>
              <w:t>（4）有依法缴纳税收和社会保障资金的良好记录；</w:t>
            </w:r>
          </w:p>
          <w:p w14:paraId="68346873">
            <w:pPr>
              <w:pStyle w:val="6"/>
              <w:spacing w:before="109" w:line="225" w:lineRule="auto"/>
              <w:ind w:left="9" w:right="64" w:firstLine="10"/>
            </w:pPr>
            <w:r>
              <w:t>（5）参加政府采购活动前三年内，在经营活动中没有重大违法记录，</w:t>
            </w:r>
            <w:r>
              <w:rPr>
                <w:spacing w:val="-3"/>
              </w:rPr>
              <w:t>提供书面声明。（格式见附件二</w:t>
            </w:r>
            <w:r>
              <w:rPr>
                <w:spacing w:val="3"/>
              </w:rPr>
              <w:t>）；</w:t>
            </w:r>
          </w:p>
          <w:p w14:paraId="4D4AF1C3">
            <w:pPr>
              <w:pStyle w:val="6"/>
              <w:spacing w:before="91" w:line="219" w:lineRule="auto"/>
              <w:ind w:right="1"/>
              <w:jc w:val="right"/>
            </w:pPr>
            <w:r>
              <w:rPr>
                <w:spacing w:val="3"/>
              </w:rPr>
              <w:t>（6）法律、行政法规规定的其他条件（提</w:t>
            </w:r>
            <w:r>
              <w:rPr>
                <w:spacing w:val="2"/>
              </w:rPr>
              <w:t>供承诺函，加盖单位公章）</w:t>
            </w:r>
          </w:p>
          <w:p w14:paraId="22932167">
            <w:pPr>
              <w:pStyle w:val="6"/>
              <w:spacing w:before="159" w:line="121" w:lineRule="exact"/>
              <w:ind w:left="32"/>
            </w:pPr>
            <w:r>
              <w:rPr>
                <w:position w:val="1"/>
              </w:rPr>
              <w:t>。</w:t>
            </w:r>
          </w:p>
          <w:p w14:paraId="5892C197">
            <w:pPr>
              <w:pStyle w:val="6"/>
              <w:spacing w:before="110" w:line="219" w:lineRule="auto"/>
              <w:ind w:left="11"/>
            </w:pPr>
            <w:r>
              <w:rPr>
                <w:spacing w:val="-1"/>
              </w:rPr>
              <w:t>2.落实政府采购政策需满足的资格要求：</w:t>
            </w:r>
          </w:p>
          <w:p w14:paraId="347FB339">
            <w:pPr>
              <w:pStyle w:val="6"/>
              <w:spacing w:before="104" w:line="222" w:lineRule="auto"/>
              <w:ind w:left="9" w:firstLine="10"/>
            </w:pPr>
            <w:r>
              <w:rPr>
                <w:spacing w:val="3"/>
              </w:rPr>
              <w:t>（1）财政部、国家发展改革委、生态环境部</w:t>
            </w:r>
            <w:r>
              <w:rPr>
                <w:spacing w:val="2"/>
              </w:rPr>
              <w:t>、市场监管总局《关于调</w:t>
            </w:r>
            <w:r>
              <w:rPr>
                <w:spacing w:val="14"/>
              </w:rPr>
              <w:t>整优化节能产品、环境标志产品政府采购执行机制的通知》（财库</w:t>
            </w:r>
            <w:r>
              <w:rPr>
                <w:spacing w:val="-2"/>
              </w:rPr>
              <w:t>[</w:t>
            </w:r>
            <w:r>
              <w:fldChar w:fldCharType="begin"/>
            </w:r>
            <w:r>
              <w:instrText xml:space="preserve"> HYPERLINK \l "bookmark13" </w:instrText>
            </w:r>
            <w:r>
              <w:fldChar w:fldCharType="separate"/>
            </w:r>
            <w:r>
              <w:rPr>
                <w:spacing w:val="-2"/>
              </w:rPr>
              <w:t>2019</w:t>
            </w:r>
            <w:r>
              <w:rPr>
                <w:spacing w:val="-2"/>
              </w:rPr>
              <w:fldChar w:fldCharType="end"/>
            </w:r>
            <w:r>
              <w:rPr>
                <w:spacing w:val="-2"/>
              </w:rPr>
              <w:t>]9号文</w:t>
            </w:r>
            <w:r>
              <w:rPr>
                <w:spacing w:val="3"/>
              </w:rPr>
              <w:t>）；</w:t>
            </w:r>
          </w:p>
          <w:p w14:paraId="41FE88CD">
            <w:pPr>
              <w:pStyle w:val="6"/>
              <w:spacing w:before="92" w:line="222" w:lineRule="auto"/>
              <w:ind w:left="28" w:hanging="8"/>
            </w:pPr>
            <w:r>
              <w:rPr>
                <w:spacing w:val="3"/>
              </w:rPr>
              <w:t>（2）财政部、生态环境部《关于印发环境标</w:t>
            </w:r>
            <w:r>
              <w:rPr>
                <w:spacing w:val="2"/>
              </w:rPr>
              <w:t>志产品政府采购品目清单</w:t>
            </w:r>
            <w:r>
              <w:rPr>
                <w:spacing w:val="-2"/>
              </w:rPr>
              <w:t>的通知》（财库[</w:t>
            </w:r>
            <w:r>
              <w:fldChar w:fldCharType="begin"/>
            </w:r>
            <w:r>
              <w:instrText xml:space="preserve"> HYPERLINK \l "bookmark14" </w:instrText>
            </w:r>
            <w:r>
              <w:fldChar w:fldCharType="separate"/>
            </w:r>
            <w:r>
              <w:rPr>
                <w:spacing w:val="-2"/>
              </w:rPr>
              <w:t>2019</w:t>
            </w:r>
            <w:r>
              <w:rPr>
                <w:spacing w:val="-2"/>
              </w:rPr>
              <w:fldChar w:fldCharType="end"/>
            </w:r>
            <w:r>
              <w:rPr>
                <w:spacing w:val="-2"/>
              </w:rPr>
              <w:t>]18号文</w:t>
            </w:r>
            <w:r>
              <w:rPr>
                <w:spacing w:val="1"/>
              </w:rPr>
              <w:t>）；</w:t>
            </w:r>
          </w:p>
          <w:p w14:paraId="6585F1B1">
            <w:pPr>
              <w:pStyle w:val="6"/>
              <w:spacing w:before="94" w:line="224" w:lineRule="auto"/>
              <w:ind w:left="13" w:firstLine="6"/>
            </w:pPr>
            <w:r>
              <w:rPr>
                <w:spacing w:val="3"/>
              </w:rPr>
              <w:t>（3）财政部、发展改革委《关于印发节能产</w:t>
            </w:r>
            <w:r>
              <w:rPr>
                <w:spacing w:val="2"/>
              </w:rPr>
              <w:t>品政府采购品目清单的通</w:t>
            </w:r>
            <w:r>
              <w:rPr>
                <w:spacing w:val="-1"/>
              </w:rPr>
              <w:t>知》（财库[</w:t>
            </w:r>
            <w:r>
              <w:fldChar w:fldCharType="begin"/>
            </w:r>
            <w:r>
              <w:instrText xml:space="preserve"> HYPERLINK \l "bookmark15" </w:instrText>
            </w:r>
            <w:r>
              <w:fldChar w:fldCharType="separate"/>
            </w:r>
            <w:r>
              <w:rPr>
                <w:spacing w:val="-1"/>
              </w:rPr>
              <w:t>2019</w:t>
            </w:r>
            <w:r>
              <w:rPr>
                <w:spacing w:val="-1"/>
              </w:rPr>
              <w:fldChar w:fldCharType="end"/>
            </w:r>
            <w:r>
              <w:rPr>
                <w:spacing w:val="-1"/>
              </w:rPr>
              <w:t>]19号文</w:t>
            </w:r>
            <w:r>
              <w:t>）；</w:t>
            </w:r>
          </w:p>
          <w:p w14:paraId="617749C7">
            <w:pPr>
              <w:pStyle w:val="6"/>
              <w:spacing w:before="94" w:line="209" w:lineRule="auto"/>
              <w:ind w:left="28" w:hanging="8"/>
              <w:rPr>
                <w:spacing w:val="3"/>
              </w:rPr>
            </w:pPr>
            <w:r>
              <w:rPr>
                <w:spacing w:val="3"/>
              </w:rPr>
              <w:t>（4）市场监管总局《市场监管总局关于发布</w:t>
            </w:r>
            <w:r>
              <w:rPr>
                <w:spacing w:val="2"/>
              </w:rPr>
              <w:t>参与实施政府采购节能产</w:t>
            </w:r>
            <w:r>
              <w:rPr>
                <w:spacing w:val="-1"/>
              </w:rPr>
              <w:t>品、环境标志产品认证机构名录的公告》（2019年第</w:t>
            </w:r>
            <w:r>
              <w:rPr>
                <w:spacing w:val="-2"/>
              </w:rPr>
              <w:t>16号</w:t>
            </w:r>
            <w:r>
              <w:t>）；</w:t>
            </w:r>
          </w:p>
          <w:p w14:paraId="144C6660">
            <w:pPr>
              <w:pStyle w:val="6"/>
              <w:spacing w:before="116" w:line="222" w:lineRule="auto"/>
              <w:ind w:left="10" w:firstLine="9"/>
            </w:pPr>
            <w:r>
              <w:rPr>
                <w:spacing w:val="3"/>
              </w:rPr>
              <w:t>（5）财政部、工业和信息化部《关于印发《</w:t>
            </w:r>
            <w:r>
              <w:rPr>
                <w:spacing w:val="2"/>
              </w:rPr>
              <w:t>政府采购促进中小企业发</w:t>
            </w:r>
            <w:r>
              <w:rPr>
                <w:spacing w:val="-1"/>
              </w:rPr>
              <w:t>展管理办法》的通知》（财库[</w:t>
            </w:r>
            <w:r>
              <w:fldChar w:fldCharType="begin"/>
            </w:r>
            <w:r>
              <w:instrText xml:space="preserve"> HYPERLINK \l "bookmark17" </w:instrText>
            </w:r>
            <w:r>
              <w:fldChar w:fldCharType="separate"/>
            </w:r>
            <w:r>
              <w:rPr>
                <w:spacing w:val="-1"/>
              </w:rPr>
              <w:t>2020</w:t>
            </w:r>
            <w:r>
              <w:rPr>
                <w:spacing w:val="-1"/>
              </w:rPr>
              <w:fldChar w:fldCharType="end"/>
            </w:r>
            <w:r>
              <w:rPr>
                <w:spacing w:val="-1"/>
              </w:rPr>
              <w:t>]46号文</w:t>
            </w:r>
            <w:r>
              <w:rPr>
                <w:spacing w:val="5"/>
              </w:rPr>
              <w:t>）；</w:t>
            </w:r>
          </w:p>
          <w:p w14:paraId="134E3296">
            <w:pPr>
              <w:pStyle w:val="6"/>
              <w:spacing w:before="96" w:line="221" w:lineRule="auto"/>
              <w:ind w:left="7" w:firstLine="12"/>
            </w:pPr>
            <w:r>
              <w:rPr>
                <w:spacing w:val="3"/>
              </w:rPr>
              <w:t>（6）财政部、民政部、中国残疾人联合会《</w:t>
            </w:r>
            <w:r>
              <w:rPr>
                <w:spacing w:val="2"/>
              </w:rPr>
              <w:t>关于促进残疾人就业政府</w:t>
            </w:r>
            <w:r>
              <w:rPr>
                <w:spacing w:val="-1"/>
              </w:rPr>
              <w:t>采购政策的通知》（财库[</w:t>
            </w:r>
            <w:r>
              <w:fldChar w:fldCharType="begin"/>
            </w:r>
            <w:r>
              <w:instrText xml:space="preserve"> HYPERLINK \l "bookmark18" </w:instrText>
            </w:r>
            <w:r>
              <w:fldChar w:fldCharType="separate"/>
            </w:r>
            <w:r>
              <w:rPr>
                <w:spacing w:val="-1"/>
              </w:rPr>
              <w:t>2017</w:t>
            </w:r>
            <w:r>
              <w:rPr>
                <w:spacing w:val="-1"/>
              </w:rPr>
              <w:fldChar w:fldCharType="end"/>
            </w:r>
            <w:r>
              <w:rPr>
                <w:spacing w:val="-1"/>
              </w:rPr>
              <w:t>]141号</w:t>
            </w:r>
            <w:r>
              <w:rPr>
                <w:spacing w:val="5"/>
              </w:rPr>
              <w:t>）；</w:t>
            </w:r>
          </w:p>
          <w:p w14:paraId="33177C80">
            <w:pPr>
              <w:pStyle w:val="6"/>
              <w:spacing w:before="98" w:line="222" w:lineRule="auto"/>
              <w:ind w:left="13" w:firstLine="6"/>
            </w:pPr>
            <w:r>
              <w:rPr>
                <w:spacing w:val="3"/>
              </w:rPr>
              <w:t>（7）财政部、司法部《关于政府采购支持监</w:t>
            </w:r>
            <w:r>
              <w:rPr>
                <w:spacing w:val="2"/>
              </w:rPr>
              <w:t>狱企业发展有关问题的通</w:t>
            </w:r>
            <w:r>
              <w:rPr>
                <w:spacing w:val="-1"/>
              </w:rPr>
              <w:t>知》（财库[</w:t>
            </w:r>
            <w:r>
              <w:fldChar w:fldCharType="begin"/>
            </w:r>
            <w:r>
              <w:instrText xml:space="preserve"> HYPERLINK \l "bookmark19" </w:instrText>
            </w:r>
            <w:r>
              <w:fldChar w:fldCharType="separate"/>
            </w:r>
            <w:r>
              <w:rPr>
                <w:spacing w:val="-1"/>
              </w:rPr>
              <w:t>2014</w:t>
            </w:r>
            <w:r>
              <w:rPr>
                <w:spacing w:val="-1"/>
              </w:rPr>
              <w:fldChar w:fldCharType="end"/>
            </w:r>
            <w:r>
              <w:rPr>
                <w:spacing w:val="-1"/>
              </w:rPr>
              <w:t>]68号文</w:t>
            </w:r>
            <w:r>
              <w:t>）；</w:t>
            </w:r>
          </w:p>
          <w:p w14:paraId="08973CD8">
            <w:pPr>
              <w:pStyle w:val="6"/>
              <w:spacing w:before="114" w:line="290" w:lineRule="auto"/>
              <w:ind w:left="7" w:right="419" w:firstLine="12"/>
            </w:pPr>
            <w:r>
              <w:rPr>
                <w:spacing w:val="-3"/>
              </w:rPr>
              <w:t>（8）本项目专门面向中小企业，投标人为中小企业</w:t>
            </w:r>
            <w:r>
              <w:rPr>
                <w:spacing w:val="-4"/>
              </w:rPr>
              <w:t>，不再执行价格</w:t>
            </w:r>
            <w:r>
              <w:rPr>
                <w:spacing w:val="-5"/>
              </w:rPr>
              <w:t>评审优惠政策。</w:t>
            </w:r>
          </w:p>
          <w:p w14:paraId="0D700766">
            <w:pPr>
              <w:pStyle w:val="6"/>
              <w:spacing w:before="73" w:line="201" w:lineRule="auto"/>
              <w:ind w:left="13"/>
            </w:pPr>
            <w:r>
              <w:rPr>
                <w:spacing w:val="-1"/>
              </w:rPr>
              <w:t>3.本项目的特定资格要求：无。</w:t>
            </w:r>
          </w:p>
        </w:tc>
      </w:tr>
      <w:tr w14:paraId="2DC01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13" w:hRule="atLeast"/>
        </w:trPr>
        <w:tc>
          <w:tcPr>
            <w:tcW w:w="984" w:type="dxa"/>
            <w:vAlign w:val="top"/>
          </w:tcPr>
          <w:p w14:paraId="662FD6A1">
            <w:pPr>
              <w:pStyle w:val="6"/>
              <w:spacing w:before="133" w:line="207" w:lineRule="auto"/>
              <w:ind w:left="25"/>
            </w:pPr>
            <w:r>
              <w:rPr>
                <w:b/>
                <w:bCs/>
                <w:spacing w:val="-17"/>
              </w:rPr>
              <w:t>12</w:t>
            </w:r>
          </w:p>
        </w:tc>
        <w:tc>
          <w:tcPr>
            <w:tcW w:w="2320" w:type="dxa"/>
            <w:gridSpan w:val="3"/>
            <w:vAlign w:val="top"/>
          </w:tcPr>
          <w:p w14:paraId="68BA12D7">
            <w:pPr>
              <w:pStyle w:val="6"/>
              <w:spacing w:before="115" w:line="219" w:lineRule="auto"/>
              <w:ind w:left="11"/>
            </w:pPr>
            <w:r>
              <w:rPr>
                <w:b/>
                <w:bCs/>
                <w:spacing w:val="-8"/>
              </w:rPr>
              <w:t>是否允许联合体投标</w:t>
            </w:r>
          </w:p>
        </w:tc>
        <w:tc>
          <w:tcPr>
            <w:tcW w:w="7429" w:type="dxa"/>
            <w:gridSpan w:val="6"/>
            <w:vAlign w:val="top"/>
          </w:tcPr>
          <w:p w14:paraId="7ED4C2E2">
            <w:pPr>
              <w:pStyle w:val="6"/>
              <w:spacing w:before="114" w:line="220" w:lineRule="auto"/>
              <w:ind w:left="16"/>
            </w:pPr>
            <w:r>
              <w:t>否</w:t>
            </w:r>
          </w:p>
        </w:tc>
      </w:tr>
      <w:tr w14:paraId="514BB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1073" w:hRule="atLeast"/>
        </w:trPr>
        <w:tc>
          <w:tcPr>
            <w:tcW w:w="984" w:type="dxa"/>
            <w:vAlign w:val="top"/>
          </w:tcPr>
          <w:p w14:paraId="5563C3DC">
            <w:pPr>
              <w:pStyle w:val="6"/>
              <w:spacing w:before="133"/>
              <w:ind w:left="25"/>
            </w:pPr>
            <w:r>
              <w:rPr>
                <w:b/>
                <w:bCs/>
                <w:spacing w:val="-17"/>
              </w:rPr>
              <w:t>13</w:t>
            </w:r>
          </w:p>
        </w:tc>
        <w:tc>
          <w:tcPr>
            <w:tcW w:w="2320" w:type="dxa"/>
            <w:gridSpan w:val="3"/>
            <w:vAlign w:val="top"/>
          </w:tcPr>
          <w:p w14:paraId="26FACDA6">
            <w:pPr>
              <w:pStyle w:val="6"/>
              <w:spacing w:before="111" w:line="224" w:lineRule="auto"/>
              <w:ind w:left="26" w:right="190" w:hanging="15"/>
            </w:pPr>
            <w:r>
              <w:rPr>
                <w:b/>
                <w:bCs/>
                <w:spacing w:val="-8"/>
              </w:rPr>
              <w:t>是否允许投报进口产</w:t>
            </w:r>
            <w:r>
              <w:rPr>
                <w:b/>
                <w:bCs/>
                <w:spacing w:val="-3"/>
              </w:rPr>
              <w:t>品</w:t>
            </w:r>
          </w:p>
        </w:tc>
        <w:tc>
          <w:tcPr>
            <w:tcW w:w="7429" w:type="dxa"/>
            <w:gridSpan w:val="6"/>
            <w:vAlign w:val="top"/>
          </w:tcPr>
          <w:p w14:paraId="4AA77A76">
            <w:pPr>
              <w:pStyle w:val="6"/>
              <w:spacing w:before="114" w:line="220" w:lineRule="auto"/>
              <w:ind w:left="17"/>
            </w:pPr>
            <w:r>
              <w:rPr>
                <w:rFonts w:ascii="MS Gothic" w:hAnsi="MS Gothic" w:eastAsia="MS Gothic" w:cs="MS Gothic"/>
                <w:spacing w:val="-12"/>
              </w:rPr>
              <w:t>☑</w:t>
            </w:r>
            <w:r>
              <w:rPr>
                <w:spacing w:val="-12"/>
              </w:rPr>
              <w:t>否</w:t>
            </w:r>
          </w:p>
          <w:p w14:paraId="5244B42C">
            <w:pPr>
              <w:pStyle w:val="6"/>
              <w:spacing w:before="106" w:line="214" w:lineRule="auto"/>
              <w:ind w:left="10" w:right="253" w:firstLine="22"/>
            </w:pPr>
            <w:r>
              <w:rPr>
                <w:spacing w:val="-2"/>
              </w:rPr>
              <w:t>□是：优先向我国企业转让技术、与我国企业签订消化吸收</w:t>
            </w:r>
            <w:r>
              <w:rPr>
                <w:spacing w:val="-3"/>
              </w:rPr>
              <w:t>再创新方</w:t>
            </w:r>
            <w:r>
              <w:rPr>
                <w:spacing w:val="-2"/>
              </w:rPr>
              <w:t>案的供应商的进口产品</w:t>
            </w:r>
          </w:p>
        </w:tc>
      </w:tr>
      <w:tr w14:paraId="633A1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12" w:hRule="atLeast"/>
        </w:trPr>
        <w:tc>
          <w:tcPr>
            <w:tcW w:w="984" w:type="dxa"/>
            <w:vAlign w:val="top"/>
          </w:tcPr>
          <w:p w14:paraId="1AAED4F7">
            <w:pPr>
              <w:pStyle w:val="6"/>
              <w:spacing w:before="135" w:line="205" w:lineRule="auto"/>
              <w:ind w:left="25"/>
            </w:pPr>
            <w:r>
              <w:rPr>
                <w:b/>
                <w:bCs/>
                <w:spacing w:val="-17"/>
              </w:rPr>
              <w:t>14</w:t>
            </w:r>
          </w:p>
        </w:tc>
        <w:tc>
          <w:tcPr>
            <w:tcW w:w="2320" w:type="dxa"/>
            <w:gridSpan w:val="3"/>
            <w:vAlign w:val="top"/>
          </w:tcPr>
          <w:p w14:paraId="7A59EE4F">
            <w:pPr>
              <w:pStyle w:val="6"/>
              <w:spacing w:before="114" w:line="219" w:lineRule="auto"/>
              <w:ind w:left="11"/>
            </w:pPr>
            <w:r>
              <w:rPr>
                <w:b/>
                <w:bCs/>
                <w:spacing w:val="-8"/>
              </w:rPr>
              <w:t>是否踏勘现场</w:t>
            </w:r>
          </w:p>
        </w:tc>
        <w:tc>
          <w:tcPr>
            <w:tcW w:w="7429" w:type="dxa"/>
            <w:gridSpan w:val="6"/>
            <w:vAlign w:val="top"/>
          </w:tcPr>
          <w:p w14:paraId="39A7F546">
            <w:pPr>
              <w:pStyle w:val="6"/>
              <w:spacing w:before="114" w:line="220" w:lineRule="auto"/>
              <w:ind w:left="16"/>
            </w:pPr>
            <w:r>
              <w:t>否</w:t>
            </w:r>
          </w:p>
        </w:tc>
      </w:tr>
      <w:tr w14:paraId="2CC15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12" w:hRule="atLeast"/>
        </w:trPr>
        <w:tc>
          <w:tcPr>
            <w:tcW w:w="984" w:type="dxa"/>
            <w:vAlign w:val="top"/>
          </w:tcPr>
          <w:p w14:paraId="2DAF1183">
            <w:pPr>
              <w:pStyle w:val="6"/>
              <w:spacing w:before="136" w:line="204" w:lineRule="auto"/>
              <w:ind w:left="25"/>
            </w:pPr>
            <w:r>
              <w:rPr>
                <w:b/>
                <w:bCs/>
                <w:spacing w:val="-17"/>
              </w:rPr>
              <w:t>15</w:t>
            </w:r>
          </w:p>
        </w:tc>
        <w:tc>
          <w:tcPr>
            <w:tcW w:w="2320" w:type="dxa"/>
            <w:gridSpan w:val="3"/>
            <w:vAlign w:val="top"/>
          </w:tcPr>
          <w:p w14:paraId="308DB0E8">
            <w:pPr>
              <w:pStyle w:val="6"/>
              <w:spacing w:before="115" w:line="219" w:lineRule="auto"/>
              <w:ind w:left="11"/>
            </w:pPr>
            <w:r>
              <w:rPr>
                <w:b/>
                <w:bCs/>
                <w:spacing w:val="-8"/>
              </w:rPr>
              <w:t>是否允许分包</w:t>
            </w:r>
          </w:p>
        </w:tc>
        <w:tc>
          <w:tcPr>
            <w:tcW w:w="7429" w:type="dxa"/>
            <w:gridSpan w:val="6"/>
            <w:vAlign w:val="top"/>
          </w:tcPr>
          <w:p w14:paraId="7052EBAE">
            <w:pPr>
              <w:pStyle w:val="6"/>
              <w:spacing w:before="114" w:line="220" w:lineRule="auto"/>
              <w:ind w:left="16"/>
            </w:pPr>
            <w:r>
              <w:t>否</w:t>
            </w:r>
          </w:p>
        </w:tc>
      </w:tr>
      <w:tr w14:paraId="78CCF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655" w:hRule="atLeast"/>
        </w:trPr>
        <w:tc>
          <w:tcPr>
            <w:tcW w:w="984" w:type="dxa"/>
            <w:vAlign w:val="top"/>
          </w:tcPr>
          <w:p w14:paraId="14043C92">
            <w:pPr>
              <w:pStyle w:val="6"/>
              <w:spacing w:before="133"/>
              <w:ind w:left="25"/>
            </w:pPr>
            <w:r>
              <w:rPr>
                <w:b/>
                <w:bCs/>
                <w:spacing w:val="-17"/>
              </w:rPr>
              <w:t>16</w:t>
            </w:r>
          </w:p>
        </w:tc>
        <w:tc>
          <w:tcPr>
            <w:tcW w:w="2320" w:type="dxa"/>
            <w:gridSpan w:val="3"/>
            <w:vAlign w:val="top"/>
          </w:tcPr>
          <w:p w14:paraId="6B64F326">
            <w:pPr>
              <w:pStyle w:val="6"/>
              <w:spacing w:before="106" w:line="207" w:lineRule="auto"/>
              <w:ind w:left="8" w:right="190" w:firstLine="1"/>
            </w:pPr>
            <w:r>
              <w:rPr>
                <w:b/>
                <w:bCs/>
                <w:spacing w:val="-8"/>
              </w:rPr>
              <w:t>投标人提出问题的截</w:t>
            </w:r>
            <w:r>
              <w:rPr>
                <w:b/>
                <w:bCs/>
                <w:spacing w:val="-9"/>
              </w:rPr>
              <w:t>止时间</w:t>
            </w:r>
          </w:p>
        </w:tc>
        <w:tc>
          <w:tcPr>
            <w:tcW w:w="7429" w:type="dxa"/>
            <w:gridSpan w:val="6"/>
            <w:vAlign w:val="top"/>
          </w:tcPr>
          <w:p w14:paraId="50AF6236">
            <w:pPr>
              <w:pStyle w:val="6"/>
              <w:spacing w:before="115" w:line="220" w:lineRule="auto"/>
              <w:ind w:left="11"/>
            </w:pPr>
            <w:r>
              <w:rPr>
                <w:spacing w:val="-7"/>
              </w:rPr>
              <w:t>投标截止时间前10天</w:t>
            </w:r>
          </w:p>
        </w:tc>
      </w:tr>
      <w:tr w14:paraId="00769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668" w:hRule="atLeast"/>
        </w:trPr>
        <w:tc>
          <w:tcPr>
            <w:tcW w:w="984" w:type="dxa"/>
            <w:vAlign w:val="top"/>
          </w:tcPr>
          <w:p w14:paraId="3AD64737">
            <w:pPr>
              <w:pStyle w:val="6"/>
              <w:spacing w:before="133"/>
              <w:ind w:left="25"/>
            </w:pPr>
            <w:r>
              <w:rPr>
                <w:b/>
                <w:bCs/>
                <w:spacing w:val="-17"/>
              </w:rPr>
              <w:t>17</w:t>
            </w:r>
          </w:p>
        </w:tc>
        <w:tc>
          <w:tcPr>
            <w:tcW w:w="2320" w:type="dxa"/>
            <w:gridSpan w:val="3"/>
            <w:vAlign w:val="top"/>
          </w:tcPr>
          <w:p w14:paraId="44824B84">
            <w:pPr>
              <w:pStyle w:val="6"/>
              <w:spacing w:before="111" w:line="210" w:lineRule="auto"/>
              <w:ind w:left="25" w:right="190" w:hanging="17"/>
            </w:pPr>
            <w:r>
              <w:rPr>
                <w:b/>
                <w:bCs/>
                <w:spacing w:val="-8"/>
              </w:rPr>
              <w:t>招标人书面澄清的时</w:t>
            </w:r>
            <w:r>
              <w:rPr>
                <w:b/>
                <w:bCs/>
                <w:spacing w:val="-3"/>
              </w:rPr>
              <w:t>间</w:t>
            </w:r>
          </w:p>
        </w:tc>
        <w:tc>
          <w:tcPr>
            <w:tcW w:w="7429" w:type="dxa"/>
            <w:gridSpan w:val="6"/>
            <w:vAlign w:val="top"/>
          </w:tcPr>
          <w:p w14:paraId="2A08D228">
            <w:pPr>
              <w:pStyle w:val="6"/>
              <w:spacing w:before="115" w:line="220" w:lineRule="auto"/>
              <w:ind w:left="11"/>
            </w:pPr>
            <w:r>
              <w:rPr>
                <w:spacing w:val="-7"/>
              </w:rPr>
              <w:t>投标截止时间前15天</w:t>
            </w:r>
          </w:p>
        </w:tc>
      </w:tr>
      <w:tr w14:paraId="3D833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738" w:hRule="atLeast"/>
        </w:trPr>
        <w:tc>
          <w:tcPr>
            <w:tcW w:w="984" w:type="dxa"/>
            <w:vAlign w:val="top"/>
          </w:tcPr>
          <w:p w14:paraId="163F3AD5">
            <w:pPr>
              <w:pStyle w:val="6"/>
              <w:spacing w:before="135"/>
              <w:ind w:left="25"/>
            </w:pPr>
            <w:r>
              <w:rPr>
                <w:b/>
                <w:bCs/>
                <w:spacing w:val="-17"/>
              </w:rPr>
              <w:t>18</w:t>
            </w:r>
          </w:p>
        </w:tc>
        <w:tc>
          <w:tcPr>
            <w:tcW w:w="2320" w:type="dxa"/>
            <w:gridSpan w:val="3"/>
            <w:vAlign w:val="top"/>
          </w:tcPr>
          <w:p w14:paraId="19923A2E">
            <w:pPr>
              <w:pStyle w:val="6"/>
              <w:spacing w:before="106" w:line="216" w:lineRule="auto"/>
              <w:ind w:left="9" w:right="190"/>
            </w:pPr>
            <w:r>
              <w:rPr>
                <w:b/>
                <w:bCs/>
                <w:spacing w:val="-8"/>
              </w:rPr>
              <w:t>投标人确认收到招标</w:t>
            </w:r>
            <w:r>
              <w:rPr>
                <w:b/>
                <w:bCs/>
                <w:spacing w:val="-9"/>
              </w:rPr>
              <w:t>文件澄清</w:t>
            </w:r>
          </w:p>
        </w:tc>
        <w:tc>
          <w:tcPr>
            <w:tcW w:w="7429" w:type="dxa"/>
            <w:gridSpan w:val="6"/>
            <w:vAlign w:val="top"/>
          </w:tcPr>
          <w:p w14:paraId="1C2EA1C2">
            <w:pPr>
              <w:pStyle w:val="6"/>
              <w:spacing w:before="114" w:line="219" w:lineRule="auto"/>
              <w:ind w:left="19"/>
            </w:pPr>
            <w:r>
              <w:rPr>
                <w:spacing w:val="-4"/>
              </w:rPr>
              <w:t>时间：在收到相应澄清文件后48小时内</w:t>
            </w:r>
          </w:p>
          <w:p w14:paraId="3634C47A">
            <w:pPr>
              <w:pStyle w:val="6"/>
              <w:spacing w:before="75" w:line="195" w:lineRule="auto"/>
              <w:ind w:left="11"/>
            </w:pPr>
            <w:r>
              <w:rPr>
                <w:spacing w:val="-4"/>
              </w:rPr>
              <w:t>形式：书面形式</w:t>
            </w:r>
          </w:p>
        </w:tc>
      </w:tr>
      <w:tr w14:paraId="1B06B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768" w:hRule="atLeast"/>
        </w:trPr>
        <w:tc>
          <w:tcPr>
            <w:tcW w:w="984" w:type="dxa"/>
            <w:vAlign w:val="top"/>
          </w:tcPr>
          <w:p w14:paraId="70F7C04C">
            <w:pPr>
              <w:pStyle w:val="6"/>
              <w:spacing w:before="95"/>
              <w:ind w:left="25"/>
            </w:pPr>
            <w:r>
              <w:rPr>
                <w:b/>
                <w:bCs/>
                <w:spacing w:val="-17"/>
              </w:rPr>
              <w:t>19</w:t>
            </w:r>
          </w:p>
        </w:tc>
        <w:tc>
          <w:tcPr>
            <w:tcW w:w="2320" w:type="dxa"/>
            <w:gridSpan w:val="3"/>
            <w:vAlign w:val="top"/>
          </w:tcPr>
          <w:p w14:paraId="3D726FF4">
            <w:pPr>
              <w:pStyle w:val="6"/>
              <w:spacing w:before="115" w:line="220" w:lineRule="auto"/>
              <w:ind w:left="9" w:right="190"/>
            </w:pPr>
            <w:r>
              <w:rPr>
                <w:b/>
                <w:bCs/>
                <w:spacing w:val="-8"/>
              </w:rPr>
              <w:t>投标人确认收到招标文件修改</w:t>
            </w:r>
          </w:p>
        </w:tc>
        <w:tc>
          <w:tcPr>
            <w:tcW w:w="7429" w:type="dxa"/>
            <w:gridSpan w:val="6"/>
            <w:vAlign w:val="top"/>
          </w:tcPr>
          <w:p w14:paraId="6560298C">
            <w:pPr>
              <w:pStyle w:val="6"/>
              <w:spacing w:before="115" w:line="219" w:lineRule="auto"/>
              <w:ind w:left="19"/>
            </w:pPr>
            <w:r>
              <w:rPr>
                <w:spacing w:val="-4"/>
              </w:rPr>
              <w:t>时间：在收到相应澄清文件后48小时内</w:t>
            </w:r>
          </w:p>
          <w:p w14:paraId="02DB2445">
            <w:pPr>
              <w:pStyle w:val="6"/>
              <w:spacing w:before="98" w:line="199" w:lineRule="auto"/>
              <w:ind w:left="11"/>
            </w:pPr>
            <w:r>
              <w:rPr>
                <w:spacing w:val="-4"/>
              </w:rPr>
              <w:t>形式：书面形式</w:t>
            </w:r>
          </w:p>
        </w:tc>
      </w:tr>
      <w:tr w14:paraId="46371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775" w:hRule="atLeast"/>
        </w:trPr>
        <w:tc>
          <w:tcPr>
            <w:tcW w:w="984" w:type="dxa"/>
            <w:vAlign w:val="top"/>
          </w:tcPr>
          <w:p w14:paraId="5FC4EAAC">
            <w:pPr>
              <w:pStyle w:val="6"/>
              <w:spacing w:before="136"/>
              <w:ind w:left="10"/>
            </w:pPr>
            <w:r>
              <w:rPr>
                <w:b/>
                <w:bCs/>
                <w:spacing w:val="-9"/>
              </w:rPr>
              <w:t>20</w:t>
            </w:r>
          </w:p>
        </w:tc>
        <w:tc>
          <w:tcPr>
            <w:tcW w:w="2320" w:type="dxa"/>
            <w:gridSpan w:val="3"/>
            <w:vAlign w:val="top"/>
          </w:tcPr>
          <w:p w14:paraId="625E9015">
            <w:pPr>
              <w:pStyle w:val="6"/>
              <w:spacing w:before="120" w:line="223" w:lineRule="auto"/>
              <w:ind w:left="13"/>
            </w:pPr>
            <w:r>
              <w:rPr>
                <w:spacing w:val="-10"/>
                <w:sz w:val="28"/>
                <w:szCs w:val="28"/>
              </w:rPr>
              <w:t>★</w:t>
            </w:r>
            <w:r>
              <w:rPr>
                <w:b/>
                <w:bCs/>
                <w:spacing w:val="-10"/>
              </w:rPr>
              <w:t>预算金额</w:t>
            </w:r>
          </w:p>
        </w:tc>
        <w:tc>
          <w:tcPr>
            <w:tcW w:w="7429" w:type="dxa"/>
            <w:gridSpan w:val="6"/>
            <w:vAlign w:val="top"/>
          </w:tcPr>
          <w:p w14:paraId="11A79A3F">
            <w:pPr>
              <w:pStyle w:val="6"/>
              <w:spacing w:before="117" w:line="218" w:lineRule="auto"/>
              <w:ind w:left="11"/>
            </w:pPr>
            <w:r>
              <w:rPr>
                <w:b/>
                <w:bCs/>
                <w:spacing w:val="-5"/>
              </w:rPr>
              <w:t>最高限价：2700000元（大写：贰佰柒拾万元整）</w:t>
            </w:r>
          </w:p>
          <w:p w14:paraId="5D4A83B1">
            <w:pPr>
              <w:pStyle w:val="6"/>
              <w:spacing w:before="103" w:line="201" w:lineRule="auto"/>
              <w:ind w:left="11"/>
            </w:pPr>
            <w:r>
              <w:rPr>
                <w:b/>
                <w:bCs/>
                <w:spacing w:val="-8"/>
              </w:rPr>
              <w:t>投标人投标报价高于总预算金额的为无效投标。</w:t>
            </w:r>
          </w:p>
        </w:tc>
      </w:tr>
      <w:tr w14:paraId="753B4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90" w:hRule="atLeast"/>
        </w:trPr>
        <w:tc>
          <w:tcPr>
            <w:tcW w:w="984" w:type="dxa"/>
            <w:vAlign w:val="top"/>
          </w:tcPr>
          <w:p w14:paraId="35401224">
            <w:pPr>
              <w:pStyle w:val="6"/>
              <w:spacing w:before="136" w:line="241" w:lineRule="auto"/>
              <w:ind w:left="10"/>
            </w:pPr>
            <w:r>
              <w:rPr>
                <w:b/>
                <w:bCs/>
                <w:spacing w:val="-9"/>
              </w:rPr>
              <w:t>21</w:t>
            </w:r>
          </w:p>
        </w:tc>
        <w:tc>
          <w:tcPr>
            <w:tcW w:w="2320" w:type="dxa"/>
            <w:gridSpan w:val="3"/>
            <w:vAlign w:val="top"/>
          </w:tcPr>
          <w:p w14:paraId="55966606">
            <w:pPr>
              <w:pStyle w:val="6"/>
              <w:spacing w:before="136" w:line="220" w:lineRule="auto"/>
              <w:ind w:left="10"/>
              <w:rPr>
                <w:highlight w:val="yellow"/>
              </w:rPr>
            </w:pPr>
            <w:r>
              <w:rPr>
                <w:b/>
                <w:bCs/>
                <w:spacing w:val="-10"/>
                <w:highlight w:val="none"/>
              </w:rPr>
              <w:t>投标保证金</w:t>
            </w:r>
          </w:p>
        </w:tc>
        <w:tc>
          <w:tcPr>
            <w:tcW w:w="7429" w:type="dxa"/>
            <w:gridSpan w:val="6"/>
            <w:vAlign w:val="top"/>
          </w:tcPr>
          <w:p w14:paraId="5BF1CF29">
            <w:pPr>
              <w:pStyle w:val="6"/>
              <w:spacing w:before="117" w:line="219" w:lineRule="auto"/>
              <w:ind w:left="11"/>
              <w:rPr>
                <w:highlight w:val="yellow"/>
              </w:rPr>
            </w:pPr>
            <w:r>
              <w:rPr>
                <w:rFonts w:hint="eastAsia"/>
                <w:spacing w:val="-10"/>
                <w:highlight w:val="none"/>
                <w:lang w:val="en-US" w:eastAsia="zh-CN"/>
              </w:rPr>
              <w:t>本项目不做要求</w:t>
            </w:r>
          </w:p>
        </w:tc>
      </w:tr>
      <w:tr w14:paraId="01F7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405" w:hRule="atLeast"/>
        </w:trPr>
        <w:tc>
          <w:tcPr>
            <w:tcW w:w="984" w:type="dxa"/>
            <w:vAlign w:val="top"/>
          </w:tcPr>
          <w:p w14:paraId="589B2D62">
            <w:pPr>
              <w:pStyle w:val="6"/>
              <w:spacing w:before="105" w:line="223" w:lineRule="auto"/>
              <w:ind w:left="10"/>
            </w:pPr>
            <w:r>
              <w:rPr>
                <w:b/>
                <w:bCs/>
                <w:spacing w:val="-9"/>
              </w:rPr>
              <w:t>22</w:t>
            </w:r>
          </w:p>
        </w:tc>
        <w:tc>
          <w:tcPr>
            <w:tcW w:w="2320" w:type="dxa"/>
            <w:gridSpan w:val="3"/>
            <w:vAlign w:val="top"/>
          </w:tcPr>
          <w:p w14:paraId="0CFF38F9">
            <w:pPr>
              <w:pStyle w:val="6"/>
              <w:spacing w:before="96" w:line="197" w:lineRule="auto"/>
              <w:ind w:left="13"/>
            </w:pPr>
            <w:r>
              <w:rPr>
                <w:spacing w:val="-10"/>
                <w:sz w:val="28"/>
                <w:szCs w:val="28"/>
              </w:rPr>
              <w:t>★</w:t>
            </w:r>
            <w:r>
              <w:rPr>
                <w:b/>
                <w:bCs/>
                <w:spacing w:val="-10"/>
              </w:rPr>
              <w:t>投标有效期</w:t>
            </w:r>
          </w:p>
        </w:tc>
        <w:tc>
          <w:tcPr>
            <w:tcW w:w="7429" w:type="dxa"/>
            <w:gridSpan w:val="6"/>
            <w:vAlign w:val="top"/>
          </w:tcPr>
          <w:p w14:paraId="21C7750C">
            <w:pPr>
              <w:pStyle w:val="6"/>
              <w:spacing w:before="116" w:line="214" w:lineRule="auto"/>
              <w:ind w:left="11"/>
            </w:pPr>
            <w:r>
              <w:rPr>
                <w:spacing w:val="-6"/>
              </w:rPr>
              <w:t>从提交投标文件的截止之日起90日历天。</w:t>
            </w:r>
          </w:p>
        </w:tc>
      </w:tr>
      <w:tr w14:paraId="38FD2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84" w:hRule="atLeast"/>
        </w:trPr>
        <w:tc>
          <w:tcPr>
            <w:tcW w:w="984" w:type="dxa"/>
            <w:vAlign w:val="top"/>
          </w:tcPr>
          <w:p w14:paraId="310A90B7">
            <w:pPr>
              <w:pStyle w:val="6"/>
              <w:spacing w:before="98" w:line="212" w:lineRule="auto"/>
              <w:ind w:left="10"/>
            </w:pPr>
            <w:r>
              <w:rPr>
                <w:b/>
                <w:bCs/>
                <w:spacing w:val="-9"/>
              </w:rPr>
              <w:t>23</w:t>
            </w:r>
          </w:p>
        </w:tc>
        <w:tc>
          <w:tcPr>
            <w:tcW w:w="2320" w:type="dxa"/>
            <w:gridSpan w:val="3"/>
            <w:vAlign w:val="top"/>
          </w:tcPr>
          <w:p w14:paraId="3131A00B">
            <w:pPr>
              <w:pStyle w:val="6"/>
              <w:spacing w:before="115" w:line="199" w:lineRule="auto"/>
              <w:ind w:left="10"/>
            </w:pPr>
            <w:r>
              <w:rPr>
                <w:b/>
                <w:bCs/>
                <w:spacing w:val="-8"/>
              </w:rPr>
              <w:t>投标截止时间</w:t>
            </w:r>
          </w:p>
        </w:tc>
        <w:tc>
          <w:tcPr>
            <w:tcW w:w="7429" w:type="dxa"/>
            <w:gridSpan w:val="6"/>
            <w:vAlign w:val="top"/>
          </w:tcPr>
          <w:p w14:paraId="17D30E45">
            <w:pPr>
              <w:pStyle w:val="6"/>
              <w:spacing w:before="116" w:line="198" w:lineRule="auto"/>
              <w:ind w:left="11"/>
            </w:pPr>
            <w:r>
              <w:rPr>
                <w:rFonts w:hint="eastAsia"/>
                <w:spacing w:val="-1"/>
                <w:lang w:eastAsia="zh-CN"/>
              </w:rPr>
              <w:t>2026年11月02日</w:t>
            </w:r>
            <w:r>
              <w:rPr>
                <w:rFonts w:hint="eastAsia"/>
                <w:spacing w:val="-1"/>
                <w:highlight w:val="none"/>
                <w:lang w:eastAsia="zh-CN"/>
              </w:rPr>
              <w:t>11点00分</w:t>
            </w:r>
            <w:r>
              <w:rPr>
                <w:spacing w:val="-1"/>
                <w:highlight w:val="none"/>
              </w:rPr>
              <w:t>（北京时间）</w:t>
            </w:r>
          </w:p>
        </w:tc>
      </w:tr>
      <w:tr w14:paraId="65CB4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399" w:hRule="atLeast"/>
        </w:trPr>
        <w:tc>
          <w:tcPr>
            <w:tcW w:w="984" w:type="dxa"/>
            <w:vAlign w:val="top"/>
          </w:tcPr>
          <w:p w14:paraId="5E939491">
            <w:pPr>
              <w:pStyle w:val="6"/>
              <w:spacing w:before="100" w:line="222" w:lineRule="auto"/>
              <w:ind w:left="10"/>
            </w:pPr>
            <w:r>
              <w:rPr>
                <w:b/>
                <w:bCs/>
                <w:spacing w:val="-9"/>
              </w:rPr>
              <w:t>24</w:t>
            </w:r>
          </w:p>
        </w:tc>
        <w:tc>
          <w:tcPr>
            <w:tcW w:w="2320" w:type="dxa"/>
            <w:gridSpan w:val="3"/>
            <w:vAlign w:val="top"/>
          </w:tcPr>
          <w:p w14:paraId="20D1A538">
            <w:pPr>
              <w:pStyle w:val="6"/>
              <w:spacing w:before="117" w:line="209" w:lineRule="auto"/>
              <w:ind w:left="8"/>
            </w:pPr>
            <w:r>
              <w:rPr>
                <w:b/>
                <w:bCs/>
                <w:spacing w:val="-7"/>
              </w:rPr>
              <w:t>递交投标文件的地点</w:t>
            </w:r>
          </w:p>
        </w:tc>
        <w:tc>
          <w:tcPr>
            <w:tcW w:w="7429" w:type="dxa"/>
            <w:gridSpan w:val="6"/>
            <w:vAlign w:val="top"/>
          </w:tcPr>
          <w:p w14:paraId="7EB5890D">
            <w:pPr>
              <w:pStyle w:val="6"/>
              <w:spacing w:before="101" w:line="221" w:lineRule="auto"/>
              <w:ind w:left="7"/>
            </w:pPr>
            <w:r>
              <w:t>政采云一站式政府采购云平台（</w:t>
            </w:r>
            <w:r>
              <w:fldChar w:fldCharType="begin"/>
            </w:r>
            <w:r>
              <w:instrText xml:space="preserve"> HYPERLINK "http://www.zcygov.cn/" </w:instrText>
            </w:r>
            <w:r>
              <w:fldChar w:fldCharType="separate"/>
            </w:r>
            <w:r>
              <w:t>http://www.z</w:t>
            </w:r>
            <w:r>
              <w:rPr>
                <w:spacing w:val="-1"/>
              </w:rPr>
              <w:t>cygov.cn/</w:t>
            </w:r>
            <w:r>
              <w:rPr>
                <w:spacing w:val="-1"/>
              </w:rPr>
              <w:fldChar w:fldCharType="end"/>
            </w:r>
            <w:r>
              <w:rPr>
                <w:spacing w:val="-1"/>
              </w:rPr>
              <w:t>）</w:t>
            </w:r>
          </w:p>
        </w:tc>
      </w:tr>
      <w:tr w14:paraId="0FF72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5" w:type="dxa"/>
          <w:trHeight w:val="579" w:hRule="atLeast"/>
        </w:trPr>
        <w:tc>
          <w:tcPr>
            <w:tcW w:w="984" w:type="dxa"/>
            <w:vAlign w:val="top"/>
          </w:tcPr>
          <w:p w14:paraId="21618196">
            <w:pPr>
              <w:pStyle w:val="6"/>
              <w:spacing w:before="137"/>
              <w:ind w:left="10"/>
            </w:pPr>
            <w:r>
              <w:rPr>
                <w:b/>
                <w:bCs/>
                <w:spacing w:val="-9"/>
              </w:rPr>
              <w:t>25</w:t>
            </w:r>
          </w:p>
        </w:tc>
        <w:tc>
          <w:tcPr>
            <w:tcW w:w="2320" w:type="dxa"/>
            <w:gridSpan w:val="3"/>
            <w:vAlign w:val="top"/>
          </w:tcPr>
          <w:p w14:paraId="0F196710">
            <w:pPr>
              <w:pStyle w:val="6"/>
              <w:spacing w:before="119" w:line="219" w:lineRule="auto"/>
              <w:ind w:left="10"/>
            </w:pPr>
            <w:r>
              <w:rPr>
                <w:b/>
                <w:bCs/>
                <w:spacing w:val="-8"/>
              </w:rPr>
              <w:t>投标文件份数</w:t>
            </w:r>
          </w:p>
        </w:tc>
        <w:tc>
          <w:tcPr>
            <w:tcW w:w="7429" w:type="dxa"/>
            <w:gridSpan w:val="6"/>
            <w:vAlign w:val="top"/>
          </w:tcPr>
          <w:p w14:paraId="16385387">
            <w:pPr>
              <w:pStyle w:val="6"/>
              <w:keepNext w:val="0"/>
              <w:keepLines w:val="0"/>
              <w:pageBreakBefore w:val="0"/>
              <w:widowControl/>
              <w:kinsoku w:val="0"/>
              <w:wordWrap/>
              <w:overflowPunct/>
              <w:topLinePunct w:val="0"/>
              <w:autoSpaceDE w:val="0"/>
              <w:autoSpaceDN w:val="0"/>
              <w:bidi w:val="0"/>
              <w:adjustRightInd w:val="0"/>
              <w:snapToGrid w:val="0"/>
              <w:spacing w:line="240" w:lineRule="auto"/>
              <w:ind w:left="27"/>
              <w:textAlignment w:val="baseline"/>
            </w:pPr>
            <w:r>
              <w:rPr>
                <w:spacing w:val="3"/>
              </w:rPr>
              <w:t>不分册装订，应采用A4纸印刷，装订（胶装）成册，编制目录和页码</w:t>
            </w:r>
            <w:r>
              <w:t>,不得采用活页装订。纸质投标文件应一式肆</w:t>
            </w:r>
            <w:r>
              <w:rPr>
                <w:spacing w:val="-1"/>
              </w:rPr>
              <w:t>份：其</w:t>
            </w:r>
          </w:p>
          <w:p w14:paraId="4EFB76D2">
            <w:pPr>
              <w:pStyle w:val="6"/>
              <w:keepNext w:val="0"/>
              <w:keepLines w:val="0"/>
              <w:pageBreakBefore w:val="0"/>
              <w:widowControl/>
              <w:kinsoku w:val="0"/>
              <w:wordWrap/>
              <w:overflowPunct/>
              <w:topLinePunct w:val="0"/>
              <w:autoSpaceDE w:val="0"/>
              <w:autoSpaceDN w:val="0"/>
              <w:bidi w:val="0"/>
              <w:adjustRightInd w:val="0"/>
              <w:snapToGrid w:val="0"/>
              <w:spacing w:line="240" w:lineRule="auto"/>
              <w:ind w:left="8" w:right="110" w:firstLine="21"/>
              <w:textAlignment w:val="baseline"/>
            </w:pPr>
            <w:r>
              <w:rPr>
                <w:spacing w:val="2"/>
              </w:rPr>
              <w:t>中正本壹份，副本贰份，U盘3个（正本盖章扫描件，</w:t>
            </w:r>
            <w:r>
              <w:t>PDF</w:t>
            </w:r>
            <w:r>
              <w:rPr>
                <w:spacing w:val="1"/>
              </w:rPr>
              <w:t>格式）。所</w:t>
            </w:r>
            <w:r>
              <w:rPr>
                <w:spacing w:val="3"/>
              </w:rPr>
              <w:t>有纸质版投标文件需投标单位在公示期结束后提供纸质版（或邮寄至新阿克苏解放南路辅路阿克苏投资建设集团有限公司3楼，联系人：</w:t>
            </w:r>
          </w:p>
          <w:p w14:paraId="2059DD73">
            <w:pPr>
              <w:pStyle w:val="6"/>
              <w:keepNext w:val="0"/>
              <w:keepLines w:val="0"/>
              <w:pageBreakBefore w:val="0"/>
              <w:widowControl/>
              <w:kinsoku w:val="0"/>
              <w:wordWrap/>
              <w:overflowPunct/>
              <w:topLinePunct w:val="0"/>
              <w:autoSpaceDE w:val="0"/>
              <w:autoSpaceDN w:val="0"/>
              <w:bidi w:val="0"/>
              <w:adjustRightInd w:val="0"/>
              <w:snapToGrid w:val="0"/>
              <w:spacing w:line="240" w:lineRule="auto"/>
              <w:ind w:left="12"/>
              <w:textAlignment w:val="baseline"/>
            </w:pPr>
            <w:r>
              <w:t>李小芳，联系电话：18099334604）。</w:t>
            </w:r>
          </w:p>
        </w:tc>
      </w:tr>
      <w:tr w14:paraId="6DC30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6" w:hRule="atLeast"/>
        </w:trPr>
        <w:tc>
          <w:tcPr>
            <w:tcW w:w="988" w:type="dxa"/>
            <w:gridSpan w:val="3"/>
            <w:vAlign w:val="top"/>
          </w:tcPr>
          <w:p w14:paraId="4C79B3EA">
            <w:pPr>
              <w:pStyle w:val="6"/>
              <w:spacing w:before="132"/>
              <w:ind w:left="15"/>
            </w:pPr>
            <w:r>
              <w:rPr>
                <w:b/>
                <w:bCs/>
                <w:spacing w:val="-9"/>
              </w:rPr>
              <w:t>26</w:t>
            </w:r>
          </w:p>
        </w:tc>
        <w:tc>
          <w:tcPr>
            <w:tcW w:w="2321" w:type="dxa"/>
            <w:gridSpan w:val="4"/>
            <w:vAlign w:val="top"/>
          </w:tcPr>
          <w:p w14:paraId="011CD763">
            <w:pPr>
              <w:pStyle w:val="6"/>
              <w:spacing w:before="112" w:line="219" w:lineRule="auto"/>
              <w:ind w:left="11"/>
            </w:pPr>
            <w:r>
              <w:rPr>
                <w:b/>
                <w:bCs/>
                <w:spacing w:val="-8"/>
              </w:rPr>
              <w:t>投标文件编制</w:t>
            </w:r>
          </w:p>
        </w:tc>
        <w:tc>
          <w:tcPr>
            <w:tcW w:w="7429" w:type="dxa"/>
            <w:gridSpan w:val="5"/>
            <w:vAlign w:val="top"/>
          </w:tcPr>
          <w:p w14:paraId="4AC73616">
            <w:pPr>
              <w:pStyle w:val="6"/>
              <w:spacing w:before="132" w:line="219" w:lineRule="auto"/>
              <w:ind w:left="25"/>
            </w:pPr>
            <w:r>
              <w:rPr>
                <w:spacing w:val="6"/>
              </w:rPr>
              <w:t>1.本项目采用电子交易方式，供应商可前往新疆政府采购网</w:t>
            </w:r>
          </w:p>
          <w:p w14:paraId="31FD064C">
            <w:pPr>
              <w:pStyle w:val="6"/>
              <w:spacing w:before="175" w:line="355" w:lineRule="auto"/>
              <w:ind w:left="6" w:right="223" w:firstLine="43"/>
            </w:pPr>
            <w:r>
              <w:rPr>
                <w:spacing w:val="-2"/>
              </w:rPr>
              <w:t>(</w:t>
            </w:r>
            <w:r>
              <w:fldChar w:fldCharType="begin"/>
            </w:r>
            <w:r>
              <w:instrText xml:space="preserve"> HYPERLINK "http://www.ccgp-xinjiang.gov.cn/" </w:instrText>
            </w:r>
            <w:r>
              <w:fldChar w:fldCharType="separate"/>
            </w:r>
            <w:r>
              <w:rPr>
                <w:spacing w:val="-2"/>
              </w:rPr>
              <w:t>http://www.ccgp-xinjiang.gov.cn/</w:t>
            </w:r>
            <w:r>
              <w:rPr>
                <w:spacing w:val="-2"/>
              </w:rPr>
              <w:fldChar w:fldCharType="end"/>
            </w:r>
            <w:r>
              <w:rPr>
                <w:spacing w:val="-2"/>
              </w:rPr>
              <w:t>)下载专区，下载政采云电子投</w:t>
            </w:r>
            <w:r>
              <w:rPr>
                <w:spacing w:val="-4"/>
              </w:rPr>
              <w:t>标客户端，安装完成后，可通过账号密码或CA登录客户</w:t>
            </w:r>
            <w:r>
              <w:rPr>
                <w:spacing w:val="-5"/>
              </w:rPr>
              <w:t>端进行投标文</w:t>
            </w:r>
            <w:r>
              <w:t>件制作。在使用政采云电子投标客户端时，建议使用W</w:t>
            </w:r>
            <w:r>
              <w:rPr>
                <w:spacing w:val="-1"/>
              </w:rPr>
              <w:t>IN7及以上操作</w:t>
            </w:r>
            <w:r>
              <w:rPr>
                <w:spacing w:val="-2"/>
              </w:rPr>
              <w:t>系统。如有问题可拨打政采云客户服务热线95763进行咨询。</w:t>
            </w:r>
          </w:p>
          <w:p w14:paraId="43AB817F">
            <w:pPr>
              <w:pStyle w:val="6"/>
              <w:spacing w:before="75" w:line="219" w:lineRule="auto"/>
              <w:ind w:left="10"/>
            </w:pPr>
            <w:r>
              <w:rPr>
                <w:spacing w:val="-2"/>
              </w:rPr>
              <w:t>2.投标文件分资格证明文件、商务技术文件、其他文件。</w:t>
            </w:r>
          </w:p>
          <w:p w14:paraId="7C4408D0">
            <w:pPr>
              <w:pStyle w:val="6"/>
              <w:spacing w:before="119" w:line="320" w:lineRule="auto"/>
              <w:ind w:left="9" w:right="220" w:firstLine="2"/>
            </w:pPr>
            <w:r>
              <w:t>3.供应商应按照招标文件的要求编写投标文</w:t>
            </w:r>
            <w:r>
              <w:rPr>
                <w:spacing w:val="-1"/>
              </w:rPr>
              <w:t>件内容；对招标文件要求</w:t>
            </w:r>
            <w:r>
              <w:t>填写的表格或者资料不得缺少或者留空，投标文件不得</w:t>
            </w:r>
            <w:r>
              <w:rPr>
                <w:spacing w:val="-1"/>
              </w:rPr>
              <w:t>加行。</w:t>
            </w:r>
          </w:p>
          <w:p w14:paraId="3B2C4012">
            <w:pPr>
              <w:pStyle w:val="6"/>
              <w:spacing w:before="92" w:line="306" w:lineRule="auto"/>
              <w:ind w:left="6" w:right="215"/>
            </w:pPr>
            <w:r>
              <w:rPr>
                <w:spacing w:val="-5"/>
              </w:rPr>
              <w:t>4.投标文件应编制目录，目录、内容标注连续页码，页码从目录编起</w:t>
            </w:r>
            <w:r>
              <w:rPr>
                <w:spacing w:val="-2"/>
              </w:rPr>
              <w:t>,标注于页面底部居中位置。供应商中标后应按要求提供纸</w:t>
            </w:r>
            <w:r>
              <w:rPr>
                <w:spacing w:val="-3"/>
              </w:rPr>
              <w:t>质投标文</w:t>
            </w:r>
            <w:r>
              <w:rPr>
                <w:spacing w:val="-5"/>
              </w:rPr>
              <w:t>件。</w:t>
            </w:r>
          </w:p>
        </w:tc>
      </w:tr>
      <w:tr w14:paraId="7498A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8" w:hRule="atLeast"/>
        </w:trPr>
        <w:tc>
          <w:tcPr>
            <w:tcW w:w="988" w:type="dxa"/>
            <w:gridSpan w:val="3"/>
            <w:vAlign w:val="top"/>
          </w:tcPr>
          <w:p w14:paraId="6C48D8F3">
            <w:pPr>
              <w:pStyle w:val="6"/>
              <w:spacing w:before="136"/>
              <w:ind w:left="15"/>
            </w:pPr>
            <w:r>
              <w:rPr>
                <w:b/>
                <w:bCs/>
                <w:spacing w:val="-9"/>
              </w:rPr>
              <w:t>27</w:t>
            </w:r>
          </w:p>
        </w:tc>
        <w:tc>
          <w:tcPr>
            <w:tcW w:w="2321" w:type="dxa"/>
            <w:gridSpan w:val="4"/>
            <w:vAlign w:val="top"/>
          </w:tcPr>
          <w:p w14:paraId="3FFC35B2">
            <w:pPr>
              <w:pStyle w:val="6"/>
              <w:spacing w:before="114" w:line="221" w:lineRule="auto"/>
              <w:ind w:left="9" w:right="190" w:firstLine="1"/>
            </w:pPr>
            <w:r>
              <w:rPr>
                <w:b/>
                <w:bCs/>
                <w:spacing w:val="-8"/>
              </w:rPr>
              <w:t>投标文件签字或盖章要求</w:t>
            </w:r>
          </w:p>
        </w:tc>
        <w:tc>
          <w:tcPr>
            <w:tcW w:w="7429" w:type="dxa"/>
            <w:gridSpan w:val="5"/>
            <w:vAlign w:val="top"/>
          </w:tcPr>
          <w:p w14:paraId="0FA7D0A0">
            <w:pPr>
              <w:pStyle w:val="6"/>
              <w:spacing w:before="135" w:line="292" w:lineRule="auto"/>
              <w:ind w:left="8" w:right="230" w:firstLine="16"/>
            </w:pPr>
            <w:r>
              <w:rPr>
                <w:spacing w:val="-1"/>
              </w:rPr>
              <w:t>1.招标文件要求供应商法定代表人或者被授权代表签字处，均须</w:t>
            </w:r>
            <w:r>
              <w:rPr>
                <w:spacing w:val="-2"/>
              </w:rPr>
              <w:t>加盖其个人电子印章，并逐页加盖单位公章的电子印章。</w:t>
            </w:r>
          </w:p>
          <w:p w14:paraId="1D623CCE">
            <w:pPr>
              <w:pStyle w:val="6"/>
              <w:spacing w:before="79" w:line="219" w:lineRule="auto"/>
              <w:ind w:left="10"/>
            </w:pPr>
            <w:r>
              <w:rPr>
                <w:spacing w:val="-2"/>
              </w:rPr>
              <w:t>2.被授权代表人签章的，投标文件应附法人授权委托书。</w:t>
            </w:r>
          </w:p>
          <w:p w14:paraId="27BFFA2D">
            <w:pPr>
              <w:pStyle w:val="6"/>
              <w:spacing w:before="118" w:line="308" w:lineRule="auto"/>
              <w:ind w:left="13" w:right="187" w:hanging="1"/>
            </w:pPr>
            <w:r>
              <w:rPr>
                <w:spacing w:val="4"/>
              </w:rPr>
              <w:t>3.供应商在投标文件以及相关书面文件中的单位盖</w:t>
            </w:r>
            <w:r>
              <w:rPr>
                <w:spacing w:val="3"/>
              </w:rPr>
              <w:t>章(包括印章、公</w:t>
            </w:r>
            <w:r>
              <w:rPr>
                <w:spacing w:val="-7"/>
              </w:rPr>
              <w:t>章等)均指与供应商名称全称相一致的标准公章，不得使用其他形式(如</w:t>
            </w:r>
            <w:r>
              <w:rPr>
                <w:spacing w:val="-24"/>
              </w:rPr>
              <w:t>带有“专用章”“合同章”“财务章”“业务章”等)的印章。</w:t>
            </w:r>
          </w:p>
        </w:tc>
      </w:tr>
      <w:tr w14:paraId="1CA9C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0" w:hRule="atLeast"/>
        </w:trPr>
        <w:tc>
          <w:tcPr>
            <w:tcW w:w="988" w:type="dxa"/>
            <w:gridSpan w:val="3"/>
            <w:vAlign w:val="top"/>
          </w:tcPr>
          <w:p w14:paraId="088F6458">
            <w:pPr>
              <w:spacing w:line="276" w:lineRule="auto"/>
              <w:rPr>
                <w:rFonts w:ascii="Arial"/>
                <w:sz w:val="21"/>
              </w:rPr>
            </w:pPr>
          </w:p>
          <w:p w14:paraId="67D48B6D">
            <w:pPr>
              <w:spacing w:line="276" w:lineRule="auto"/>
              <w:rPr>
                <w:rFonts w:ascii="Arial"/>
                <w:sz w:val="21"/>
              </w:rPr>
            </w:pPr>
          </w:p>
          <w:p w14:paraId="042007FC">
            <w:pPr>
              <w:spacing w:line="276" w:lineRule="auto"/>
              <w:rPr>
                <w:rFonts w:ascii="Arial"/>
                <w:sz w:val="21"/>
              </w:rPr>
            </w:pPr>
          </w:p>
          <w:p w14:paraId="34792F4B">
            <w:pPr>
              <w:spacing w:line="276" w:lineRule="auto"/>
              <w:rPr>
                <w:rFonts w:ascii="Arial"/>
                <w:sz w:val="21"/>
              </w:rPr>
            </w:pPr>
          </w:p>
          <w:p w14:paraId="60B26462">
            <w:pPr>
              <w:spacing w:before="58" w:line="284" w:lineRule="exact"/>
              <w:ind w:left="380"/>
              <w:rPr>
                <w:rFonts w:ascii="Arial" w:hAnsi="Arial" w:eastAsia="Arial" w:cs="Arial"/>
                <w:sz w:val="20"/>
                <w:szCs w:val="20"/>
              </w:rPr>
            </w:pPr>
            <w:r>
              <w:rPr>
                <w:rFonts w:ascii="Arial" w:hAnsi="Arial" w:eastAsia="Arial" w:cs="Arial"/>
                <w:spacing w:val="1"/>
                <w:position w:val="1"/>
                <w:sz w:val="20"/>
                <w:szCs w:val="20"/>
              </w:rPr>
              <w:t>28</w:t>
            </w:r>
          </w:p>
        </w:tc>
        <w:tc>
          <w:tcPr>
            <w:tcW w:w="2321" w:type="dxa"/>
            <w:gridSpan w:val="4"/>
            <w:vAlign w:val="top"/>
          </w:tcPr>
          <w:p w14:paraId="3358FE93">
            <w:pPr>
              <w:spacing w:line="286" w:lineRule="auto"/>
              <w:rPr>
                <w:rFonts w:ascii="Arial"/>
                <w:sz w:val="21"/>
              </w:rPr>
            </w:pPr>
          </w:p>
          <w:p w14:paraId="71290A73">
            <w:pPr>
              <w:spacing w:line="287" w:lineRule="auto"/>
              <w:rPr>
                <w:rFonts w:ascii="Arial"/>
                <w:sz w:val="21"/>
              </w:rPr>
            </w:pPr>
          </w:p>
          <w:p w14:paraId="3B6D2286">
            <w:pPr>
              <w:spacing w:line="287" w:lineRule="auto"/>
              <w:rPr>
                <w:rFonts w:ascii="Arial"/>
                <w:sz w:val="21"/>
              </w:rPr>
            </w:pPr>
          </w:p>
          <w:p w14:paraId="3D1B9524">
            <w:pPr>
              <w:spacing w:line="287" w:lineRule="auto"/>
              <w:rPr>
                <w:rFonts w:ascii="Arial"/>
                <w:sz w:val="21"/>
              </w:rPr>
            </w:pPr>
          </w:p>
          <w:p w14:paraId="748BAF2F">
            <w:pPr>
              <w:pStyle w:val="6"/>
              <w:spacing w:before="78" w:line="219" w:lineRule="auto"/>
              <w:ind w:left="111"/>
            </w:pPr>
            <w:r>
              <w:rPr>
                <w:b/>
                <w:bCs/>
                <w:spacing w:val="-8"/>
              </w:rPr>
              <w:t>投标文件加密、上传</w:t>
            </w:r>
          </w:p>
        </w:tc>
        <w:tc>
          <w:tcPr>
            <w:tcW w:w="7429" w:type="dxa"/>
            <w:gridSpan w:val="5"/>
            <w:vAlign w:val="top"/>
          </w:tcPr>
          <w:p w14:paraId="4DA0727C">
            <w:pPr>
              <w:pStyle w:val="6"/>
              <w:spacing w:before="113" w:line="215" w:lineRule="auto"/>
              <w:ind w:left="25" w:right="326" w:hanging="17"/>
            </w:pPr>
            <w:r>
              <w:rPr>
                <w:spacing w:val="4"/>
              </w:rPr>
              <w:t>本项目采用不见面开标，供应商须在投标截止时间前，将生成的“</w:t>
            </w:r>
            <w:r>
              <w:rPr>
                <w:spacing w:val="1"/>
              </w:rPr>
              <w:t>电子加密投标文件”上传递交至“政府采购云平台”，投标截止时</w:t>
            </w:r>
            <w:r>
              <w:rPr>
                <w:spacing w:val="2"/>
              </w:rPr>
              <w:t>间以后上传递交的投标文件将被“政府采购云平台”拒收。备注：</w:t>
            </w:r>
          </w:p>
          <w:p w14:paraId="1BCA6D3A">
            <w:pPr>
              <w:pStyle w:val="6"/>
              <w:spacing w:line="211" w:lineRule="auto"/>
              <w:ind w:left="7" w:right="170"/>
            </w:pPr>
            <w:r>
              <w:rPr>
                <w:spacing w:val="7"/>
              </w:rPr>
              <w:t>供应商对不见面开评标系统技术操作咨询，可通过</w:t>
            </w:r>
            <w:r>
              <w:fldChar w:fldCharType="begin"/>
            </w:r>
            <w:r>
              <w:instrText xml:space="preserve"> HYPERLINK "httpsxinjiang" </w:instrText>
            </w:r>
            <w:r>
              <w:fldChar w:fldCharType="separate"/>
            </w:r>
            <w:r>
              <w:t>httpsxinjiang</w:t>
            </w:r>
            <w:r>
              <w:fldChar w:fldCharType="end"/>
            </w:r>
            <w:r>
              <w:rPr>
                <w:spacing w:val="7"/>
              </w:rPr>
              <w:t>自</w:t>
            </w:r>
            <w:r>
              <w:rPr>
                <w:spacing w:val="4"/>
              </w:rPr>
              <w:t>助查询，也可在政采云帮助中心常见问题解答和操作流程讲解视频</w:t>
            </w:r>
          </w:p>
          <w:p w14:paraId="2EE27378">
            <w:pPr>
              <w:pStyle w:val="6"/>
              <w:spacing w:before="1" w:line="213" w:lineRule="auto"/>
              <w:ind w:left="6" w:right="105" w:firstLine="24"/>
            </w:pPr>
            <w:r>
              <w:rPr>
                <w:spacing w:val="-1"/>
              </w:rPr>
              <w:t>中自助查询，网址为：</w:t>
            </w:r>
            <w:r>
              <w:fldChar w:fldCharType="begin"/>
            </w:r>
            <w:r>
              <w:instrText xml:space="preserve"> HYPERLINK "https://service.zcygov.cn/" </w:instrText>
            </w:r>
            <w:r>
              <w:fldChar w:fldCharType="separate"/>
            </w:r>
            <w:r>
              <w:rPr>
                <w:spacing w:val="-1"/>
              </w:rPr>
              <w:t>https://service.zcygov.cn/#/hel</w:t>
            </w:r>
            <w:r>
              <w:rPr>
                <w:spacing w:val="-2"/>
              </w:rPr>
              <w:t>p</w:t>
            </w:r>
            <w:r>
              <w:rPr>
                <w:spacing w:val="-2"/>
              </w:rPr>
              <w:fldChar w:fldCharType="end"/>
            </w:r>
            <w:r>
              <w:rPr>
                <w:spacing w:val="-2"/>
              </w:rPr>
              <w:t>,“项目采</w:t>
            </w:r>
            <w:r>
              <w:rPr>
                <w:spacing w:val="-8"/>
              </w:rPr>
              <w:t>购”—“操作流程－电子招投标”—“政府采购项目电子交易管理操作</w:t>
            </w:r>
            <w:r>
              <w:rPr>
                <w:spacing w:val="-4"/>
              </w:rPr>
              <w:t>指南－供应商”版面获取操作指南，同时对自</w:t>
            </w:r>
            <w:r>
              <w:rPr>
                <w:spacing w:val="-5"/>
              </w:rPr>
              <w:t>助查询无法解决的问题</w:t>
            </w:r>
            <w:r>
              <w:t>可通过钉钉群及政采云在线客服获取服务支持。</w:t>
            </w:r>
          </w:p>
        </w:tc>
      </w:tr>
      <w:tr w14:paraId="4B619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4" w:hRule="atLeast"/>
        </w:trPr>
        <w:tc>
          <w:tcPr>
            <w:tcW w:w="988" w:type="dxa"/>
            <w:gridSpan w:val="3"/>
            <w:vAlign w:val="top"/>
          </w:tcPr>
          <w:p w14:paraId="0E73C57A">
            <w:pPr>
              <w:rPr>
                <w:rFonts w:ascii="Arial"/>
                <w:sz w:val="21"/>
              </w:rPr>
            </w:pPr>
          </w:p>
        </w:tc>
        <w:tc>
          <w:tcPr>
            <w:tcW w:w="2321" w:type="dxa"/>
            <w:gridSpan w:val="4"/>
            <w:vAlign w:val="top"/>
          </w:tcPr>
          <w:p w14:paraId="73116A91">
            <w:pPr>
              <w:pStyle w:val="6"/>
              <w:spacing w:before="142" w:line="248" w:lineRule="auto"/>
              <w:ind w:left="10" w:right="188"/>
            </w:pPr>
            <w:r>
              <w:rPr>
                <w:b/>
                <w:bCs/>
                <w:spacing w:val="-8"/>
              </w:rPr>
              <w:t>供应商签到及电子响</w:t>
            </w:r>
            <w:r>
              <w:rPr>
                <w:b/>
                <w:bCs/>
                <w:spacing w:val="-10"/>
              </w:rPr>
              <w:t>应文件解密</w:t>
            </w:r>
          </w:p>
        </w:tc>
        <w:tc>
          <w:tcPr>
            <w:tcW w:w="7429" w:type="dxa"/>
            <w:gridSpan w:val="5"/>
            <w:vAlign w:val="top"/>
          </w:tcPr>
          <w:p w14:paraId="66DF4E71">
            <w:pPr>
              <w:pStyle w:val="6"/>
              <w:spacing w:before="142" w:line="333" w:lineRule="auto"/>
              <w:ind w:left="7" w:right="95"/>
              <w:jc w:val="both"/>
            </w:pPr>
            <w:r>
              <w:rPr>
                <w:spacing w:val="12"/>
              </w:rPr>
              <w:t>供应商登录政采云平台，在投标截止时间前必须完成签到，</w:t>
            </w:r>
            <w:r>
              <w:rPr>
                <w:spacing w:val="11"/>
              </w:rPr>
              <w:t>(</w:t>
            </w:r>
            <w:r>
              <w:rPr>
                <w:b/>
                <w:bCs/>
                <w:spacing w:val="11"/>
              </w:rPr>
              <w:t>本项</w:t>
            </w:r>
            <w:r>
              <w:rPr>
                <w:b/>
                <w:bCs/>
                <w:spacing w:val="-2"/>
              </w:rPr>
              <w:t>目解密时长为30分钟</w:t>
            </w:r>
            <w:r>
              <w:rPr>
                <w:b/>
                <w:bCs/>
                <w:spacing w:val="15"/>
              </w:rPr>
              <w:t>），</w:t>
            </w:r>
            <w:r>
              <w:rPr>
                <w:spacing w:val="-2"/>
              </w:rPr>
              <w:t>开标时间后30分钟内(用“项目采购－开标评</w:t>
            </w:r>
            <w:r>
              <w:rPr>
                <w:spacing w:val="2"/>
              </w:rPr>
              <w:t>标”功能进行投标文件解密。若供应商在规定时间内未按时签到或解</w:t>
            </w:r>
            <w:r>
              <w:rPr>
                <w:spacing w:val="-3"/>
              </w:rPr>
              <w:t>密的，视为无效投标。</w:t>
            </w:r>
            <w:r>
              <w:rPr>
                <w:b/>
                <w:bCs/>
                <w:spacing w:val="-3"/>
              </w:rPr>
              <w:t>解密与加密投标文件须</w:t>
            </w:r>
            <w:r>
              <w:rPr>
                <w:b/>
                <w:bCs/>
                <w:spacing w:val="-4"/>
              </w:rPr>
              <w:t>为同一个CA</w:t>
            </w:r>
            <w:r>
              <w:rPr>
                <w:spacing w:val="-4"/>
              </w:rPr>
              <w:t>。</w:t>
            </w:r>
          </w:p>
        </w:tc>
      </w:tr>
      <w:tr w14:paraId="6664A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88" w:type="dxa"/>
            <w:gridSpan w:val="3"/>
            <w:vAlign w:val="top"/>
          </w:tcPr>
          <w:p w14:paraId="16132CAE">
            <w:pPr>
              <w:pStyle w:val="6"/>
              <w:spacing w:before="143" w:line="202" w:lineRule="auto"/>
              <w:ind w:left="15"/>
            </w:pPr>
            <w:r>
              <w:rPr>
                <w:b/>
                <w:bCs/>
                <w:spacing w:val="-9"/>
              </w:rPr>
              <w:t>29</w:t>
            </w:r>
          </w:p>
        </w:tc>
        <w:tc>
          <w:tcPr>
            <w:tcW w:w="2321" w:type="dxa"/>
            <w:gridSpan w:val="4"/>
            <w:vAlign w:val="top"/>
          </w:tcPr>
          <w:p w14:paraId="4673BD09">
            <w:pPr>
              <w:pStyle w:val="6"/>
              <w:spacing w:before="121" w:line="219" w:lineRule="auto"/>
              <w:ind w:left="11"/>
            </w:pPr>
            <w:r>
              <w:rPr>
                <w:b/>
                <w:bCs/>
                <w:spacing w:val="-8"/>
              </w:rPr>
              <w:t>投标文件是否退还</w:t>
            </w:r>
          </w:p>
        </w:tc>
        <w:tc>
          <w:tcPr>
            <w:tcW w:w="7429" w:type="dxa"/>
            <w:gridSpan w:val="5"/>
            <w:vAlign w:val="top"/>
          </w:tcPr>
          <w:p w14:paraId="687B83CA">
            <w:pPr>
              <w:pStyle w:val="6"/>
              <w:spacing w:before="121" w:line="219" w:lineRule="auto"/>
              <w:ind w:left="15"/>
            </w:pPr>
            <w:r>
              <w:t>否</w:t>
            </w:r>
          </w:p>
        </w:tc>
      </w:tr>
      <w:tr w14:paraId="6760C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90" w:hRule="atLeast"/>
        </w:trPr>
        <w:tc>
          <w:tcPr>
            <w:tcW w:w="986" w:type="dxa"/>
            <w:gridSpan w:val="2"/>
            <w:vAlign w:val="top"/>
          </w:tcPr>
          <w:p w14:paraId="1AEDD916">
            <w:pPr>
              <w:pStyle w:val="6"/>
              <w:spacing w:before="135"/>
              <w:ind w:left="14"/>
            </w:pPr>
            <w:r>
              <w:rPr>
                <w:b/>
                <w:bCs/>
                <w:spacing w:val="-10"/>
              </w:rPr>
              <w:t>30</w:t>
            </w:r>
          </w:p>
        </w:tc>
        <w:tc>
          <w:tcPr>
            <w:tcW w:w="2321" w:type="dxa"/>
            <w:gridSpan w:val="4"/>
            <w:vAlign w:val="top"/>
          </w:tcPr>
          <w:p w14:paraId="250FA546">
            <w:pPr>
              <w:pStyle w:val="6"/>
              <w:spacing w:before="114" w:line="220" w:lineRule="auto"/>
              <w:ind w:left="8"/>
            </w:pPr>
            <w:r>
              <w:rPr>
                <w:b/>
                <w:bCs/>
                <w:spacing w:val="-7"/>
              </w:rPr>
              <w:t>开标时间及地点</w:t>
            </w:r>
          </w:p>
        </w:tc>
        <w:tc>
          <w:tcPr>
            <w:tcW w:w="7428" w:type="dxa"/>
            <w:gridSpan w:val="5"/>
            <w:vAlign w:val="top"/>
          </w:tcPr>
          <w:p w14:paraId="6D6E0CD8">
            <w:pPr>
              <w:pStyle w:val="6"/>
              <w:spacing w:before="103" w:line="219" w:lineRule="auto"/>
              <w:ind w:left="10"/>
              <w:rPr>
                <w:highlight w:val="none"/>
              </w:rPr>
            </w:pPr>
            <w:r>
              <w:rPr>
                <w:rFonts w:hint="eastAsia"/>
                <w:spacing w:val="-1"/>
                <w:highlight w:val="none"/>
                <w:lang w:eastAsia="zh-CN"/>
              </w:rPr>
              <w:t>2026年11月02日11点00分</w:t>
            </w:r>
            <w:r>
              <w:rPr>
                <w:spacing w:val="-1"/>
                <w:highlight w:val="none"/>
              </w:rPr>
              <w:t>（北京时间）</w:t>
            </w:r>
          </w:p>
          <w:p w14:paraId="3C954618">
            <w:pPr>
              <w:pStyle w:val="6"/>
              <w:spacing w:before="86" w:line="219" w:lineRule="auto"/>
              <w:ind w:left="8"/>
            </w:pPr>
            <w:r>
              <w:rPr>
                <w:spacing w:val="-10"/>
              </w:rPr>
              <w:t>开标地点：政采云一站式政府采购云平台</w:t>
            </w:r>
            <w:r>
              <w:rPr>
                <w:spacing w:val="-3"/>
              </w:rPr>
              <w:t>（</w:t>
            </w:r>
            <w:r>
              <w:fldChar w:fldCharType="begin"/>
            </w:r>
            <w:r>
              <w:instrText xml:space="preserve"> HYPERLINK "http://www.zcygov.cn/" </w:instrText>
            </w:r>
            <w:r>
              <w:fldChar w:fldCharType="separate"/>
            </w:r>
            <w:r>
              <w:rPr>
                <w:spacing w:val="-3"/>
              </w:rPr>
              <w:t>http://www.zcygov.cn/</w:t>
            </w:r>
            <w:r>
              <w:rPr>
                <w:spacing w:val="-3"/>
              </w:rPr>
              <w:fldChar w:fldCharType="end"/>
            </w:r>
            <w:r>
              <w:rPr>
                <w:spacing w:val="-3"/>
              </w:rPr>
              <w:t>）</w:t>
            </w:r>
          </w:p>
        </w:tc>
      </w:tr>
      <w:tr w14:paraId="693F3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90" w:hRule="atLeast"/>
        </w:trPr>
        <w:tc>
          <w:tcPr>
            <w:tcW w:w="986" w:type="dxa"/>
            <w:gridSpan w:val="2"/>
            <w:vAlign w:val="top"/>
          </w:tcPr>
          <w:p w14:paraId="4C96A52C">
            <w:pPr>
              <w:pStyle w:val="6"/>
              <w:spacing w:before="133"/>
              <w:ind w:left="14"/>
            </w:pPr>
            <w:r>
              <w:rPr>
                <w:b/>
                <w:bCs/>
                <w:spacing w:val="-10"/>
              </w:rPr>
              <w:t>31</w:t>
            </w:r>
          </w:p>
        </w:tc>
        <w:tc>
          <w:tcPr>
            <w:tcW w:w="2321" w:type="dxa"/>
            <w:gridSpan w:val="4"/>
            <w:vAlign w:val="top"/>
          </w:tcPr>
          <w:p w14:paraId="3CB60E8B">
            <w:pPr>
              <w:pStyle w:val="6"/>
              <w:spacing w:before="111" w:line="219" w:lineRule="auto"/>
              <w:ind w:left="6"/>
            </w:pPr>
            <w:r>
              <w:rPr>
                <w:b/>
                <w:bCs/>
                <w:spacing w:val="-7"/>
              </w:rPr>
              <w:t>评标委员会的组成</w:t>
            </w:r>
          </w:p>
        </w:tc>
        <w:tc>
          <w:tcPr>
            <w:tcW w:w="7428" w:type="dxa"/>
            <w:gridSpan w:val="5"/>
            <w:vAlign w:val="top"/>
          </w:tcPr>
          <w:p w14:paraId="0FAF65AD">
            <w:pPr>
              <w:pStyle w:val="6"/>
              <w:spacing w:before="105" w:line="216" w:lineRule="auto"/>
              <w:ind w:left="6" w:right="136"/>
              <w:rPr>
                <w:highlight w:val="yellow"/>
              </w:rPr>
            </w:pPr>
            <w:r>
              <w:rPr>
                <w:spacing w:val="-1"/>
              </w:rPr>
              <w:t>评标委员会由专业评委和业主评委组成。</w:t>
            </w:r>
            <w:r>
              <w:rPr>
                <w:spacing w:val="-1"/>
                <w:highlight w:val="none"/>
              </w:rPr>
              <w:t>其中，</w:t>
            </w:r>
            <w:r>
              <w:rPr>
                <w:spacing w:val="-2"/>
                <w:highlight w:val="none"/>
              </w:rPr>
              <w:t>专业评委：5人，业主</w:t>
            </w:r>
            <w:r>
              <w:rPr>
                <w:spacing w:val="-4"/>
                <w:highlight w:val="none"/>
              </w:rPr>
              <w:t>评委：0人。</w:t>
            </w:r>
          </w:p>
          <w:p w14:paraId="364F408A">
            <w:pPr>
              <w:pStyle w:val="6"/>
              <w:spacing w:before="95" w:line="202" w:lineRule="auto"/>
              <w:ind w:left="6"/>
            </w:pPr>
            <w:r>
              <w:rPr>
                <w:spacing w:val="-2"/>
              </w:rPr>
              <w:t>评委确定方式：政府采购云平台线上随机抽取</w:t>
            </w:r>
          </w:p>
        </w:tc>
      </w:tr>
      <w:tr w14:paraId="7D468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666" w:hRule="atLeast"/>
        </w:trPr>
        <w:tc>
          <w:tcPr>
            <w:tcW w:w="986" w:type="dxa"/>
            <w:gridSpan w:val="2"/>
            <w:vAlign w:val="top"/>
          </w:tcPr>
          <w:p w14:paraId="68D2E20E">
            <w:pPr>
              <w:pStyle w:val="6"/>
              <w:spacing w:before="134"/>
              <w:ind w:left="14"/>
            </w:pPr>
            <w:r>
              <w:rPr>
                <w:b/>
                <w:bCs/>
                <w:spacing w:val="-10"/>
              </w:rPr>
              <w:t>32</w:t>
            </w:r>
          </w:p>
        </w:tc>
        <w:tc>
          <w:tcPr>
            <w:tcW w:w="2321" w:type="dxa"/>
            <w:gridSpan w:val="4"/>
            <w:vAlign w:val="top"/>
          </w:tcPr>
          <w:p w14:paraId="234E7AAB">
            <w:pPr>
              <w:pStyle w:val="6"/>
              <w:spacing w:before="112" w:line="209" w:lineRule="auto"/>
              <w:ind w:left="7" w:right="198" w:firstLine="3"/>
            </w:pPr>
            <w:r>
              <w:rPr>
                <w:b/>
                <w:bCs/>
                <w:spacing w:val="-9"/>
              </w:rPr>
              <w:t>是否授权评标委员会</w:t>
            </w:r>
            <w:r>
              <w:rPr>
                <w:b/>
                <w:bCs/>
                <w:spacing w:val="-8"/>
              </w:rPr>
              <w:t>确定中标人</w:t>
            </w:r>
          </w:p>
        </w:tc>
        <w:tc>
          <w:tcPr>
            <w:tcW w:w="7428" w:type="dxa"/>
            <w:gridSpan w:val="5"/>
            <w:vAlign w:val="top"/>
          </w:tcPr>
          <w:p w14:paraId="6CB2E19E">
            <w:pPr>
              <w:pStyle w:val="6"/>
              <w:spacing w:before="113" w:line="219" w:lineRule="auto"/>
              <w:ind w:left="14"/>
            </w:pPr>
            <w:r>
              <w:rPr>
                <w:spacing w:val="-3"/>
              </w:rPr>
              <w:t>否，推荐中标候选人数：3人</w:t>
            </w:r>
          </w:p>
        </w:tc>
      </w:tr>
      <w:tr w14:paraId="738E6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411" w:hRule="atLeast"/>
        </w:trPr>
        <w:tc>
          <w:tcPr>
            <w:tcW w:w="986" w:type="dxa"/>
            <w:gridSpan w:val="2"/>
            <w:vAlign w:val="top"/>
          </w:tcPr>
          <w:p w14:paraId="22F4FBE0">
            <w:pPr>
              <w:pStyle w:val="6"/>
              <w:spacing w:before="134" w:line="205" w:lineRule="auto"/>
              <w:ind w:left="14"/>
            </w:pPr>
            <w:r>
              <w:rPr>
                <w:b/>
                <w:bCs/>
                <w:spacing w:val="-10"/>
              </w:rPr>
              <w:t>33</w:t>
            </w:r>
          </w:p>
        </w:tc>
        <w:tc>
          <w:tcPr>
            <w:tcW w:w="2321" w:type="dxa"/>
            <w:gridSpan w:val="4"/>
            <w:vAlign w:val="top"/>
          </w:tcPr>
          <w:p w14:paraId="682BDF0C">
            <w:pPr>
              <w:pStyle w:val="6"/>
              <w:spacing w:before="111" w:line="219" w:lineRule="auto"/>
              <w:ind w:left="30"/>
            </w:pPr>
            <w:r>
              <w:rPr>
                <w:b/>
                <w:bCs/>
                <w:spacing w:val="-15"/>
              </w:rPr>
              <w:t>中标公示的媒介</w:t>
            </w:r>
          </w:p>
        </w:tc>
        <w:tc>
          <w:tcPr>
            <w:tcW w:w="7428" w:type="dxa"/>
            <w:gridSpan w:val="5"/>
            <w:vAlign w:val="top"/>
          </w:tcPr>
          <w:p w14:paraId="2455191B">
            <w:pPr>
              <w:pStyle w:val="6"/>
              <w:spacing w:before="111" w:line="219" w:lineRule="auto"/>
              <w:ind w:left="14"/>
            </w:pPr>
            <w:r>
              <w:rPr>
                <w:spacing w:val="-2"/>
              </w:rPr>
              <w:t>公示媒介：新疆政府采购网、阿克苏地区行政公署网</w:t>
            </w:r>
          </w:p>
        </w:tc>
      </w:tr>
      <w:tr w14:paraId="43D60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2130" w:hRule="atLeast"/>
        </w:trPr>
        <w:tc>
          <w:tcPr>
            <w:tcW w:w="986" w:type="dxa"/>
            <w:gridSpan w:val="2"/>
            <w:vAlign w:val="top"/>
          </w:tcPr>
          <w:p w14:paraId="5EFD4C68">
            <w:pPr>
              <w:pStyle w:val="6"/>
              <w:spacing w:before="132"/>
              <w:ind w:left="14"/>
            </w:pPr>
            <w:r>
              <w:rPr>
                <w:b/>
                <w:bCs/>
                <w:spacing w:val="-10"/>
              </w:rPr>
              <w:t>34</w:t>
            </w:r>
          </w:p>
        </w:tc>
        <w:tc>
          <w:tcPr>
            <w:tcW w:w="2321" w:type="dxa"/>
            <w:gridSpan w:val="4"/>
            <w:vAlign w:val="top"/>
          </w:tcPr>
          <w:p w14:paraId="47EE951C">
            <w:pPr>
              <w:pStyle w:val="6"/>
              <w:spacing w:before="114" w:line="220" w:lineRule="auto"/>
              <w:ind w:left="11"/>
            </w:pPr>
            <w:r>
              <w:rPr>
                <w:b/>
                <w:bCs/>
                <w:spacing w:val="-10"/>
              </w:rPr>
              <w:t>履约保证金</w:t>
            </w:r>
          </w:p>
        </w:tc>
        <w:tc>
          <w:tcPr>
            <w:tcW w:w="7428" w:type="dxa"/>
            <w:gridSpan w:val="5"/>
            <w:vAlign w:val="top"/>
          </w:tcPr>
          <w:p w14:paraId="04967EF7">
            <w:pPr>
              <w:pStyle w:val="6"/>
              <w:spacing w:before="132" w:line="246" w:lineRule="auto"/>
              <w:ind w:left="10" w:right="184" w:firstLine="6"/>
            </w:pPr>
            <w:r>
              <w:rPr>
                <w:rFonts w:ascii="MS Gothic" w:hAnsi="MS Gothic" w:eastAsia="MS Gothic" w:cs="MS Gothic"/>
                <w:spacing w:val="-7"/>
              </w:rPr>
              <w:t>☑</w:t>
            </w:r>
            <w:r>
              <w:rPr>
                <w:spacing w:val="-7"/>
              </w:rPr>
              <w:t>要求，履约保证金的形式：支票、汇票、本票或者金融机构、担</w:t>
            </w:r>
            <w:r>
              <w:rPr>
                <w:spacing w:val="-8"/>
              </w:rPr>
              <w:t>保机</w:t>
            </w:r>
            <w:r>
              <w:rPr>
                <w:spacing w:val="-2"/>
              </w:rPr>
              <w:t>构出具的保函等非现金形式提交。</w:t>
            </w:r>
          </w:p>
          <w:p w14:paraId="4E115665">
            <w:pPr>
              <w:pStyle w:val="6"/>
              <w:spacing w:before="90" w:line="235" w:lineRule="auto"/>
              <w:ind w:left="7" w:right="150" w:firstLine="3"/>
            </w:pPr>
            <w:r>
              <w:rPr>
                <w:spacing w:val="-4"/>
              </w:rPr>
              <w:t>履约保证金的金额：</w:t>
            </w:r>
            <w:r>
              <w:rPr>
                <w:b/>
                <w:bCs/>
                <w:spacing w:val="-4"/>
              </w:rPr>
              <w:t>以中标价的10%以内收取，确定中标单位后具体金</w:t>
            </w:r>
            <w:r>
              <w:rPr>
                <w:b/>
                <w:bCs/>
                <w:spacing w:val="-5"/>
              </w:rPr>
              <w:t>额与采购人商议后确定；未按要求足额缴纳</w:t>
            </w:r>
            <w:r>
              <w:rPr>
                <w:b/>
                <w:bCs/>
                <w:spacing w:val="-6"/>
              </w:rPr>
              <w:t>履约保证金的视为放弃第</w:t>
            </w:r>
            <w:r>
              <w:rPr>
                <w:b/>
                <w:bCs/>
                <w:spacing w:val="-7"/>
              </w:rPr>
              <w:t>一中标候选人资格。</w:t>
            </w:r>
          </w:p>
          <w:p w14:paraId="30D25200">
            <w:pPr>
              <w:pStyle w:val="6"/>
              <w:spacing w:before="79" w:line="201" w:lineRule="auto"/>
              <w:ind w:left="32"/>
            </w:pPr>
            <w:r>
              <w:rPr>
                <w:spacing w:val="-15"/>
              </w:rPr>
              <w:t>□不要求</w:t>
            </w:r>
          </w:p>
        </w:tc>
      </w:tr>
      <w:tr w14:paraId="46F50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756" w:hRule="atLeast"/>
        </w:trPr>
        <w:tc>
          <w:tcPr>
            <w:tcW w:w="986" w:type="dxa"/>
            <w:gridSpan w:val="2"/>
            <w:vAlign w:val="top"/>
          </w:tcPr>
          <w:p w14:paraId="1EDAE32E">
            <w:pPr>
              <w:pStyle w:val="6"/>
              <w:spacing w:before="133"/>
              <w:ind w:left="14"/>
            </w:pPr>
            <w:r>
              <w:rPr>
                <w:b/>
                <w:bCs/>
                <w:spacing w:val="-10"/>
              </w:rPr>
              <w:t>35</w:t>
            </w:r>
          </w:p>
        </w:tc>
        <w:tc>
          <w:tcPr>
            <w:tcW w:w="2321" w:type="dxa"/>
            <w:gridSpan w:val="4"/>
            <w:vAlign w:val="top"/>
          </w:tcPr>
          <w:p w14:paraId="36C2EC0F">
            <w:pPr>
              <w:pStyle w:val="6"/>
              <w:spacing w:before="113" w:line="218" w:lineRule="auto"/>
              <w:ind w:left="29" w:right="191" w:hanging="21"/>
            </w:pPr>
            <w:r>
              <w:rPr>
                <w:b/>
                <w:bCs/>
                <w:spacing w:val="-8"/>
              </w:rPr>
              <w:t>本项目是否专门面向</w:t>
            </w:r>
            <w:r>
              <w:rPr>
                <w:b/>
                <w:bCs/>
                <w:spacing w:val="-18"/>
              </w:rPr>
              <w:t>中小企业</w:t>
            </w:r>
          </w:p>
        </w:tc>
        <w:tc>
          <w:tcPr>
            <w:tcW w:w="7428" w:type="dxa"/>
            <w:gridSpan w:val="5"/>
            <w:vAlign w:val="top"/>
          </w:tcPr>
          <w:p w14:paraId="01506422">
            <w:pPr>
              <w:pStyle w:val="6"/>
              <w:spacing w:before="117" w:line="223" w:lineRule="auto"/>
              <w:ind w:left="16"/>
            </w:pPr>
            <w:r>
              <w:rPr>
                <w:rFonts w:ascii="MS Gothic" w:hAnsi="MS Gothic" w:eastAsia="MS Gothic" w:cs="MS Gothic"/>
                <w:spacing w:val="-12"/>
              </w:rPr>
              <w:t>☑</w:t>
            </w:r>
            <w:r>
              <w:rPr>
                <w:spacing w:val="-12"/>
              </w:rPr>
              <w:t>是</w:t>
            </w:r>
          </w:p>
          <w:p w14:paraId="075ED09D">
            <w:pPr>
              <w:pStyle w:val="6"/>
              <w:spacing w:before="82" w:line="197" w:lineRule="auto"/>
              <w:ind w:left="32"/>
            </w:pPr>
            <w:r>
              <w:rPr>
                <w:b/>
                <w:bCs/>
                <w:spacing w:val="-19"/>
              </w:rPr>
              <w:t>□</w:t>
            </w:r>
            <w:r>
              <w:rPr>
                <w:spacing w:val="-19"/>
              </w:rPr>
              <w:t>否</w:t>
            </w:r>
          </w:p>
        </w:tc>
      </w:tr>
      <w:tr w14:paraId="5DEB9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384" w:hRule="atLeast"/>
        </w:trPr>
        <w:tc>
          <w:tcPr>
            <w:tcW w:w="986" w:type="dxa"/>
            <w:gridSpan w:val="2"/>
            <w:vAlign w:val="top"/>
          </w:tcPr>
          <w:p w14:paraId="1B1350CC">
            <w:pPr>
              <w:pStyle w:val="6"/>
              <w:spacing w:before="104" w:line="207" w:lineRule="auto"/>
              <w:ind w:left="14"/>
            </w:pPr>
            <w:r>
              <w:rPr>
                <w:b/>
                <w:bCs/>
                <w:spacing w:val="-10"/>
              </w:rPr>
              <w:t>36</w:t>
            </w:r>
          </w:p>
        </w:tc>
        <w:tc>
          <w:tcPr>
            <w:tcW w:w="2321" w:type="dxa"/>
            <w:gridSpan w:val="4"/>
            <w:vAlign w:val="top"/>
          </w:tcPr>
          <w:p w14:paraId="38FCE378">
            <w:pPr>
              <w:pStyle w:val="6"/>
              <w:spacing w:before="115" w:line="199" w:lineRule="auto"/>
              <w:ind w:left="30"/>
            </w:pPr>
            <w:r>
              <w:rPr>
                <w:b/>
                <w:bCs/>
                <w:spacing w:val="-14"/>
              </w:rPr>
              <w:t>中小企业扶持政策</w:t>
            </w:r>
          </w:p>
        </w:tc>
        <w:tc>
          <w:tcPr>
            <w:tcW w:w="7428" w:type="dxa"/>
            <w:gridSpan w:val="5"/>
            <w:vAlign w:val="top"/>
          </w:tcPr>
          <w:p w14:paraId="1D9186A5">
            <w:pPr>
              <w:pStyle w:val="6"/>
              <w:spacing w:before="115" w:line="199" w:lineRule="auto"/>
              <w:ind w:left="10"/>
            </w:pPr>
            <w:r>
              <w:rPr>
                <w:spacing w:val="-6"/>
              </w:rPr>
              <w:t>详见第四章“评审方法”对应内容</w:t>
            </w:r>
          </w:p>
        </w:tc>
      </w:tr>
      <w:tr w14:paraId="4FB97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622" w:hRule="atLeast"/>
        </w:trPr>
        <w:tc>
          <w:tcPr>
            <w:tcW w:w="986" w:type="dxa"/>
            <w:gridSpan w:val="2"/>
            <w:vAlign w:val="top"/>
          </w:tcPr>
          <w:p w14:paraId="0FE06F49">
            <w:pPr>
              <w:pStyle w:val="6"/>
              <w:spacing w:before="135"/>
              <w:ind w:left="14"/>
            </w:pPr>
            <w:r>
              <w:rPr>
                <w:b/>
                <w:bCs/>
                <w:spacing w:val="-10"/>
              </w:rPr>
              <w:t>37</w:t>
            </w:r>
          </w:p>
        </w:tc>
        <w:tc>
          <w:tcPr>
            <w:tcW w:w="2321" w:type="dxa"/>
            <w:gridSpan w:val="4"/>
            <w:vAlign w:val="top"/>
          </w:tcPr>
          <w:p w14:paraId="1EDA9BB3">
            <w:pPr>
              <w:pStyle w:val="6"/>
              <w:spacing w:before="94" w:line="199" w:lineRule="auto"/>
              <w:ind w:left="7" w:right="191" w:hanging="1"/>
            </w:pPr>
            <w:r>
              <w:rPr>
                <w:b/>
                <w:bCs/>
                <w:spacing w:val="-8"/>
              </w:rPr>
              <w:t>优先采购节能、环境</w:t>
            </w:r>
            <w:r>
              <w:rPr>
                <w:b/>
                <w:bCs/>
                <w:spacing w:val="-9"/>
              </w:rPr>
              <w:t>标志产品</w:t>
            </w:r>
          </w:p>
        </w:tc>
        <w:tc>
          <w:tcPr>
            <w:tcW w:w="7428" w:type="dxa"/>
            <w:gridSpan w:val="5"/>
            <w:vAlign w:val="top"/>
          </w:tcPr>
          <w:p w14:paraId="4ED0B73D">
            <w:pPr>
              <w:pStyle w:val="6"/>
              <w:spacing w:before="114" w:line="219" w:lineRule="auto"/>
              <w:ind w:left="10"/>
            </w:pPr>
            <w:r>
              <w:rPr>
                <w:spacing w:val="-6"/>
              </w:rPr>
              <w:t>详见第四章“评审方法”对应内容</w:t>
            </w:r>
          </w:p>
        </w:tc>
      </w:tr>
      <w:tr w14:paraId="57A0B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668" w:hRule="atLeast"/>
        </w:trPr>
        <w:tc>
          <w:tcPr>
            <w:tcW w:w="986" w:type="dxa"/>
            <w:gridSpan w:val="2"/>
            <w:vAlign w:val="top"/>
          </w:tcPr>
          <w:p w14:paraId="1E9C835B">
            <w:pPr>
              <w:pStyle w:val="6"/>
              <w:spacing w:before="135"/>
              <w:ind w:left="14"/>
            </w:pPr>
            <w:r>
              <w:rPr>
                <w:b/>
                <w:bCs/>
                <w:spacing w:val="-10"/>
              </w:rPr>
              <w:t>38</w:t>
            </w:r>
          </w:p>
        </w:tc>
        <w:tc>
          <w:tcPr>
            <w:tcW w:w="2321" w:type="dxa"/>
            <w:gridSpan w:val="4"/>
            <w:vAlign w:val="top"/>
          </w:tcPr>
          <w:p w14:paraId="523150F1">
            <w:pPr>
              <w:pStyle w:val="6"/>
              <w:spacing w:before="114" w:line="220" w:lineRule="auto"/>
              <w:ind w:left="8"/>
            </w:pPr>
            <w:r>
              <w:rPr>
                <w:b/>
                <w:bCs/>
                <w:spacing w:val="-8"/>
              </w:rPr>
              <w:t>重大违法记录</w:t>
            </w:r>
          </w:p>
        </w:tc>
        <w:tc>
          <w:tcPr>
            <w:tcW w:w="7428" w:type="dxa"/>
            <w:gridSpan w:val="5"/>
            <w:vAlign w:val="top"/>
          </w:tcPr>
          <w:p w14:paraId="20C672CC">
            <w:pPr>
              <w:pStyle w:val="6"/>
              <w:spacing w:before="114" w:line="209" w:lineRule="auto"/>
              <w:ind w:left="7" w:right="200"/>
            </w:pPr>
            <w:r>
              <w:t>供应商因违法经营受到刑事处罚或者责令停产停业、吊销许可证或者</w:t>
            </w:r>
            <w:r>
              <w:rPr>
                <w:spacing w:val="-2"/>
              </w:rPr>
              <w:t>执照、较大数额罚款等行政处罚。</w:t>
            </w:r>
          </w:p>
        </w:tc>
      </w:tr>
      <w:tr w14:paraId="01700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1134" w:hRule="atLeast"/>
        </w:trPr>
        <w:tc>
          <w:tcPr>
            <w:tcW w:w="986" w:type="dxa"/>
            <w:gridSpan w:val="2"/>
            <w:vAlign w:val="top"/>
          </w:tcPr>
          <w:p w14:paraId="54479BCF">
            <w:pPr>
              <w:pStyle w:val="6"/>
              <w:spacing w:before="134"/>
              <w:ind w:left="14"/>
            </w:pPr>
            <w:r>
              <w:rPr>
                <w:b/>
                <w:bCs/>
                <w:spacing w:val="-10"/>
              </w:rPr>
              <w:t>39</w:t>
            </w:r>
          </w:p>
        </w:tc>
        <w:tc>
          <w:tcPr>
            <w:tcW w:w="2321" w:type="dxa"/>
            <w:gridSpan w:val="4"/>
            <w:vAlign w:val="top"/>
          </w:tcPr>
          <w:p w14:paraId="6876C04A">
            <w:pPr>
              <w:pStyle w:val="6"/>
              <w:spacing w:before="135" w:line="249" w:lineRule="auto"/>
              <w:ind w:left="14" w:right="205" w:hanging="1"/>
            </w:pPr>
            <w:r>
              <w:rPr>
                <w:b/>
                <w:bCs/>
                <w:spacing w:val="-10"/>
              </w:rPr>
              <w:t>实质性要求和条件是</w:t>
            </w:r>
            <w:r>
              <w:rPr>
                <w:b/>
                <w:bCs/>
                <w:spacing w:val="-11"/>
              </w:rPr>
              <w:t>否允许偏离</w:t>
            </w:r>
          </w:p>
        </w:tc>
        <w:tc>
          <w:tcPr>
            <w:tcW w:w="7428" w:type="dxa"/>
            <w:gridSpan w:val="5"/>
            <w:vAlign w:val="top"/>
          </w:tcPr>
          <w:p w14:paraId="3C61280E">
            <w:pPr>
              <w:pStyle w:val="6"/>
              <w:spacing w:before="113" w:line="219" w:lineRule="auto"/>
              <w:ind w:left="16"/>
            </w:pPr>
            <w:r>
              <w:rPr>
                <w:rFonts w:ascii="MS Gothic" w:hAnsi="MS Gothic" w:eastAsia="MS Gothic" w:cs="MS Gothic"/>
                <w:spacing w:val="-10"/>
              </w:rPr>
              <w:t>☑</w:t>
            </w:r>
            <w:r>
              <w:rPr>
                <w:spacing w:val="-10"/>
              </w:rPr>
              <w:t>不允许</w:t>
            </w:r>
          </w:p>
          <w:p w14:paraId="2CB2C33D">
            <w:pPr>
              <w:pStyle w:val="6"/>
              <w:spacing w:before="99" w:line="219" w:lineRule="auto"/>
              <w:ind w:left="32"/>
            </w:pPr>
            <w:r>
              <w:rPr>
                <w:spacing w:val="-7"/>
              </w:rPr>
              <w:t>□允许，偏差范围：</w:t>
            </w:r>
          </w:p>
          <w:p w14:paraId="0F685EEB">
            <w:pPr>
              <w:pStyle w:val="6"/>
              <w:spacing w:before="84" w:line="198" w:lineRule="auto"/>
              <w:ind w:left="10"/>
            </w:pPr>
            <w:r>
              <w:rPr>
                <w:spacing w:val="-2"/>
              </w:rPr>
              <w:t>最高项数：正偏离不设上限；负偏离扣分。</w:t>
            </w:r>
          </w:p>
        </w:tc>
      </w:tr>
      <w:tr w14:paraId="36333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411" w:hRule="atLeast"/>
        </w:trPr>
        <w:tc>
          <w:tcPr>
            <w:tcW w:w="986" w:type="dxa"/>
            <w:gridSpan w:val="2"/>
            <w:vAlign w:val="top"/>
          </w:tcPr>
          <w:p w14:paraId="039F7187">
            <w:pPr>
              <w:pStyle w:val="6"/>
              <w:spacing w:before="135" w:line="204" w:lineRule="auto"/>
              <w:ind w:left="8"/>
            </w:pPr>
            <w:r>
              <w:rPr>
                <w:b/>
                <w:bCs/>
                <w:spacing w:val="-7"/>
              </w:rPr>
              <w:t>40</w:t>
            </w:r>
          </w:p>
        </w:tc>
        <w:tc>
          <w:tcPr>
            <w:tcW w:w="2321" w:type="dxa"/>
            <w:gridSpan w:val="4"/>
            <w:vAlign w:val="top"/>
          </w:tcPr>
          <w:p w14:paraId="157F2D63">
            <w:pPr>
              <w:pStyle w:val="6"/>
              <w:spacing w:before="114" w:line="219" w:lineRule="auto"/>
              <w:ind w:left="7"/>
            </w:pPr>
            <w:r>
              <w:rPr>
                <w:b/>
                <w:bCs/>
                <w:spacing w:val="-8"/>
              </w:rPr>
              <w:t>付款方式</w:t>
            </w:r>
          </w:p>
        </w:tc>
        <w:tc>
          <w:tcPr>
            <w:tcW w:w="7428" w:type="dxa"/>
            <w:gridSpan w:val="5"/>
            <w:vAlign w:val="top"/>
          </w:tcPr>
          <w:p w14:paraId="74297E35">
            <w:pPr>
              <w:pStyle w:val="6"/>
              <w:spacing w:before="116" w:line="219" w:lineRule="auto"/>
              <w:ind w:left="38"/>
            </w:pPr>
            <w:r>
              <w:rPr>
                <w:spacing w:val="-8"/>
              </w:rPr>
              <w:t>甲乙双方签订合同时自行商议。</w:t>
            </w:r>
          </w:p>
        </w:tc>
      </w:tr>
      <w:tr w14:paraId="69357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994" w:hRule="atLeast"/>
        </w:trPr>
        <w:tc>
          <w:tcPr>
            <w:tcW w:w="986" w:type="dxa"/>
            <w:gridSpan w:val="2"/>
            <w:vAlign w:val="top"/>
          </w:tcPr>
          <w:p w14:paraId="60ED348E">
            <w:pPr>
              <w:pStyle w:val="6"/>
              <w:spacing w:before="137" w:line="241" w:lineRule="auto"/>
              <w:ind w:left="8"/>
            </w:pPr>
            <w:r>
              <w:rPr>
                <w:b/>
                <w:bCs/>
                <w:spacing w:val="-7"/>
              </w:rPr>
              <w:t>41</w:t>
            </w:r>
          </w:p>
        </w:tc>
        <w:tc>
          <w:tcPr>
            <w:tcW w:w="2321" w:type="dxa"/>
            <w:gridSpan w:val="4"/>
            <w:vAlign w:val="top"/>
          </w:tcPr>
          <w:p w14:paraId="6B3729A6">
            <w:pPr>
              <w:pStyle w:val="6"/>
              <w:spacing w:before="116" w:line="219" w:lineRule="auto"/>
              <w:ind w:left="8"/>
            </w:pPr>
            <w:r>
              <w:rPr>
                <w:b/>
                <w:bCs/>
                <w:spacing w:val="-7"/>
              </w:rPr>
              <w:t>招标代理服务费</w:t>
            </w:r>
          </w:p>
        </w:tc>
        <w:tc>
          <w:tcPr>
            <w:tcW w:w="7352" w:type="dxa"/>
            <w:gridSpan w:val="2"/>
            <w:vAlign w:val="top"/>
          </w:tcPr>
          <w:p w14:paraId="0EB40C6D">
            <w:pPr>
              <w:pStyle w:val="6"/>
              <w:spacing w:before="126" w:line="220" w:lineRule="auto"/>
              <w:ind w:left="8" w:right="33"/>
              <w:jc w:val="both"/>
            </w:pPr>
            <w:r>
              <w:rPr>
                <w:spacing w:val="6"/>
              </w:rPr>
              <w:t>招标代理服务费参照发改计价格〔2002〕1980号文件及发改价格〔2</w:t>
            </w:r>
            <w:r>
              <w:rPr>
                <w:spacing w:val="11"/>
              </w:rPr>
              <w:t>011〕534号文件的差额定率累进法计算标准</w:t>
            </w:r>
            <w:r>
              <w:rPr>
                <w:spacing w:val="10"/>
              </w:rPr>
              <w:t>以中标价计取，招标代</w:t>
            </w:r>
            <w:r>
              <w:rPr>
                <w:spacing w:val="-6"/>
              </w:rPr>
              <w:t>理服务费由中标人支付。</w:t>
            </w:r>
          </w:p>
        </w:tc>
        <w:tc>
          <w:tcPr>
            <w:tcW w:w="76" w:type="dxa"/>
            <w:gridSpan w:val="3"/>
            <w:tcBorders>
              <w:bottom w:val="nil"/>
              <w:right w:val="nil"/>
            </w:tcBorders>
            <w:vAlign w:val="top"/>
          </w:tcPr>
          <w:p w14:paraId="49733EAE">
            <w:pPr>
              <w:rPr>
                <w:rFonts w:ascii="Arial"/>
                <w:sz w:val="21"/>
              </w:rPr>
            </w:pPr>
          </w:p>
        </w:tc>
      </w:tr>
      <w:tr w14:paraId="2FC5F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3879" w:hRule="atLeast"/>
        </w:trPr>
        <w:tc>
          <w:tcPr>
            <w:tcW w:w="986" w:type="dxa"/>
            <w:gridSpan w:val="2"/>
            <w:vAlign w:val="top"/>
          </w:tcPr>
          <w:p w14:paraId="24169F78">
            <w:pPr>
              <w:spacing w:line="254" w:lineRule="auto"/>
              <w:rPr>
                <w:rFonts w:ascii="Arial"/>
                <w:sz w:val="21"/>
              </w:rPr>
            </w:pPr>
          </w:p>
          <w:p w14:paraId="39A4083B">
            <w:pPr>
              <w:spacing w:line="254" w:lineRule="auto"/>
              <w:rPr>
                <w:rFonts w:ascii="Arial"/>
                <w:sz w:val="21"/>
              </w:rPr>
            </w:pPr>
          </w:p>
          <w:p w14:paraId="5D111E13">
            <w:pPr>
              <w:spacing w:line="254" w:lineRule="auto"/>
              <w:rPr>
                <w:rFonts w:ascii="Arial"/>
                <w:sz w:val="21"/>
              </w:rPr>
            </w:pPr>
          </w:p>
          <w:p w14:paraId="3899E52A">
            <w:pPr>
              <w:spacing w:line="254" w:lineRule="auto"/>
              <w:rPr>
                <w:rFonts w:ascii="Arial"/>
                <w:sz w:val="21"/>
              </w:rPr>
            </w:pPr>
          </w:p>
          <w:p w14:paraId="36D13E13">
            <w:pPr>
              <w:spacing w:line="254" w:lineRule="auto"/>
              <w:rPr>
                <w:rFonts w:ascii="Arial"/>
                <w:sz w:val="21"/>
              </w:rPr>
            </w:pPr>
          </w:p>
          <w:p w14:paraId="2FCB04E0">
            <w:pPr>
              <w:spacing w:line="255" w:lineRule="auto"/>
              <w:rPr>
                <w:rFonts w:ascii="Arial"/>
                <w:sz w:val="21"/>
              </w:rPr>
            </w:pPr>
          </w:p>
          <w:p w14:paraId="6BBB1EC7">
            <w:pPr>
              <w:spacing w:line="255" w:lineRule="auto"/>
              <w:rPr>
                <w:rFonts w:ascii="Arial"/>
                <w:sz w:val="21"/>
              </w:rPr>
            </w:pPr>
          </w:p>
          <w:p w14:paraId="767AAFE6">
            <w:pPr>
              <w:pStyle w:val="6"/>
              <w:spacing w:before="78" w:line="241" w:lineRule="auto"/>
              <w:ind w:left="383"/>
            </w:pPr>
            <w:r>
              <w:rPr>
                <w:b/>
                <w:bCs/>
                <w:spacing w:val="-7"/>
              </w:rPr>
              <w:t>42</w:t>
            </w:r>
          </w:p>
        </w:tc>
        <w:tc>
          <w:tcPr>
            <w:tcW w:w="2321" w:type="dxa"/>
            <w:gridSpan w:val="4"/>
            <w:vAlign w:val="top"/>
          </w:tcPr>
          <w:p w14:paraId="73602E00">
            <w:pPr>
              <w:spacing w:line="272" w:lineRule="auto"/>
              <w:rPr>
                <w:rFonts w:ascii="Arial"/>
                <w:sz w:val="21"/>
              </w:rPr>
            </w:pPr>
          </w:p>
          <w:p w14:paraId="6FF5A133">
            <w:pPr>
              <w:spacing w:line="272" w:lineRule="auto"/>
              <w:rPr>
                <w:rFonts w:ascii="Arial"/>
                <w:sz w:val="21"/>
              </w:rPr>
            </w:pPr>
          </w:p>
          <w:p w14:paraId="37F366EB">
            <w:pPr>
              <w:spacing w:line="272" w:lineRule="auto"/>
              <w:rPr>
                <w:rFonts w:ascii="Arial"/>
                <w:sz w:val="21"/>
              </w:rPr>
            </w:pPr>
          </w:p>
          <w:p w14:paraId="2736F668">
            <w:pPr>
              <w:spacing w:line="272" w:lineRule="auto"/>
              <w:rPr>
                <w:rFonts w:ascii="Arial"/>
                <w:sz w:val="21"/>
              </w:rPr>
            </w:pPr>
          </w:p>
          <w:p w14:paraId="40A0C188">
            <w:pPr>
              <w:spacing w:line="272" w:lineRule="auto"/>
              <w:rPr>
                <w:rFonts w:ascii="Arial"/>
                <w:sz w:val="21"/>
              </w:rPr>
            </w:pPr>
          </w:p>
          <w:p w14:paraId="1F2C5DFB">
            <w:pPr>
              <w:spacing w:line="273" w:lineRule="auto"/>
              <w:rPr>
                <w:rFonts w:ascii="Arial"/>
                <w:sz w:val="21"/>
              </w:rPr>
            </w:pPr>
          </w:p>
          <w:p w14:paraId="230369E3">
            <w:pPr>
              <w:pStyle w:val="6"/>
              <w:spacing w:before="78" w:line="220" w:lineRule="auto"/>
              <w:ind w:left="930" w:right="95" w:hanging="827"/>
            </w:pPr>
            <w:r>
              <w:rPr>
                <w:b/>
                <w:bCs/>
                <w:spacing w:val="-8"/>
              </w:rPr>
              <w:t>节能、环保政府采购</w:t>
            </w:r>
            <w:r>
              <w:rPr>
                <w:b/>
                <w:bCs/>
                <w:spacing w:val="-7"/>
              </w:rPr>
              <w:t>政策</w:t>
            </w:r>
          </w:p>
        </w:tc>
        <w:tc>
          <w:tcPr>
            <w:tcW w:w="7352" w:type="dxa"/>
            <w:gridSpan w:val="2"/>
            <w:vAlign w:val="top"/>
          </w:tcPr>
          <w:p w14:paraId="73D7CDB6">
            <w:pPr>
              <w:pStyle w:val="6"/>
              <w:spacing w:before="136" w:line="261" w:lineRule="auto"/>
              <w:ind w:left="7" w:right="36"/>
              <w:jc w:val="both"/>
            </w:pPr>
            <w:r>
              <w:rPr>
                <w:spacing w:val="3"/>
              </w:rPr>
              <w:t>严格执行《财政部发展改革委生态环境部市场监管总局关于调整优化</w:t>
            </w:r>
            <w:r>
              <w:rPr>
                <w:spacing w:val="2"/>
              </w:rPr>
              <w:t>节能产品、环境标志产品政府采购执行机制的通知》</w:t>
            </w:r>
            <w:r>
              <w:rPr>
                <w:spacing w:val="1"/>
              </w:rPr>
              <w:t>（财库〔2019〕</w:t>
            </w:r>
            <w:r>
              <w:rPr>
                <w:spacing w:val="5"/>
              </w:rPr>
              <w:t>9号）、关于印发节能产品政府采购品目清单的通知（财库〔2019〕</w:t>
            </w:r>
            <w:r>
              <w:rPr>
                <w:spacing w:val="3"/>
              </w:rPr>
              <w:t>19号）、关于印发环境标志产品政府采购品目清单的通知（财库〔2019〕18号）、市场监管总局关于发布参与实施政府采购节能产品、环</w:t>
            </w:r>
            <w:r>
              <w:rPr>
                <w:spacing w:val="2"/>
              </w:rPr>
              <w:t>境标志产品认证机构名录的公告（2019年第16号</w:t>
            </w:r>
            <w:r>
              <w:rPr>
                <w:spacing w:val="18"/>
              </w:rPr>
              <w:t>），</w:t>
            </w:r>
            <w:r>
              <w:rPr>
                <w:spacing w:val="2"/>
              </w:rPr>
              <w:t>本次采购产品类</w:t>
            </w:r>
            <w:r>
              <w:rPr>
                <w:spacing w:val="3"/>
              </w:rPr>
              <w:t>别属于政府强制采购产品类别的，应当按照要求提供依据国家确定的认证机构出具的、处于有效期之内的节能产品或环境标志产品认证证书，否则投标文件无效；属于政府优先采购产品类别的，应当按照要求提供依据国家确定的认证机构出具的、处于有效期之内的节能产品</w:t>
            </w:r>
            <w:r>
              <w:rPr>
                <w:spacing w:val="-2"/>
              </w:rPr>
              <w:t>或环境标志产品认证证书，否则不予认定。</w:t>
            </w:r>
          </w:p>
        </w:tc>
        <w:tc>
          <w:tcPr>
            <w:tcW w:w="76" w:type="dxa"/>
            <w:gridSpan w:val="3"/>
            <w:tcBorders>
              <w:top w:val="nil"/>
              <w:bottom w:val="nil"/>
              <w:right w:val="nil"/>
            </w:tcBorders>
            <w:vAlign w:val="top"/>
          </w:tcPr>
          <w:p w14:paraId="1C73069D">
            <w:pPr>
              <w:rPr>
                <w:rFonts w:ascii="Arial"/>
                <w:sz w:val="21"/>
              </w:rPr>
            </w:pPr>
          </w:p>
        </w:tc>
      </w:tr>
      <w:tr w14:paraId="07D30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dxa"/>
          <w:trHeight w:val="793" w:hRule="atLeast"/>
        </w:trPr>
        <w:tc>
          <w:tcPr>
            <w:tcW w:w="986" w:type="dxa"/>
            <w:gridSpan w:val="2"/>
            <w:vAlign w:val="top"/>
          </w:tcPr>
          <w:p w14:paraId="5D543133">
            <w:pPr>
              <w:spacing w:line="245" w:lineRule="auto"/>
              <w:rPr>
                <w:rFonts w:ascii="Arial"/>
                <w:sz w:val="21"/>
              </w:rPr>
            </w:pPr>
          </w:p>
          <w:p w14:paraId="7671687E">
            <w:pPr>
              <w:pStyle w:val="6"/>
              <w:spacing w:before="78"/>
              <w:ind w:left="383"/>
            </w:pPr>
            <w:r>
              <w:rPr>
                <w:b/>
                <w:bCs/>
                <w:spacing w:val="-7"/>
              </w:rPr>
              <w:t>43</w:t>
            </w:r>
          </w:p>
        </w:tc>
        <w:tc>
          <w:tcPr>
            <w:tcW w:w="2321" w:type="dxa"/>
            <w:gridSpan w:val="4"/>
            <w:vMerge w:val="restart"/>
            <w:vAlign w:val="top"/>
          </w:tcPr>
          <w:p w14:paraId="5CBAB808">
            <w:pPr>
              <w:pStyle w:val="6"/>
              <w:spacing w:before="318" w:line="219" w:lineRule="auto"/>
              <w:ind w:left="263"/>
            </w:pPr>
            <w:r>
              <w:rPr>
                <w:b/>
                <w:bCs/>
                <w:spacing w:val="-14"/>
              </w:rPr>
              <w:t>中小企业扶持政策</w:t>
            </w:r>
          </w:p>
        </w:tc>
        <w:tc>
          <w:tcPr>
            <w:tcW w:w="7352" w:type="dxa"/>
            <w:gridSpan w:val="2"/>
            <w:vMerge w:val="restart"/>
            <w:vAlign w:val="top"/>
          </w:tcPr>
          <w:p w14:paraId="0520115B">
            <w:pPr>
              <w:pStyle w:val="6"/>
              <w:spacing w:before="138" w:line="246" w:lineRule="auto"/>
              <w:ind w:left="8" w:right="98" w:firstLine="2"/>
              <w:rPr>
                <w:spacing w:val="1"/>
              </w:rPr>
            </w:pPr>
            <w:r>
              <w:rPr>
                <w:spacing w:val="1"/>
              </w:rPr>
              <w:t>关于中小企业、残疾人福利性单位、监狱企业扶持政策落实的规定：本项目按照《新疆维吾尔自治区政府采购促进中小企业发展管理实施</w:t>
            </w:r>
          </w:p>
          <w:p w14:paraId="32DD6E33">
            <w:pPr>
              <w:pStyle w:val="6"/>
              <w:spacing w:before="35" w:line="219" w:lineRule="auto"/>
              <w:ind w:left="13"/>
            </w:pPr>
            <w:r>
              <w:rPr>
                <w:spacing w:val="-4"/>
              </w:rPr>
              <w:t>办法》（新财规〔2021〕6号）</w:t>
            </w:r>
          </w:p>
          <w:p w14:paraId="6DDDCB12">
            <w:pPr>
              <w:pStyle w:val="6"/>
              <w:spacing w:before="159" w:line="245" w:lineRule="auto"/>
              <w:ind w:left="7" w:right="261" w:firstLine="10"/>
            </w:pPr>
            <w:r>
              <w:rPr>
                <w:rFonts w:ascii="MS Gothic" w:hAnsi="MS Gothic" w:eastAsia="MS Gothic" w:cs="MS Gothic"/>
                <w:spacing w:val="-4"/>
              </w:rPr>
              <w:t>☑</w:t>
            </w:r>
            <w:r>
              <w:rPr>
                <w:spacing w:val="-4"/>
              </w:rPr>
              <w:t>本项目专门面向中小企业（中小企业、残</w:t>
            </w:r>
            <w:r>
              <w:rPr>
                <w:spacing w:val="-5"/>
              </w:rPr>
              <w:t>疾人福利性单位、监狱企</w:t>
            </w:r>
            <w:r>
              <w:rPr>
                <w:spacing w:val="-2"/>
              </w:rPr>
              <w:t>业都享受本政策）</w:t>
            </w:r>
          </w:p>
          <w:p w14:paraId="061CA1C6">
            <w:pPr>
              <w:pStyle w:val="6"/>
              <w:spacing w:before="102" w:line="381" w:lineRule="auto"/>
              <w:ind w:left="12" w:right="383" w:firstLine="26"/>
              <w:rPr>
                <w:sz w:val="28"/>
                <w:szCs w:val="28"/>
              </w:rPr>
            </w:pPr>
            <w:r>
              <w:rPr>
                <w:b/>
                <w:bCs/>
                <w:spacing w:val="-11"/>
                <w:sz w:val="28"/>
                <w:szCs w:val="28"/>
              </w:rPr>
              <w:t>□本项目对符合规定的小微企业报价给予扣除10%，用扣除</w:t>
            </w:r>
            <w:r>
              <w:rPr>
                <w:b/>
                <w:bCs/>
                <w:spacing w:val="-8"/>
                <w:sz w:val="28"/>
                <w:szCs w:val="28"/>
              </w:rPr>
              <w:t>后的价格参加评审</w:t>
            </w:r>
          </w:p>
          <w:p w14:paraId="7E80AA11">
            <w:pPr>
              <w:pStyle w:val="6"/>
              <w:spacing w:before="67" w:line="218" w:lineRule="auto"/>
              <w:ind w:left="26"/>
            </w:pPr>
            <w:r>
              <w:rPr>
                <w:spacing w:val="-6"/>
              </w:rPr>
              <w:t>1.中小企业报价的价格扣除</w:t>
            </w:r>
          </w:p>
          <w:p w14:paraId="1CEEB68E">
            <w:pPr>
              <w:pStyle w:val="6"/>
              <w:spacing w:before="120" w:line="246" w:lineRule="auto"/>
              <w:ind w:left="10" w:right="280" w:firstLine="9"/>
            </w:pPr>
            <w:r>
              <w:rPr>
                <w:spacing w:val="-5"/>
              </w:rPr>
              <w:t>（1）本项目对中小企业报价的价格给予10%的扣除，用扣除后的价格</w:t>
            </w:r>
            <w:r>
              <w:rPr>
                <w:spacing w:val="-7"/>
              </w:rPr>
              <w:t>参与评审。</w:t>
            </w:r>
          </w:p>
          <w:p w14:paraId="363E0FC2">
            <w:pPr>
              <w:pStyle w:val="6"/>
              <w:spacing w:before="95" w:line="247" w:lineRule="auto"/>
              <w:ind w:left="10" w:right="179" w:firstLine="9"/>
            </w:pPr>
            <w:r>
              <w:rPr>
                <w:spacing w:val="-6"/>
              </w:rPr>
              <w:t>（2）供应商需按照采购文件的要求提供《中小企业声明函》，详见第六章“投标文件格式”附件八。</w:t>
            </w:r>
          </w:p>
          <w:p w14:paraId="7380F8C8">
            <w:pPr>
              <w:pStyle w:val="6"/>
              <w:spacing w:before="93" w:line="248" w:lineRule="auto"/>
              <w:ind w:left="13" w:right="329" w:firstLine="6"/>
            </w:pPr>
            <w:r>
              <w:rPr>
                <w:spacing w:val="-17"/>
              </w:rPr>
              <w:t>（3）企业标准参照《中小企业划型标准规定》（工信部联企业〔2011〕</w:t>
            </w:r>
            <w:r>
              <w:rPr>
                <w:spacing w:val="-9"/>
              </w:rPr>
              <w:t>300号）等文件规定自行填写。</w:t>
            </w:r>
          </w:p>
          <w:p w14:paraId="3CB6018B">
            <w:pPr>
              <w:pStyle w:val="6"/>
              <w:spacing w:before="71" w:line="218" w:lineRule="auto"/>
              <w:ind w:left="11"/>
            </w:pPr>
            <w:r>
              <w:rPr>
                <w:spacing w:val="-2"/>
              </w:rPr>
              <w:t>2.残疾人福利性单位报价的价格扣除</w:t>
            </w:r>
          </w:p>
          <w:p w14:paraId="56BCD7E8">
            <w:pPr>
              <w:pStyle w:val="6"/>
              <w:spacing w:before="101" w:line="221" w:lineRule="auto"/>
              <w:ind w:left="9" w:right="292" w:firstLine="10"/>
            </w:pPr>
            <w:r>
              <w:rPr>
                <w:spacing w:val="2"/>
              </w:rPr>
              <w:t>（1）本项目对残疾人福利性单位视同小型、微型企业，给予10%的</w:t>
            </w:r>
            <w:r>
              <w:rPr>
                <w:spacing w:val="-4"/>
              </w:rPr>
              <w:t>价格扣除，用扣除后的价格参与评审。</w:t>
            </w:r>
          </w:p>
          <w:p w14:paraId="603F9443">
            <w:pPr>
              <w:pStyle w:val="6"/>
              <w:spacing w:before="113" w:line="248" w:lineRule="auto"/>
              <w:ind w:left="8" w:right="148" w:firstLine="11"/>
            </w:pPr>
            <w:r>
              <w:rPr>
                <w:spacing w:val="-5"/>
              </w:rPr>
              <w:t>（2）残疾人福利性单位需按照采购文件的要求提供《残疾人福利性单</w:t>
            </w:r>
            <w:r>
              <w:rPr>
                <w:spacing w:val="-3"/>
              </w:rPr>
              <w:t>位声明函》。</w:t>
            </w:r>
          </w:p>
          <w:p w14:paraId="3CC54958">
            <w:pPr>
              <w:pStyle w:val="6"/>
              <w:spacing w:before="82" w:line="227" w:lineRule="auto"/>
              <w:ind w:left="10" w:right="150" w:firstLine="9"/>
            </w:pPr>
            <w:r>
              <w:rPr>
                <w:spacing w:val="-5"/>
              </w:rPr>
              <w:t>（3）残疾人福利性单位标准请参照《关于促进残疾人就业政府采购政</w:t>
            </w:r>
            <w:r>
              <w:rPr>
                <w:spacing w:val="-4"/>
              </w:rPr>
              <w:t>策的通知》（财库〔2017〕141号）。</w:t>
            </w:r>
          </w:p>
          <w:p w14:paraId="1E09716E">
            <w:pPr>
              <w:pStyle w:val="6"/>
              <w:spacing w:before="86" w:line="218" w:lineRule="auto"/>
              <w:ind w:left="13"/>
            </w:pPr>
            <w:r>
              <w:rPr>
                <w:spacing w:val="-2"/>
              </w:rPr>
              <w:t>3.监狱和戒毒企业报价的价格扣除</w:t>
            </w:r>
          </w:p>
          <w:p w14:paraId="496AB064">
            <w:pPr>
              <w:pStyle w:val="6"/>
              <w:spacing w:before="123" w:line="244" w:lineRule="auto"/>
              <w:ind w:left="28" w:right="148" w:hanging="8"/>
            </w:pPr>
            <w:r>
              <w:rPr>
                <w:spacing w:val="-5"/>
              </w:rPr>
              <w:t>（1）本项目对监狱和戒毒企业（简称监狱企业）视同小型、微型企业</w:t>
            </w:r>
            <w:r>
              <w:rPr>
                <w:spacing w:val="-6"/>
              </w:rPr>
              <w:t>,给予10%的价格扣除，用扣除后的价格参与评审。</w:t>
            </w:r>
          </w:p>
          <w:p w14:paraId="4616CA23">
            <w:pPr>
              <w:pStyle w:val="6"/>
              <w:spacing w:before="97" w:line="258" w:lineRule="auto"/>
              <w:ind w:left="8" w:right="183" w:firstLine="11"/>
            </w:pPr>
            <w:r>
              <w:rPr>
                <w:spacing w:val="-6"/>
              </w:rPr>
              <w:t>（2）监狱企业参加政府采购活动时，需提供由省级以上监狱管理局、</w:t>
            </w:r>
            <w:r>
              <w:rPr>
                <w:spacing w:val="-1"/>
              </w:rPr>
              <w:t>戒毒管理局(含新疆生产建设兵团)出具的</w:t>
            </w:r>
            <w:r>
              <w:rPr>
                <w:spacing w:val="-2"/>
              </w:rPr>
              <w:t>属于监狱企业的证明文件。</w:t>
            </w:r>
            <w:r>
              <w:t>供应商如不提供上述证明文件，价格将不做相应扣除。</w:t>
            </w:r>
          </w:p>
          <w:p w14:paraId="0B3D559D">
            <w:pPr>
              <w:pStyle w:val="6"/>
              <w:spacing w:before="96" w:line="248" w:lineRule="auto"/>
              <w:ind w:left="28" w:right="150" w:hanging="8"/>
            </w:pPr>
            <w:r>
              <w:rPr>
                <w:spacing w:val="-5"/>
              </w:rPr>
              <w:t>（3）监狱企业标准请参照《关于政府采购支持监狱企业发展有关问题的通知》（财库〔2014〕]68号）。</w:t>
            </w:r>
          </w:p>
          <w:p w14:paraId="27531D5D">
            <w:pPr>
              <w:pStyle w:val="6"/>
              <w:spacing w:before="93" w:line="248" w:lineRule="auto"/>
              <w:ind w:left="9" w:right="251" w:hanging="2"/>
            </w:pPr>
            <w:r>
              <w:rPr>
                <w:spacing w:val="-4"/>
              </w:rPr>
              <w:t>4.残疾人福利单位、监狱企业属于小型、微型企业的，不重复享受政</w:t>
            </w:r>
            <w:r>
              <w:rPr>
                <w:spacing w:val="-6"/>
              </w:rPr>
              <w:t>策。</w:t>
            </w:r>
          </w:p>
          <w:p w14:paraId="76E971F3">
            <w:pPr>
              <w:pStyle w:val="6"/>
              <w:spacing w:before="96" w:line="262" w:lineRule="auto"/>
              <w:ind w:left="8" w:right="122" w:firstLine="4"/>
            </w:pPr>
            <w:r>
              <w:rPr>
                <w:spacing w:val="-5"/>
              </w:rPr>
              <w:t>5.大中型企业和其他自然人、法人或者其他组织与小型、微型企业(</w:t>
            </w:r>
            <w:r>
              <w:t>残疾人福利单位、监狱企业）组成联合体共同参加政府采购活动。联</w:t>
            </w:r>
            <w:r>
              <w:rPr>
                <w:spacing w:val="-1"/>
              </w:rPr>
              <w:t>合协议中约定，小型、微型企业（残疾人福利单位、</w:t>
            </w:r>
            <w:r>
              <w:rPr>
                <w:spacing w:val="-2"/>
              </w:rPr>
              <w:t>监狱企业）的协</w:t>
            </w:r>
            <w:r>
              <w:rPr>
                <w:spacing w:val="-7"/>
              </w:rPr>
              <w:t>议合同金额占到联合体协议合同总金额30%以上的，给</w:t>
            </w:r>
            <w:r>
              <w:rPr>
                <w:spacing w:val="-8"/>
              </w:rPr>
              <w:t>予联合体2%的价</w:t>
            </w:r>
            <w:r>
              <w:rPr>
                <w:spacing w:val="-5"/>
              </w:rPr>
              <w:t>格扣除，用扣除后的价格参与评审。（注意：组成联合体的中小企业</w:t>
            </w:r>
            <w:r>
              <w:rPr>
                <w:spacing w:val="-1"/>
              </w:rPr>
              <w:t>与联合体内其他企业之间不得存在直接控股、管理关系）</w:t>
            </w:r>
          </w:p>
          <w:p w14:paraId="10A87849">
            <w:pPr>
              <w:pStyle w:val="6"/>
              <w:spacing w:before="60" w:line="202" w:lineRule="auto"/>
              <w:ind w:left="27" w:right="270" w:hanging="17"/>
            </w:pPr>
            <w:r>
              <w:rPr>
                <w:spacing w:val="-4"/>
              </w:rPr>
              <w:t>6.联合体各方均为小型、微型企业（残疾人福利</w:t>
            </w:r>
            <w:r>
              <w:rPr>
                <w:spacing w:val="-5"/>
              </w:rPr>
              <w:t>单位、监狱企业）的</w:t>
            </w:r>
            <w:r>
              <w:rPr>
                <w:spacing w:val="-7"/>
              </w:rPr>
              <w:t>,联合体享受3%价格扣除，用扣除后的价格参与评审。</w:t>
            </w:r>
          </w:p>
        </w:tc>
        <w:tc>
          <w:tcPr>
            <w:tcW w:w="76" w:type="dxa"/>
            <w:gridSpan w:val="3"/>
            <w:tcBorders>
              <w:top w:val="nil"/>
              <w:bottom w:val="nil"/>
              <w:right w:val="nil"/>
            </w:tcBorders>
            <w:vAlign w:val="top"/>
          </w:tcPr>
          <w:p w14:paraId="0530D411">
            <w:pPr>
              <w:rPr>
                <w:rFonts w:ascii="Arial"/>
                <w:sz w:val="21"/>
              </w:rPr>
            </w:pPr>
          </w:p>
        </w:tc>
      </w:tr>
      <w:tr w14:paraId="5D2A9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3"/>
          <w:wAfter w:w="77" w:type="dxa"/>
          <w:trHeight w:val="3150" w:hRule="atLeast"/>
        </w:trPr>
        <w:tc>
          <w:tcPr>
            <w:tcW w:w="986" w:type="dxa"/>
            <w:gridSpan w:val="2"/>
            <w:vAlign w:val="top"/>
          </w:tcPr>
          <w:p w14:paraId="1706FB4D">
            <w:pPr>
              <w:pStyle w:val="6"/>
              <w:spacing w:before="136" w:line="241" w:lineRule="auto"/>
              <w:ind w:left="8"/>
            </w:pPr>
            <w:r>
              <w:rPr>
                <w:b/>
                <w:bCs/>
                <w:spacing w:val="-7"/>
              </w:rPr>
              <w:t>44</w:t>
            </w:r>
          </w:p>
        </w:tc>
        <w:tc>
          <w:tcPr>
            <w:tcW w:w="2320" w:type="dxa"/>
            <w:gridSpan w:val="3"/>
            <w:vAlign w:val="top"/>
          </w:tcPr>
          <w:p w14:paraId="40BADDF9">
            <w:pPr>
              <w:pStyle w:val="6"/>
              <w:spacing w:before="117" w:line="220" w:lineRule="auto"/>
              <w:ind w:left="8"/>
            </w:pPr>
            <w:r>
              <w:rPr>
                <w:b/>
                <w:bCs/>
                <w:spacing w:val="-9"/>
              </w:rPr>
              <w:t>标前准备</w:t>
            </w:r>
          </w:p>
        </w:tc>
        <w:tc>
          <w:tcPr>
            <w:tcW w:w="7355" w:type="dxa"/>
            <w:gridSpan w:val="4"/>
            <w:vAlign w:val="top"/>
          </w:tcPr>
          <w:p w14:paraId="7B821E73">
            <w:pPr>
              <w:pStyle w:val="6"/>
              <w:spacing w:before="135" w:line="248" w:lineRule="auto"/>
              <w:ind w:left="12" w:right="287" w:firstLine="13"/>
            </w:pPr>
            <w:r>
              <w:rPr>
                <w:spacing w:val="-5"/>
              </w:rPr>
              <w:t>1.本项目实行网上投标，采用电子投标文件。</w:t>
            </w:r>
            <w:r>
              <w:rPr>
                <w:spacing w:val="-6"/>
              </w:rPr>
              <w:t>若供应商参与投标，自</w:t>
            </w:r>
            <w:r>
              <w:rPr>
                <w:spacing w:val="-9"/>
              </w:rPr>
              <w:t>行承担投标一切费用。</w:t>
            </w:r>
          </w:p>
          <w:p w14:paraId="71C8C441">
            <w:pPr>
              <w:pStyle w:val="6"/>
              <w:spacing w:before="95" w:line="218" w:lineRule="auto"/>
              <w:ind w:left="11"/>
              <w:rPr>
                <w:spacing w:val="-4"/>
              </w:rPr>
            </w:pPr>
            <w:r>
              <w:rPr>
                <w:spacing w:val="-4"/>
              </w:rPr>
              <w:t>2.各供应商应在开标前确保成为新疆维吾尔自治区政</w:t>
            </w:r>
            <w:r>
              <w:rPr>
                <w:spacing w:val="-5"/>
              </w:rPr>
              <w:t>府采购网正式注</w:t>
            </w:r>
          </w:p>
          <w:p w14:paraId="411F681F">
            <w:pPr>
              <w:pStyle w:val="6"/>
              <w:spacing w:before="36" w:line="256" w:lineRule="auto"/>
              <w:ind w:left="8" w:right="306"/>
            </w:pPr>
            <w:r>
              <w:rPr>
                <w:spacing w:val="-5"/>
              </w:rPr>
              <w:t>册入库供应商，并完成CA数字证书申领。因未注册入库</w:t>
            </w:r>
            <w:r>
              <w:rPr>
                <w:spacing w:val="-6"/>
              </w:rPr>
              <w:t>、未办理CA数</w:t>
            </w:r>
            <w:r>
              <w:rPr>
                <w:spacing w:val="-5"/>
              </w:rPr>
              <w:t>字证书等原因造成无法投标或投标失败等后果由供应商自行承担。</w:t>
            </w:r>
          </w:p>
          <w:p w14:paraId="3637B657">
            <w:pPr>
              <w:pStyle w:val="6"/>
              <w:spacing w:before="95" w:line="255" w:lineRule="auto"/>
              <w:ind w:left="7" w:right="273" w:firstLine="5"/>
            </w:pPr>
            <w:r>
              <w:rPr>
                <w:spacing w:val="-5"/>
              </w:rPr>
              <w:t>3.供应商将政采云电子交易客户端下载、安装完成后，可通过账号密码或CA登录客户端进行投标文件制作。在使用政采云投标客户端时，</w:t>
            </w:r>
          </w:p>
          <w:p w14:paraId="2E7F5BCB">
            <w:pPr>
              <w:pStyle w:val="6"/>
              <w:spacing w:line="218" w:lineRule="auto"/>
              <w:ind w:left="11"/>
            </w:pPr>
            <w:r>
              <w:rPr>
                <w:spacing w:val="-2"/>
              </w:rPr>
              <w:t>建议使用WIN7及以上操作系统。客户端请至新疆政府采购网(</w:t>
            </w:r>
          </w:p>
          <w:p w14:paraId="530E5B05">
            <w:pPr>
              <w:pStyle w:val="6"/>
              <w:spacing w:before="46" w:line="255" w:lineRule="auto"/>
              <w:ind w:left="11" w:right="143" w:hanging="6"/>
            </w:pPr>
            <w:r>
              <w:fldChar w:fldCharType="begin"/>
            </w:r>
            <w:r>
              <w:instrText xml:space="preserve"> HYPERLINK "http://www.ccgp-xinjiang.gov.cn/" </w:instrText>
            </w:r>
            <w:r>
              <w:fldChar w:fldCharType="separate"/>
            </w:r>
            <w:r>
              <w:t>http://www.ccgp-xinjiang.g</w:t>
            </w:r>
            <w:r>
              <w:rPr>
                <w:spacing w:val="-1"/>
              </w:rPr>
              <w:t>ov.cn/</w:t>
            </w:r>
            <w:r>
              <w:rPr>
                <w:spacing w:val="-1"/>
              </w:rPr>
              <w:fldChar w:fldCharType="end"/>
            </w:r>
            <w:r>
              <w:rPr>
                <w:spacing w:val="-1"/>
              </w:rPr>
              <w:t>）下载专区查看，如有问题可拨</w:t>
            </w:r>
            <w:r>
              <w:t>打政采云客户服务热线95763进行咨询。</w:t>
            </w:r>
          </w:p>
          <w:p w14:paraId="4DE37E16">
            <w:pPr>
              <w:pStyle w:val="6"/>
              <w:spacing w:before="99" w:line="235" w:lineRule="auto"/>
              <w:ind w:left="8" w:right="131" w:hanging="1"/>
            </w:pPr>
            <w:r>
              <w:t>4.本项目采用新疆政府采购网政采云不见面开标系统进行开评标，各</w:t>
            </w:r>
            <w:r>
              <w:rPr>
                <w:spacing w:val="-5"/>
              </w:rPr>
              <w:t>合格投标人须及时办理CA锁，不见面开标系统中上</w:t>
            </w:r>
            <w:r>
              <w:rPr>
                <w:spacing w:val="-6"/>
              </w:rPr>
              <w:t>传的投标文件须进</w:t>
            </w:r>
            <w:r>
              <w:rPr>
                <w:spacing w:val="-5"/>
              </w:rPr>
              <w:t>行CA加密上传。各投标人须在开标时及时对所上</w:t>
            </w:r>
            <w:r>
              <w:rPr>
                <w:spacing w:val="-2"/>
              </w:rPr>
              <w:t>传投标文件进行解密；投标人在制作投标文件时须关联相关评审点，</w:t>
            </w:r>
            <w:r>
              <w:rPr>
                <w:spacing w:val="-7"/>
              </w:rPr>
              <w:t>如因此原因出现废标、扣分等情况，各投标人自行承担责任。</w:t>
            </w:r>
          </w:p>
        </w:tc>
      </w:tr>
      <w:tr w14:paraId="6628D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3"/>
          <w:wAfter w:w="77" w:type="dxa"/>
          <w:trHeight w:val="2114" w:hRule="atLeast"/>
        </w:trPr>
        <w:tc>
          <w:tcPr>
            <w:tcW w:w="986" w:type="dxa"/>
            <w:gridSpan w:val="2"/>
            <w:vAlign w:val="top"/>
          </w:tcPr>
          <w:p w14:paraId="14EC3267">
            <w:pPr>
              <w:pStyle w:val="6"/>
              <w:spacing w:before="132"/>
              <w:ind w:left="8"/>
            </w:pPr>
            <w:r>
              <w:rPr>
                <w:b/>
                <w:bCs/>
                <w:spacing w:val="-7"/>
              </w:rPr>
              <w:t>45</w:t>
            </w:r>
          </w:p>
        </w:tc>
        <w:tc>
          <w:tcPr>
            <w:tcW w:w="2320" w:type="dxa"/>
            <w:gridSpan w:val="3"/>
            <w:vAlign w:val="top"/>
          </w:tcPr>
          <w:p w14:paraId="14D38F1E">
            <w:pPr>
              <w:pStyle w:val="6"/>
              <w:spacing w:before="113" w:line="219" w:lineRule="auto"/>
              <w:ind w:left="10"/>
            </w:pPr>
            <w:r>
              <w:rPr>
                <w:b/>
                <w:bCs/>
                <w:spacing w:val="-8"/>
              </w:rPr>
              <w:t>投标文件解密时间</w:t>
            </w:r>
          </w:p>
        </w:tc>
        <w:tc>
          <w:tcPr>
            <w:tcW w:w="7355" w:type="dxa"/>
            <w:gridSpan w:val="4"/>
            <w:vAlign w:val="top"/>
          </w:tcPr>
          <w:p w14:paraId="7EAA04FC">
            <w:pPr>
              <w:pStyle w:val="6"/>
              <w:spacing w:before="130" w:line="253" w:lineRule="auto"/>
              <w:ind w:left="6" w:right="40" w:firstLine="1"/>
              <w:jc w:val="both"/>
            </w:pPr>
            <w:r>
              <w:rPr>
                <w:spacing w:val="-1"/>
              </w:rPr>
              <w:t>供应商应当在投标文件提交截止时间前，将生成的“电子加密投标文</w:t>
            </w:r>
            <w:r>
              <w:rPr>
                <w:spacing w:val="-4"/>
              </w:rPr>
              <w:t>件”上传递交至“政府采购云平台”。投标文件提</w:t>
            </w:r>
            <w:r>
              <w:rPr>
                <w:spacing w:val="-5"/>
              </w:rPr>
              <w:t>交截止时间以后上</w:t>
            </w:r>
            <w:r>
              <w:rPr>
                <w:spacing w:val="-8"/>
              </w:rPr>
              <w:t>传提交的投标文件将被“政府采购云平台”拒收。投标文件开启时间后</w:t>
            </w:r>
            <w:r>
              <w:rPr>
                <w:spacing w:val="-5"/>
              </w:rPr>
              <w:t>30分钟内供应商可以登录“政采云”平台，用</w:t>
            </w:r>
            <w:r>
              <w:rPr>
                <w:spacing w:val="-6"/>
              </w:rPr>
              <w:t>“项目采购－开标评标”</w:t>
            </w:r>
            <w:r>
              <w:rPr>
                <w:spacing w:val="1"/>
              </w:rPr>
              <w:t>功能解密投标文件。若供应商在规定时间内未按时解密的，视为投标</w:t>
            </w:r>
            <w:r>
              <w:rPr>
                <w:spacing w:val="2"/>
              </w:rPr>
              <w:t>文件撤回。报价确认10分钟，超时未确认视同认可报价。</w:t>
            </w:r>
          </w:p>
        </w:tc>
      </w:tr>
      <w:tr w14:paraId="6B9EF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3"/>
          <w:wAfter w:w="77" w:type="dxa"/>
          <w:trHeight w:val="1396" w:hRule="atLeast"/>
        </w:trPr>
        <w:tc>
          <w:tcPr>
            <w:tcW w:w="986" w:type="dxa"/>
            <w:gridSpan w:val="2"/>
            <w:vAlign w:val="top"/>
          </w:tcPr>
          <w:p w14:paraId="4B8BFA0A">
            <w:pPr>
              <w:pStyle w:val="6"/>
              <w:spacing w:before="134"/>
              <w:ind w:left="8"/>
            </w:pPr>
            <w:r>
              <w:rPr>
                <w:b/>
                <w:bCs/>
                <w:spacing w:val="-7"/>
              </w:rPr>
              <w:t>46</w:t>
            </w:r>
          </w:p>
        </w:tc>
        <w:tc>
          <w:tcPr>
            <w:tcW w:w="2320" w:type="dxa"/>
            <w:gridSpan w:val="3"/>
            <w:vAlign w:val="top"/>
          </w:tcPr>
          <w:p w14:paraId="15BDAA9C">
            <w:pPr>
              <w:pStyle w:val="6"/>
              <w:spacing w:before="114" w:line="219" w:lineRule="auto"/>
              <w:ind w:left="8"/>
            </w:pPr>
            <w:r>
              <w:rPr>
                <w:b/>
                <w:bCs/>
                <w:spacing w:val="-7"/>
              </w:rPr>
              <w:t>招标文件质疑时效</w:t>
            </w:r>
          </w:p>
        </w:tc>
        <w:tc>
          <w:tcPr>
            <w:tcW w:w="7355" w:type="dxa"/>
            <w:gridSpan w:val="4"/>
            <w:vAlign w:val="top"/>
          </w:tcPr>
          <w:p w14:paraId="7F2ED527">
            <w:pPr>
              <w:pStyle w:val="6"/>
              <w:spacing w:before="132" w:line="241" w:lineRule="auto"/>
              <w:ind w:left="9" w:right="105" w:firstLine="1"/>
              <w:jc w:val="both"/>
            </w:pPr>
            <w:r>
              <w:rPr>
                <w:spacing w:val="1"/>
              </w:rPr>
              <w:t>投标供应商对采购文件提出质疑的时间：潜在供应商已依</w:t>
            </w:r>
            <w:r>
              <w:t>法获取其可</w:t>
            </w:r>
            <w:r>
              <w:rPr>
                <w:spacing w:val="1"/>
              </w:rPr>
              <w:t>质疑的采购文件的，可以对该文件提出质疑。对采购文件提</w:t>
            </w:r>
            <w:r>
              <w:t>出质疑的</w:t>
            </w:r>
            <w:r>
              <w:rPr>
                <w:spacing w:val="3"/>
              </w:rPr>
              <w:t>,应当在获取采购文件或者采购文件公告期限届满之日</w:t>
            </w:r>
            <w:r>
              <w:rPr>
                <w:spacing w:val="2"/>
              </w:rPr>
              <w:t>起7个工作日</w:t>
            </w:r>
            <w:r>
              <w:rPr>
                <w:spacing w:val="-5"/>
              </w:rPr>
              <w:t>内提出。</w:t>
            </w:r>
          </w:p>
        </w:tc>
      </w:tr>
      <w:tr w14:paraId="376C9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3"/>
          <w:wAfter w:w="77" w:type="dxa"/>
          <w:trHeight w:val="3699" w:hRule="atLeast"/>
        </w:trPr>
        <w:tc>
          <w:tcPr>
            <w:tcW w:w="986" w:type="dxa"/>
            <w:gridSpan w:val="2"/>
            <w:vAlign w:val="top"/>
          </w:tcPr>
          <w:p w14:paraId="20AFFDC4">
            <w:pPr>
              <w:pStyle w:val="6"/>
              <w:spacing w:before="135"/>
              <w:ind w:left="8"/>
            </w:pPr>
            <w:r>
              <w:rPr>
                <w:b/>
                <w:bCs/>
                <w:spacing w:val="-7"/>
              </w:rPr>
              <w:t>47</w:t>
            </w:r>
          </w:p>
        </w:tc>
        <w:tc>
          <w:tcPr>
            <w:tcW w:w="2320" w:type="dxa"/>
            <w:gridSpan w:val="3"/>
            <w:vAlign w:val="top"/>
          </w:tcPr>
          <w:p w14:paraId="3E2248E1">
            <w:pPr>
              <w:pStyle w:val="6"/>
              <w:spacing w:before="134" w:line="276" w:lineRule="auto"/>
              <w:ind w:left="6" w:right="149"/>
            </w:pPr>
            <w:r>
              <w:rPr>
                <w:b/>
                <w:bCs/>
                <w:spacing w:val="-3"/>
              </w:rPr>
              <w:t>低价不正当竞争预防</w:t>
            </w:r>
            <w:r>
              <w:rPr>
                <w:b/>
                <w:bCs/>
                <w:spacing w:val="-8"/>
              </w:rPr>
              <w:t>措施</w:t>
            </w:r>
          </w:p>
        </w:tc>
        <w:tc>
          <w:tcPr>
            <w:tcW w:w="7355" w:type="dxa"/>
            <w:gridSpan w:val="4"/>
            <w:vAlign w:val="top"/>
          </w:tcPr>
          <w:p w14:paraId="2E8B2901">
            <w:pPr>
              <w:pStyle w:val="6"/>
              <w:spacing w:before="136" w:line="257" w:lineRule="auto"/>
              <w:ind w:left="7" w:right="112"/>
              <w:jc w:val="both"/>
            </w:pPr>
            <w:r>
              <w:rPr>
                <w:spacing w:val="4"/>
              </w:rPr>
              <w:t>低价不正当竞争预防措施依据，财库〔2026〕2号文：采购人应当在</w:t>
            </w:r>
            <w:r>
              <w:rPr>
                <w:spacing w:val="9"/>
              </w:rPr>
              <w:t>采购文件中明确，在政府采购评审中出现下列情形之一的，评审委员会应当启动异常低价投标（响应）审查程序：1.投标（</w:t>
            </w:r>
            <w:r>
              <w:rPr>
                <w:spacing w:val="8"/>
              </w:rPr>
              <w:t>响应）报</w:t>
            </w:r>
            <w:r>
              <w:rPr>
                <w:spacing w:val="9"/>
              </w:rPr>
              <w:t>价低于全部通过符合性审查供应商投标(响应</w:t>
            </w:r>
            <w:r>
              <w:rPr>
                <w:spacing w:val="8"/>
              </w:rPr>
              <w:t>）报价平均值50%的，</w:t>
            </w:r>
            <w:r>
              <w:rPr>
                <w:spacing w:val="9"/>
              </w:rPr>
              <w:t>即投标（响应）报价〈全部通过符合性审查供应商投标（响应）报</w:t>
            </w:r>
            <w:r>
              <w:rPr>
                <w:spacing w:val="-1"/>
              </w:rPr>
              <w:t>价平均值×50%；</w:t>
            </w:r>
          </w:p>
          <w:p w14:paraId="0B6BB5F0">
            <w:pPr>
              <w:pStyle w:val="6"/>
              <w:spacing w:before="96" w:line="258" w:lineRule="auto"/>
              <w:ind w:left="9" w:right="141" w:firstLine="1"/>
            </w:pPr>
            <w:r>
              <w:rPr>
                <w:spacing w:val="3"/>
              </w:rPr>
              <w:t>2.投标（响应）报价低于通过符合性审查的次低报价供应商投标(</w:t>
            </w:r>
            <w:r>
              <w:rPr>
                <w:spacing w:val="4"/>
              </w:rPr>
              <w:t>响应）报价50%的，即投标（响应）报价〈通过符合性</w:t>
            </w:r>
            <w:r>
              <w:rPr>
                <w:spacing w:val="3"/>
              </w:rPr>
              <w:t>审查的次低报</w:t>
            </w:r>
            <w:r>
              <w:t>价供应商投标（响应）报价×50%；</w:t>
            </w:r>
          </w:p>
          <w:p w14:paraId="228694DD">
            <w:pPr>
              <w:pStyle w:val="6"/>
              <w:spacing w:before="96" w:line="256" w:lineRule="auto"/>
              <w:ind w:left="33" w:right="119" w:hanging="20"/>
            </w:pPr>
            <w:r>
              <w:rPr>
                <w:spacing w:val="12"/>
              </w:rPr>
              <w:t>3.投标（响应）报价低于采购项目最高限价65%的，即投标（响应</w:t>
            </w:r>
            <w:r>
              <w:rPr>
                <w:spacing w:val="-2"/>
              </w:rPr>
              <w:t>)报价〈采购项目最高限价×65%；</w:t>
            </w:r>
          </w:p>
          <w:p w14:paraId="5E30CCBD">
            <w:pPr>
              <w:pStyle w:val="6"/>
              <w:spacing w:before="96" w:line="259" w:lineRule="auto"/>
              <w:ind w:left="27" w:right="254" w:hanging="20"/>
            </w:pPr>
            <w:r>
              <w:rPr>
                <w:spacing w:val="4"/>
              </w:rPr>
              <w:t>4.评审委员会基于专业判断，认为供应商报价过低，有可能影响产</w:t>
            </w:r>
            <w:r>
              <w:rPr>
                <w:spacing w:val="-1"/>
              </w:rPr>
              <w:t>品质量或者不能诚信履约的其他情形。</w:t>
            </w:r>
          </w:p>
          <w:p w14:paraId="3FE78DE8">
            <w:pPr>
              <w:pStyle w:val="6"/>
              <w:spacing w:before="97" w:line="253" w:lineRule="auto"/>
              <w:ind w:left="8" w:right="225" w:hanging="1"/>
            </w:pPr>
            <w:r>
              <w:rPr>
                <w:spacing w:val="5"/>
              </w:rPr>
              <w:t>评审小组认为投标人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3D89D7C0">
            <w:pPr>
              <w:pStyle w:val="6"/>
              <w:spacing w:before="4" w:line="243" w:lineRule="auto"/>
              <w:ind w:left="8" w:right="155" w:hanging="1"/>
              <w:rPr>
                <w:spacing w:val="8"/>
              </w:rPr>
            </w:pPr>
            <w:r>
              <w:rPr>
                <w:spacing w:val="8"/>
              </w:rPr>
              <w:t>评审小组应当要求其在评标现场合理的时间内提供</w:t>
            </w:r>
            <w:r>
              <w:rPr>
                <w:spacing w:val="7"/>
              </w:rPr>
              <w:t>成本构成书面说</w:t>
            </w:r>
            <w:r>
              <w:rPr>
                <w:spacing w:val="6"/>
              </w:rPr>
              <w:t>明，并提交相关证明材料。供应商书面说明应当按照国家</w:t>
            </w:r>
            <w:r>
              <w:rPr>
                <w:spacing w:val="5"/>
              </w:rPr>
              <w:t>财务会计</w:t>
            </w:r>
            <w:r>
              <w:rPr>
                <w:spacing w:val="7"/>
              </w:rPr>
              <w:t>制度的规定要求，逐项就供应商提供的货物、工程和服务的主营业</w:t>
            </w:r>
            <w:r>
              <w:rPr>
                <w:spacing w:val="9"/>
              </w:rPr>
              <w:t>务成本(应根据供应商企业类型予以区别)、税金及附加、销售费</w:t>
            </w:r>
          </w:p>
          <w:p w14:paraId="2221EB0A">
            <w:pPr>
              <w:pStyle w:val="6"/>
              <w:spacing w:before="31" w:line="250" w:lineRule="auto"/>
              <w:ind w:left="6" w:right="194" w:firstLine="3"/>
              <w:jc w:val="both"/>
            </w:pPr>
            <w:r>
              <w:rPr>
                <w:spacing w:val="5"/>
              </w:rPr>
              <w:t>用、管理费用、财务费用等成本构成事项详细陈述。供应商书面说</w:t>
            </w:r>
            <w:r>
              <w:rPr>
                <w:spacing w:val="6"/>
              </w:rPr>
              <w:t>明应当签字确认或者加盖公章，否则无效。书面说明的签字确认，供应商为法人的，由其法定代表人或者代理人签字确认；供应商为其他组织的，由其主要负责人或者代理人签字确认；供应商为自然</w:t>
            </w:r>
            <w:r>
              <w:rPr>
                <w:spacing w:val="5"/>
              </w:rPr>
              <w:t>人的由其本人或者代理人签字确认。供应商提供书面说明后</w:t>
            </w:r>
            <w:r>
              <w:rPr>
                <w:spacing w:val="4"/>
              </w:rPr>
              <w:t>，评审小组应当结合采购项目服务需求、专业实际</w:t>
            </w:r>
            <w:r>
              <w:rPr>
                <w:spacing w:val="3"/>
              </w:rPr>
              <w:t>情况、供应商财务状况报告、与其他供应商比较情况等，对供应商书面说明进行审查评价。供应商拒绝或者变相拒绝提供有效书面说明，或者书面说明不能证明其报价合理性的，或未在规定时间内递交有效书面说明的，评审小组应当将其响应文件作无效处理。</w:t>
            </w:r>
          </w:p>
        </w:tc>
      </w:tr>
      <w:tr w14:paraId="3D390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3"/>
          <w:wAfter w:w="77" w:type="dxa"/>
          <w:trHeight w:val="412" w:hRule="atLeast"/>
        </w:trPr>
        <w:tc>
          <w:tcPr>
            <w:tcW w:w="986" w:type="dxa"/>
            <w:gridSpan w:val="2"/>
            <w:vAlign w:val="top"/>
          </w:tcPr>
          <w:p w14:paraId="2587928E">
            <w:pPr>
              <w:pStyle w:val="6"/>
              <w:spacing w:before="136" w:line="204" w:lineRule="auto"/>
              <w:ind w:left="8"/>
            </w:pPr>
            <w:r>
              <w:rPr>
                <w:b/>
                <w:bCs/>
                <w:spacing w:val="-7"/>
              </w:rPr>
              <w:t>48</w:t>
            </w:r>
          </w:p>
        </w:tc>
        <w:tc>
          <w:tcPr>
            <w:tcW w:w="2320" w:type="dxa"/>
            <w:gridSpan w:val="3"/>
            <w:vAlign w:val="top"/>
          </w:tcPr>
          <w:p w14:paraId="660E431B">
            <w:pPr>
              <w:pStyle w:val="6"/>
              <w:spacing w:before="117" w:line="219" w:lineRule="auto"/>
              <w:ind w:left="8"/>
            </w:pPr>
            <w:r>
              <w:rPr>
                <w:b/>
                <w:bCs/>
                <w:spacing w:val="-4"/>
              </w:rPr>
              <w:t>本项目所属行业</w:t>
            </w:r>
          </w:p>
        </w:tc>
        <w:tc>
          <w:tcPr>
            <w:tcW w:w="7355" w:type="dxa"/>
            <w:gridSpan w:val="4"/>
            <w:vAlign w:val="top"/>
          </w:tcPr>
          <w:p w14:paraId="71604D40">
            <w:pPr>
              <w:pStyle w:val="6"/>
              <w:spacing w:before="128" w:line="210" w:lineRule="auto"/>
              <w:ind w:left="9"/>
            </w:pPr>
            <w:r>
              <w:rPr>
                <w:spacing w:val="3"/>
              </w:rPr>
              <w:t>其他未列明行业</w:t>
            </w:r>
          </w:p>
        </w:tc>
      </w:tr>
    </w:tbl>
    <w:p w14:paraId="4796C385">
      <w:pPr>
        <w:spacing w:before="311" w:line="219" w:lineRule="auto"/>
        <w:ind w:left="1212"/>
        <w:outlineLvl w:val="1"/>
        <w:rPr>
          <w:rFonts w:ascii="宋体" w:hAnsi="宋体" w:eastAsia="宋体" w:cs="宋体"/>
          <w:sz w:val="24"/>
          <w:szCs w:val="24"/>
        </w:rPr>
      </w:pPr>
      <w:r>
        <w:rPr>
          <w:rFonts w:ascii="宋体" w:hAnsi="宋体" w:eastAsia="宋体" w:cs="宋体"/>
          <w:b/>
          <w:bCs/>
          <w:spacing w:val="-2"/>
          <w:sz w:val="24"/>
          <w:szCs w:val="24"/>
        </w:rPr>
        <w:t>注：本表内容与招标文件其他内容不一致的，应当以本表内容为准。</w:t>
      </w:r>
    </w:p>
    <w:p w14:paraId="06A86A93">
      <w:pPr>
        <w:spacing w:line="219" w:lineRule="auto"/>
        <w:rPr>
          <w:rFonts w:ascii="宋体" w:hAnsi="宋体" w:eastAsia="宋体" w:cs="宋体"/>
          <w:sz w:val="24"/>
          <w:szCs w:val="24"/>
        </w:rPr>
        <w:sectPr>
          <w:footerReference r:id="rId6" w:type="default"/>
          <w:pgSz w:w="11906" w:h="16840"/>
          <w:pgMar w:top="400" w:right="656" w:bottom="1152" w:left="582" w:header="0" w:footer="907" w:gutter="0"/>
          <w:cols w:space="720" w:num="1"/>
        </w:sectPr>
      </w:pPr>
    </w:p>
    <w:p w14:paraId="0251FE24">
      <w:pPr>
        <w:spacing w:before="56" w:line="220" w:lineRule="auto"/>
        <w:ind w:left="2944"/>
        <w:outlineLvl w:val="1"/>
        <w:rPr>
          <w:rFonts w:ascii="宋体" w:hAnsi="宋体" w:eastAsia="宋体" w:cs="宋体"/>
          <w:sz w:val="28"/>
          <w:szCs w:val="28"/>
        </w:rPr>
      </w:pPr>
      <w:r>
        <w:rPr>
          <w:rFonts w:ascii="宋体" w:hAnsi="宋体" w:eastAsia="宋体" w:cs="宋体"/>
          <w:b/>
          <w:bCs/>
          <w:spacing w:val="-9"/>
          <w:sz w:val="28"/>
          <w:szCs w:val="28"/>
        </w:rPr>
        <w:t>投标人须知正文部分</w:t>
      </w:r>
    </w:p>
    <w:p w14:paraId="27AD9FF5">
      <w:pPr>
        <w:pStyle w:val="2"/>
        <w:spacing w:line="243" w:lineRule="auto"/>
      </w:pPr>
    </w:p>
    <w:p w14:paraId="56869E88">
      <w:pPr>
        <w:pStyle w:val="2"/>
        <w:spacing w:line="244" w:lineRule="auto"/>
      </w:pPr>
    </w:p>
    <w:p w14:paraId="2D79D69F">
      <w:pPr>
        <w:spacing w:before="78" w:line="220" w:lineRule="auto"/>
        <w:ind w:left="12"/>
        <w:outlineLvl w:val="2"/>
        <w:rPr>
          <w:rFonts w:ascii="宋体" w:hAnsi="宋体" w:eastAsia="宋体" w:cs="宋体"/>
          <w:sz w:val="24"/>
          <w:szCs w:val="24"/>
        </w:rPr>
      </w:pPr>
      <w:r>
        <w:rPr>
          <w:rFonts w:ascii="宋体" w:hAnsi="宋体" w:eastAsia="宋体" w:cs="宋体"/>
          <w:b/>
          <w:bCs/>
          <w:spacing w:val="-10"/>
          <w:sz w:val="24"/>
          <w:szCs w:val="24"/>
        </w:rPr>
        <w:t>一、总则</w:t>
      </w:r>
    </w:p>
    <w:p w14:paraId="62B66063">
      <w:pPr>
        <w:pStyle w:val="2"/>
        <w:spacing w:line="442" w:lineRule="auto"/>
      </w:pPr>
    </w:p>
    <w:p w14:paraId="21EA51EB">
      <w:pPr>
        <w:spacing w:before="78" w:line="219" w:lineRule="auto"/>
        <w:ind w:left="26"/>
        <w:rPr>
          <w:rFonts w:ascii="宋体" w:hAnsi="宋体" w:eastAsia="宋体" w:cs="宋体"/>
          <w:sz w:val="24"/>
          <w:szCs w:val="24"/>
        </w:rPr>
      </w:pPr>
      <w:r>
        <w:rPr>
          <w:rFonts w:ascii="宋体" w:hAnsi="宋体" w:eastAsia="宋体" w:cs="宋体"/>
          <w:b/>
          <w:bCs/>
          <w:spacing w:val="-17"/>
          <w:sz w:val="24"/>
          <w:szCs w:val="24"/>
        </w:rPr>
        <w:t>1.说明</w:t>
      </w:r>
    </w:p>
    <w:p w14:paraId="0AAEF0D2">
      <w:pPr>
        <w:spacing w:before="98" w:line="219" w:lineRule="auto"/>
        <w:ind w:left="26"/>
        <w:rPr>
          <w:rFonts w:ascii="宋体" w:hAnsi="宋体" w:eastAsia="宋体" w:cs="宋体"/>
          <w:sz w:val="24"/>
          <w:szCs w:val="24"/>
        </w:rPr>
      </w:pPr>
      <w:r>
        <w:rPr>
          <w:rFonts w:ascii="宋体" w:hAnsi="宋体" w:eastAsia="宋体" w:cs="宋体"/>
          <w:spacing w:val="-4"/>
          <w:sz w:val="24"/>
          <w:szCs w:val="24"/>
        </w:rPr>
        <w:t>1.1 本招标文件适用于本次招标采购项目</w:t>
      </w:r>
      <w:r>
        <w:rPr>
          <w:rFonts w:ascii="宋体" w:hAnsi="宋体" w:eastAsia="宋体" w:cs="宋体"/>
          <w:spacing w:val="-5"/>
          <w:sz w:val="24"/>
          <w:szCs w:val="24"/>
        </w:rPr>
        <w:t>的招标投标。</w:t>
      </w:r>
    </w:p>
    <w:p w14:paraId="50A4B1FC">
      <w:pPr>
        <w:spacing w:before="102" w:line="220" w:lineRule="auto"/>
        <w:ind w:left="11"/>
        <w:rPr>
          <w:rFonts w:ascii="宋体" w:hAnsi="宋体" w:eastAsia="宋体" w:cs="宋体"/>
          <w:sz w:val="24"/>
          <w:szCs w:val="24"/>
        </w:rPr>
      </w:pPr>
      <w:r>
        <w:rPr>
          <w:rFonts w:ascii="宋体" w:hAnsi="宋体" w:eastAsia="宋体" w:cs="宋体"/>
          <w:b/>
          <w:bCs/>
          <w:spacing w:val="-10"/>
          <w:sz w:val="24"/>
          <w:szCs w:val="24"/>
        </w:rPr>
        <w:t>2.定义</w:t>
      </w:r>
    </w:p>
    <w:p w14:paraId="5619DF57">
      <w:pPr>
        <w:spacing w:before="97" w:line="219" w:lineRule="auto"/>
        <w:ind w:left="11"/>
        <w:rPr>
          <w:rFonts w:ascii="宋体" w:hAnsi="宋体" w:eastAsia="宋体" w:cs="宋体"/>
          <w:sz w:val="24"/>
          <w:szCs w:val="24"/>
        </w:rPr>
      </w:pPr>
      <w:r>
        <w:rPr>
          <w:rFonts w:ascii="宋体" w:hAnsi="宋体" w:eastAsia="宋体" w:cs="宋体"/>
          <w:spacing w:val="-6"/>
          <w:sz w:val="24"/>
          <w:szCs w:val="24"/>
        </w:rPr>
        <w:t>2.1“采购人 ”见“投标人须知前附表</w:t>
      </w:r>
      <w:r>
        <w:rPr>
          <w:rFonts w:ascii="宋体" w:hAnsi="宋体" w:eastAsia="宋体" w:cs="宋体"/>
          <w:spacing w:val="-28"/>
          <w:sz w:val="24"/>
          <w:szCs w:val="24"/>
        </w:rPr>
        <w:t xml:space="preserve"> </w:t>
      </w:r>
      <w:r>
        <w:rPr>
          <w:rFonts w:ascii="宋体" w:hAnsi="宋体" w:eastAsia="宋体" w:cs="宋体"/>
          <w:spacing w:val="-7"/>
          <w:sz w:val="24"/>
          <w:szCs w:val="24"/>
        </w:rPr>
        <w:t>”。</w:t>
      </w:r>
    </w:p>
    <w:p w14:paraId="525C8B6A">
      <w:pPr>
        <w:spacing w:before="99" w:line="219" w:lineRule="auto"/>
        <w:ind w:left="11"/>
        <w:rPr>
          <w:rFonts w:ascii="宋体" w:hAnsi="宋体" w:eastAsia="宋体" w:cs="宋体"/>
          <w:sz w:val="24"/>
          <w:szCs w:val="24"/>
        </w:rPr>
      </w:pPr>
      <w:r>
        <w:rPr>
          <w:rFonts w:ascii="宋体" w:hAnsi="宋体" w:eastAsia="宋体" w:cs="宋体"/>
          <w:spacing w:val="-6"/>
          <w:sz w:val="24"/>
          <w:szCs w:val="24"/>
        </w:rPr>
        <w:t>2.2“采购代理机构 ”见“投标人须知前附表</w:t>
      </w:r>
      <w:r>
        <w:rPr>
          <w:rFonts w:ascii="宋体" w:hAnsi="宋体" w:eastAsia="宋体" w:cs="宋体"/>
          <w:spacing w:val="-10"/>
          <w:sz w:val="24"/>
          <w:szCs w:val="24"/>
        </w:rPr>
        <w:t xml:space="preserve"> </w:t>
      </w:r>
      <w:r>
        <w:rPr>
          <w:rFonts w:ascii="宋体" w:hAnsi="宋体" w:eastAsia="宋体" w:cs="宋体"/>
          <w:spacing w:val="-6"/>
          <w:sz w:val="24"/>
          <w:szCs w:val="24"/>
        </w:rPr>
        <w:t>”。</w:t>
      </w:r>
    </w:p>
    <w:p w14:paraId="2D0110EE">
      <w:pPr>
        <w:spacing w:before="99" w:line="219" w:lineRule="auto"/>
        <w:ind w:left="11"/>
        <w:rPr>
          <w:rFonts w:ascii="宋体" w:hAnsi="宋体" w:eastAsia="宋体" w:cs="宋体"/>
          <w:sz w:val="24"/>
          <w:szCs w:val="24"/>
        </w:rPr>
      </w:pPr>
      <w:r>
        <w:rPr>
          <w:rFonts w:ascii="宋体" w:hAnsi="宋体" w:eastAsia="宋体" w:cs="宋体"/>
          <w:spacing w:val="-5"/>
          <w:sz w:val="24"/>
          <w:szCs w:val="24"/>
        </w:rPr>
        <w:t>2.3“招标货物 ”指招标文件第三部分所述所有货物。</w:t>
      </w:r>
    </w:p>
    <w:p w14:paraId="4D5B5FDB">
      <w:pPr>
        <w:spacing w:before="100" w:line="219" w:lineRule="auto"/>
        <w:ind w:left="11"/>
        <w:rPr>
          <w:rFonts w:ascii="宋体" w:hAnsi="宋体" w:eastAsia="宋体" w:cs="宋体"/>
          <w:sz w:val="24"/>
          <w:szCs w:val="24"/>
        </w:rPr>
      </w:pPr>
      <w:r>
        <w:rPr>
          <w:rFonts w:ascii="宋体" w:hAnsi="宋体" w:eastAsia="宋体" w:cs="宋体"/>
          <w:spacing w:val="-5"/>
          <w:sz w:val="24"/>
          <w:szCs w:val="24"/>
        </w:rPr>
        <w:t>2.4“潜在投标人 ”指符合招标文件各项规定的投标人。</w:t>
      </w:r>
    </w:p>
    <w:p w14:paraId="20D039C9">
      <w:pPr>
        <w:spacing w:before="99" w:line="219" w:lineRule="auto"/>
        <w:ind w:left="11"/>
        <w:rPr>
          <w:rFonts w:ascii="宋体" w:hAnsi="宋体" w:eastAsia="宋体" w:cs="宋体"/>
          <w:sz w:val="24"/>
          <w:szCs w:val="24"/>
        </w:rPr>
      </w:pPr>
      <w:r>
        <w:rPr>
          <w:rFonts w:ascii="宋体" w:hAnsi="宋体" w:eastAsia="宋体" w:cs="宋体"/>
          <w:spacing w:val="-5"/>
          <w:sz w:val="24"/>
          <w:szCs w:val="24"/>
        </w:rPr>
        <w:t>2.5“投标人 ”指符合招标文件规定并参加投标的投标人。</w:t>
      </w:r>
    </w:p>
    <w:p w14:paraId="577E3C5E">
      <w:pPr>
        <w:spacing w:before="99" w:line="219" w:lineRule="auto"/>
        <w:ind w:left="11"/>
        <w:rPr>
          <w:rFonts w:ascii="宋体" w:hAnsi="宋体" w:eastAsia="宋体" w:cs="宋体"/>
          <w:sz w:val="24"/>
          <w:szCs w:val="24"/>
        </w:rPr>
      </w:pPr>
      <w:r>
        <w:rPr>
          <w:rFonts w:ascii="宋体" w:hAnsi="宋体" w:eastAsia="宋体" w:cs="宋体"/>
          <w:spacing w:val="-3"/>
          <w:sz w:val="24"/>
          <w:szCs w:val="24"/>
        </w:rPr>
        <w:t>2.6“投标人公章</w:t>
      </w:r>
      <w:r>
        <w:rPr>
          <w:rFonts w:ascii="宋体" w:hAnsi="宋体" w:eastAsia="宋体" w:cs="宋体"/>
          <w:spacing w:val="-91"/>
          <w:sz w:val="24"/>
          <w:szCs w:val="24"/>
        </w:rPr>
        <w:t xml:space="preserve"> </w:t>
      </w:r>
      <w:r>
        <w:rPr>
          <w:rFonts w:ascii="宋体" w:hAnsi="宋体" w:eastAsia="宋体" w:cs="宋体"/>
          <w:spacing w:val="-3"/>
          <w:sz w:val="24"/>
          <w:szCs w:val="24"/>
        </w:rPr>
        <w:t>”在投标文件中指与投标人标准公</w:t>
      </w:r>
      <w:r>
        <w:rPr>
          <w:rFonts w:ascii="宋体" w:hAnsi="宋体" w:eastAsia="宋体" w:cs="宋体"/>
          <w:spacing w:val="-4"/>
          <w:sz w:val="24"/>
          <w:szCs w:val="24"/>
        </w:rPr>
        <w:t>章一致的投标人签章</w:t>
      </w:r>
    </w:p>
    <w:p w14:paraId="7D52D40D">
      <w:pPr>
        <w:spacing w:before="120" w:line="121" w:lineRule="exact"/>
        <w:ind w:left="32"/>
        <w:rPr>
          <w:rFonts w:ascii="宋体" w:hAnsi="宋体" w:eastAsia="宋体" w:cs="宋体"/>
          <w:sz w:val="24"/>
          <w:szCs w:val="24"/>
        </w:rPr>
      </w:pPr>
      <w:r>
        <w:rPr>
          <w:rFonts w:ascii="宋体" w:hAnsi="宋体" w:eastAsia="宋体" w:cs="宋体"/>
          <w:position w:val="1"/>
          <w:sz w:val="24"/>
          <w:szCs w:val="24"/>
        </w:rPr>
        <w:t>。</w:t>
      </w:r>
    </w:p>
    <w:p w14:paraId="68D6E7F4">
      <w:pPr>
        <w:spacing w:before="80" w:line="219" w:lineRule="auto"/>
        <w:ind w:left="13"/>
        <w:rPr>
          <w:rFonts w:ascii="宋体" w:hAnsi="宋体" w:eastAsia="宋体" w:cs="宋体"/>
          <w:sz w:val="24"/>
          <w:szCs w:val="24"/>
        </w:rPr>
      </w:pPr>
      <w:r>
        <w:rPr>
          <w:rFonts w:ascii="宋体" w:hAnsi="宋体" w:eastAsia="宋体" w:cs="宋体"/>
          <w:b/>
          <w:bCs/>
          <w:spacing w:val="-9"/>
          <w:sz w:val="24"/>
          <w:szCs w:val="24"/>
        </w:rPr>
        <w:t>3.合格投标人的条件</w:t>
      </w:r>
    </w:p>
    <w:p w14:paraId="1E96B250">
      <w:pPr>
        <w:spacing w:before="120" w:line="305" w:lineRule="auto"/>
        <w:ind w:left="11" w:right="217" w:firstLine="1"/>
        <w:rPr>
          <w:rFonts w:ascii="宋体" w:hAnsi="宋体" w:eastAsia="宋体" w:cs="宋体"/>
          <w:sz w:val="24"/>
          <w:szCs w:val="24"/>
        </w:rPr>
      </w:pPr>
      <w:r>
        <w:rPr>
          <w:rFonts w:ascii="宋体" w:hAnsi="宋体" w:eastAsia="宋体" w:cs="宋体"/>
          <w:spacing w:val="-2"/>
          <w:sz w:val="24"/>
          <w:szCs w:val="24"/>
        </w:rPr>
        <w:t>3.1 具有本项目生产、制造、供应或实施能力，符合、承认并承诺履行本文件各项规定的国内投标人均可参加投标。</w:t>
      </w:r>
    </w:p>
    <w:p w14:paraId="6E7F6A95">
      <w:pPr>
        <w:spacing w:before="91" w:line="305" w:lineRule="auto"/>
        <w:ind w:left="10" w:right="217" w:firstLine="3"/>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24"/>
          <w:sz w:val="24"/>
          <w:szCs w:val="24"/>
        </w:rPr>
        <w:t xml:space="preserve"> </w:t>
      </w:r>
      <w:r>
        <w:rPr>
          <w:rFonts w:ascii="宋体" w:hAnsi="宋体" w:eastAsia="宋体" w:cs="宋体"/>
          <w:spacing w:val="-1"/>
          <w:sz w:val="24"/>
          <w:szCs w:val="24"/>
        </w:rPr>
        <w:t>遵守有关的国家法律法规和条例，具备《中华人民共和国政府采购法》和</w:t>
      </w:r>
      <w:r>
        <w:rPr>
          <w:rFonts w:ascii="宋体" w:hAnsi="宋体" w:eastAsia="宋体" w:cs="宋体"/>
          <w:spacing w:val="-3"/>
          <w:sz w:val="24"/>
          <w:szCs w:val="24"/>
        </w:rPr>
        <w:t>本文件中规定的条件：</w:t>
      </w:r>
    </w:p>
    <w:p w14:paraId="60FE66A5">
      <w:pPr>
        <w:spacing w:before="76" w:line="219" w:lineRule="auto"/>
        <w:ind w:left="26"/>
        <w:rPr>
          <w:rFonts w:ascii="宋体" w:hAnsi="宋体" w:eastAsia="宋体" w:cs="宋体"/>
          <w:sz w:val="24"/>
          <w:szCs w:val="24"/>
        </w:rPr>
      </w:pPr>
      <w:r>
        <w:rPr>
          <w:rFonts w:ascii="宋体" w:hAnsi="宋体" w:eastAsia="宋体" w:cs="宋体"/>
          <w:spacing w:val="-5"/>
          <w:sz w:val="24"/>
          <w:szCs w:val="24"/>
        </w:rPr>
        <w:t>1)具有独立承担民事责任的能力；</w:t>
      </w:r>
    </w:p>
    <w:p w14:paraId="3B773747">
      <w:pPr>
        <w:spacing w:before="98" w:line="219" w:lineRule="auto"/>
        <w:ind w:left="11"/>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6188544C">
      <w:pPr>
        <w:spacing w:before="100" w:line="219" w:lineRule="auto"/>
        <w:ind w:left="13"/>
        <w:rPr>
          <w:rFonts w:ascii="宋体" w:hAnsi="宋体" w:eastAsia="宋体" w:cs="宋体"/>
          <w:sz w:val="24"/>
          <w:szCs w:val="24"/>
        </w:rPr>
      </w:pPr>
      <w:r>
        <w:rPr>
          <w:rFonts w:ascii="宋体" w:hAnsi="宋体" w:eastAsia="宋体" w:cs="宋体"/>
          <w:spacing w:val="-2"/>
          <w:sz w:val="24"/>
          <w:szCs w:val="24"/>
        </w:rPr>
        <w:t>3)具有履行合同所必需的设备和专业技术能力；</w:t>
      </w:r>
    </w:p>
    <w:p w14:paraId="055F40A6">
      <w:pPr>
        <w:spacing w:before="99" w:line="219" w:lineRule="auto"/>
        <w:ind w:left="8"/>
        <w:rPr>
          <w:rFonts w:ascii="宋体" w:hAnsi="宋体" w:eastAsia="宋体" w:cs="宋体"/>
          <w:sz w:val="24"/>
          <w:szCs w:val="24"/>
        </w:rPr>
      </w:pPr>
      <w:r>
        <w:rPr>
          <w:rFonts w:ascii="宋体" w:hAnsi="宋体" w:eastAsia="宋体" w:cs="宋体"/>
          <w:spacing w:val="-2"/>
          <w:sz w:val="24"/>
          <w:szCs w:val="24"/>
        </w:rPr>
        <w:t>4)具有依法缴纳税收和社会保障资金的良好记录；</w:t>
      </w:r>
    </w:p>
    <w:p w14:paraId="689C494E">
      <w:pPr>
        <w:spacing w:before="107" w:line="223" w:lineRule="auto"/>
        <w:ind w:left="30" w:right="164" w:hanging="17"/>
        <w:rPr>
          <w:rFonts w:ascii="宋体" w:hAnsi="宋体" w:eastAsia="宋体" w:cs="宋体"/>
          <w:sz w:val="24"/>
          <w:szCs w:val="24"/>
        </w:rPr>
      </w:pPr>
      <w:r>
        <w:rPr>
          <w:rFonts w:ascii="宋体" w:hAnsi="宋体" w:eastAsia="宋体" w:cs="宋体"/>
          <w:sz w:val="24"/>
          <w:szCs w:val="24"/>
        </w:rPr>
        <w:t>5)参加政府采购活动前三年内，在经营活动中没有重大违法记录</w:t>
      </w:r>
      <w:r>
        <w:rPr>
          <w:rFonts w:ascii="宋体" w:hAnsi="宋体" w:eastAsia="宋体" w:cs="宋体"/>
          <w:spacing w:val="-1"/>
          <w:sz w:val="24"/>
          <w:szCs w:val="24"/>
        </w:rPr>
        <w:t>，提供书面声</w:t>
      </w:r>
      <w:r>
        <w:rPr>
          <w:rFonts w:ascii="宋体" w:hAnsi="宋体" w:eastAsia="宋体" w:cs="宋体"/>
          <w:spacing w:val="-6"/>
          <w:sz w:val="24"/>
          <w:szCs w:val="24"/>
        </w:rPr>
        <w:t>明。（格式见附件二</w:t>
      </w:r>
      <w:r>
        <w:rPr>
          <w:rFonts w:ascii="宋体" w:hAnsi="宋体" w:eastAsia="宋体" w:cs="宋体"/>
          <w:sz w:val="24"/>
          <w:szCs w:val="24"/>
        </w:rPr>
        <w:t>）；</w:t>
      </w:r>
    </w:p>
    <w:p w14:paraId="72BBC5D9">
      <w:pPr>
        <w:spacing w:before="91" w:line="219" w:lineRule="auto"/>
        <w:ind w:left="10"/>
        <w:rPr>
          <w:rFonts w:ascii="宋体" w:hAnsi="宋体" w:eastAsia="宋体" w:cs="宋体"/>
          <w:sz w:val="24"/>
          <w:szCs w:val="24"/>
        </w:rPr>
      </w:pPr>
      <w:r>
        <w:rPr>
          <w:rFonts w:ascii="宋体" w:hAnsi="宋体" w:eastAsia="宋体" w:cs="宋体"/>
          <w:spacing w:val="-2"/>
          <w:sz w:val="24"/>
          <w:szCs w:val="24"/>
        </w:rPr>
        <w:t>6)法律、行政法规规定的其他条件（提供承诺函，加盖单位公章</w:t>
      </w:r>
      <w:r>
        <w:rPr>
          <w:rFonts w:ascii="宋体" w:hAnsi="宋体" w:eastAsia="宋体" w:cs="宋体"/>
          <w:spacing w:val="8"/>
          <w:sz w:val="24"/>
          <w:szCs w:val="24"/>
        </w:rPr>
        <w:t>）；</w:t>
      </w:r>
    </w:p>
    <w:p w14:paraId="285B8A55">
      <w:pPr>
        <w:spacing w:before="100" w:line="219" w:lineRule="auto"/>
        <w:ind w:left="14"/>
        <w:rPr>
          <w:rFonts w:ascii="宋体" w:hAnsi="宋体" w:eastAsia="宋体" w:cs="宋体"/>
          <w:sz w:val="24"/>
          <w:szCs w:val="24"/>
        </w:rPr>
      </w:pPr>
      <w:r>
        <w:rPr>
          <w:rFonts w:ascii="宋体" w:hAnsi="宋体" w:eastAsia="宋体" w:cs="宋体"/>
          <w:spacing w:val="-2"/>
          <w:sz w:val="24"/>
          <w:szCs w:val="24"/>
        </w:rPr>
        <w:t>7)具有本招标文件第二部分“投标人须知</w:t>
      </w:r>
      <w:r>
        <w:rPr>
          <w:rFonts w:ascii="宋体" w:hAnsi="宋体" w:eastAsia="宋体" w:cs="宋体"/>
          <w:spacing w:val="-3"/>
          <w:sz w:val="24"/>
          <w:szCs w:val="24"/>
        </w:rPr>
        <w:t>前附表”中规定的资格条件。</w:t>
      </w:r>
    </w:p>
    <w:p w14:paraId="5ADACC2F">
      <w:pPr>
        <w:spacing w:before="122" w:line="377" w:lineRule="auto"/>
        <w:ind w:left="12" w:right="236"/>
        <w:rPr>
          <w:rFonts w:ascii="宋体" w:hAnsi="宋体" w:eastAsia="宋体" w:cs="宋体"/>
          <w:sz w:val="24"/>
          <w:szCs w:val="24"/>
        </w:rPr>
      </w:pPr>
      <w:r>
        <w:rPr>
          <w:rFonts w:ascii="宋体" w:hAnsi="宋体" w:eastAsia="宋体" w:cs="宋体"/>
          <w:spacing w:val="-2"/>
          <w:sz w:val="24"/>
          <w:szCs w:val="24"/>
        </w:rPr>
        <w:t>3.3 投标人之间如果存在下列情形之一的，不得同时参加同一包</w:t>
      </w:r>
      <w:r>
        <w:rPr>
          <w:rFonts w:ascii="宋体" w:hAnsi="宋体" w:eastAsia="宋体" w:cs="宋体"/>
          <w:spacing w:val="-3"/>
          <w:sz w:val="24"/>
          <w:szCs w:val="24"/>
        </w:rPr>
        <w:t>（标段）或者</w:t>
      </w:r>
      <w:r>
        <w:rPr>
          <w:rFonts w:ascii="宋体" w:hAnsi="宋体" w:eastAsia="宋体" w:cs="宋体"/>
          <w:spacing w:val="-2"/>
          <w:sz w:val="24"/>
          <w:szCs w:val="24"/>
        </w:rPr>
        <w:t>不分包（标段）的同一项目投标：</w:t>
      </w:r>
    </w:p>
    <w:p w14:paraId="56EB472F">
      <w:pPr>
        <w:spacing w:before="73" w:line="219" w:lineRule="auto"/>
        <w:ind w:left="13"/>
        <w:rPr>
          <w:rFonts w:ascii="宋体" w:hAnsi="宋体" w:eastAsia="宋体" w:cs="宋体"/>
          <w:sz w:val="24"/>
          <w:szCs w:val="24"/>
        </w:rPr>
      </w:pPr>
      <w:r>
        <w:rPr>
          <w:rFonts w:ascii="宋体" w:hAnsi="宋体" w:eastAsia="宋体" w:cs="宋体"/>
          <w:spacing w:val="-2"/>
          <w:sz w:val="24"/>
          <w:szCs w:val="24"/>
        </w:rPr>
        <w:t>3.3.1</w:t>
      </w:r>
      <w:r>
        <w:rPr>
          <w:rFonts w:ascii="宋体" w:hAnsi="宋体" w:eastAsia="宋体" w:cs="宋体"/>
          <w:spacing w:val="-24"/>
          <w:sz w:val="24"/>
          <w:szCs w:val="24"/>
        </w:rPr>
        <w:t xml:space="preserve"> </w:t>
      </w:r>
      <w:r>
        <w:rPr>
          <w:rFonts w:ascii="宋体" w:hAnsi="宋体" w:eastAsia="宋体" w:cs="宋体"/>
          <w:spacing w:val="-2"/>
          <w:sz w:val="24"/>
          <w:szCs w:val="24"/>
        </w:rPr>
        <w:t>法定代表人为同一个人的两个及两个以上法人；</w:t>
      </w:r>
    </w:p>
    <w:p w14:paraId="54EF5FBA">
      <w:pPr>
        <w:spacing w:before="99" w:line="220" w:lineRule="auto"/>
        <w:ind w:left="13"/>
        <w:rPr>
          <w:rFonts w:ascii="宋体" w:hAnsi="宋体" w:eastAsia="宋体" w:cs="宋体"/>
          <w:sz w:val="24"/>
          <w:szCs w:val="24"/>
        </w:rPr>
      </w:pPr>
      <w:r>
        <w:rPr>
          <w:rFonts w:ascii="宋体" w:hAnsi="宋体" w:eastAsia="宋体" w:cs="宋体"/>
          <w:spacing w:val="-4"/>
          <w:sz w:val="24"/>
          <w:szCs w:val="24"/>
        </w:rPr>
        <w:t>3.3.2 母公司、全资子公司及其控股公司；</w:t>
      </w:r>
    </w:p>
    <w:p w14:paraId="0E2BA63A">
      <w:pPr>
        <w:spacing w:before="98" w:line="219" w:lineRule="auto"/>
        <w:ind w:left="13"/>
        <w:rPr>
          <w:rFonts w:ascii="宋体" w:hAnsi="宋体" w:eastAsia="宋体" w:cs="宋体"/>
          <w:sz w:val="24"/>
          <w:szCs w:val="24"/>
        </w:rPr>
      </w:pPr>
      <w:r>
        <w:rPr>
          <w:rFonts w:ascii="宋体" w:hAnsi="宋体" w:eastAsia="宋体" w:cs="宋体"/>
          <w:spacing w:val="-2"/>
          <w:sz w:val="24"/>
          <w:szCs w:val="24"/>
        </w:rPr>
        <w:t>3.3.3</w:t>
      </w:r>
      <w:r>
        <w:rPr>
          <w:rFonts w:ascii="宋体" w:hAnsi="宋体" w:eastAsia="宋体" w:cs="宋体"/>
          <w:spacing w:val="-22"/>
          <w:sz w:val="24"/>
          <w:szCs w:val="24"/>
        </w:rPr>
        <w:t xml:space="preserve"> </w:t>
      </w:r>
      <w:r>
        <w:rPr>
          <w:rFonts w:ascii="宋体" w:hAnsi="宋体" w:eastAsia="宋体" w:cs="宋体"/>
          <w:spacing w:val="-2"/>
          <w:sz w:val="24"/>
          <w:szCs w:val="24"/>
        </w:rPr>
        <w:t>参加投标的其他组织之间存在特殊的利害关系的；</w:t>
      </w:r>
    </w:p>
    <w:p w14:paraId="187ABBA4">
      <w:pPr>
        <w:spacing w:before="99" w:line="219" w:lineRule="auto"/>
        <w:ind w:left="13"/>
        <w:rPr>
          <w:rFonts w:ascii="宋体" w:hAnsi="宋体" w:eastAsia="宋体" w:cs="宋体"/>
          <w:sz w:val="24"/>
          <w:szCs w:val="24"/>
        </w:rPr>
      </w:pPr>
      <w:r>
        <w:rPr>
          <w:rFonts w:ascii="宋体" w:hAnsi="宋体" w:eastAsia="宋体" w:cs="宋体"/>
          <w:spacing w:val="-4"/>
          <w:sz w:val="24"/>
          <w:szCs w:val="24"/>
        </w:rPr>
        <w:t>3.3.4 法律和行政法规规定的其他情形。</w:t>
      </w:r>
    </w:p>
    <w:p w14:paraId="16C54204">
      <w:pPr>
        <w:spacing w:before="99" w:line="219" w:lineRule="auto"/>
        <w:ind w:left="13"/>
        <w:rPr>
          <w:rFonts w:ascii="宋体" w:hAnsi="宋体" w:eastAsia="宋体" w:cs="宋体"/>
          <w:sz w:val="24"/>
          <w:szCs w:val="24"/>
        </w:rPr>
      </w:pPr>
      <w:r>
        <w:rPr>
          <w:rFonts w:ascii="宋体" w:hAnsi="宋体" w:eastAsia="宋体" w:cs="宋体"/>
          <w:spacing w:val="-3"/>
          <w:sz w:val="24"/>
          <w:szCs w:val="24"/>
        </w:rPr>
        <w:t>3.4 投标人委托代理人须持有《法定代表人授权委托书》。</w:t>
      </w:r>
    </w:p>
    <w:p w14:paraId="1B5F8373">
      <w:pPr>
        <w:spacing w:before="121" w:line="319" w:lineRule="auto"/>
        <w:ind w:left="10" w:right="217" w:firstLine="3"/>
        <w:rPr>
          <w:rFonts w:ascii="宋体" w:hAnsi="宋体" w:eastAsia="宋体" w:cs="宋体"/>
          <w:sz w:val="24"/>
          <w:szCs w:val="24"/>
        </w:rPr>
      </w:pPr>
      <w:r>
        <w:rPr>
          <w:rFonts w:ascii="宋体" w:hAnsi="宋体" w:eastAsia="宋体" w:cs="宋体"/>
          <w:spacing w:val="-1"/>
          <w:sz w:val="24"/>
          <w:szCs w:val="24"/>
        </w:rPr>
        <w:t>3.5</w:t>
      </w:r>
      <w:r>
        <w:rPr>
          <w:rFonts w:ascii="宋体" w:hAnsi="宋体" w:eastAsia="宋体" w:cs="宋体"/>
          <w:spacing w:val="-24"/>
          <w:sz w:val="24"/>
          <w:szCs w:val="24"/>
        </w:rPr>
        <w:t xml:space="preserve"> </w:t>
      </w:r>
      <w:r>
        <w:rPr>
          <w:rFonts w:ascii="宋体" w:hAnsi="宋体" w:eastAsia="宋体" w:cs="宋体"/>
          <w:spacing w:val="-1"/>
          <w:sz w:val="24"/>
          <w:szCs w:val="24"/>
        </w:rPr>
        <w:t>本次招标是否允许由两个以上投标人组成一个联合体以一个投标人身份共</w:t>
      </w:r>
      <w:r>
        <w:rPr>
          <w:rFonts w:ascii="宋体" w:hAnsi="宋体" w:eastAsia="宋体" w:cs="宋体"/>
          <w:spacing w:val="-3"/>
          <w:sz w:val="24"/>
          <w:szCs w:val="24"/>
        </w:rPr>
        <w:t>同投标，按照招标文件第二部分“投标人须知前附表”中规定。如果允许，除</w:t>
      </w:r>
      <w:r>
        <w:rPr>
          <w:rFonts w:ascii="宋体" w:hAnsi="宋体" w:eastAsia="宋体" w:cs="宋体"/>
          <w:spacing w:val="-5"/>
          <w:sz w:val="24"/>
          <w:szCs w:val="24"/>
        </w:rPr>
        <w:t>均应符合上述规定外，还应符合下列要求：</w:t>
      </w:r>
    </w:p>
    <w:p w14:paraId="023EECA7">
      <w:pPr>
        <w:spacing w:line="319" w:lineRule="auto"/>
        <w:rPr>
          <w:rFonts w:ascii="宋体" w:hAnsi="宋体" w:eastAsia="宋体" w:cs="宋体"/>
          <w:sz w:val="24"/>
          <w:szCs w:val="24"/>
        </w:rPr>
        <w:sectPr>
          <w:pgSz w:w="11906" w:h="16840"/>
          <w:pgMar w:top="361" w:right="1785" w:bottom="1152" w:left="1785" w:header="0" w:footer="907" w:gutter="0"/>
          <w:cols w:space="720" w:num="1"/>
        </w:sectPr>
      </w:pPr>
    </w:p>
    <w:p w14:paraId="2DD8A931">
      <w:pPr>
        <w:spacing w:before="46" w:line="346" w:lineRule="auto"/>
        <w:ind w:left="7" w:right="208" w:firstLine="19"/>
        <w:rPr>
          <w:rFonts w:ascii="宋体" w:hAnsi="宋体" w:eastAsia="宋体" w:cs="宋体"/>
          <w:sz w:val="24"/>
          <w:szCs w:val="24"/>
        </w:rPr>
      </w:pPr>
      <w:r>
        <w:rPr>
          <w:rFonts w:ascii="宋体" w:hAnsi="宋体" w:eastAsia="宋体" w:cs="宋体"/>
          <w:spacing w:val="-3"/>
          <w:sz w:val="24"/>
          <w:szCs w:val="24"/>
        </w:rPr>
        <w:t>1）联合体投标应提供“联合投标协议书</w:t>
      </w:r>
      <w:r>
        <w:rPr>
          <w:rFonts w:ascii="宋体" w:hAnsi="宋体" w:eastAsia="宋体" w:cs="宋体"/>
          <w:spacing w:val="-80"/>
          <w:sz w:val="24"/>
          <w:szCs w:val="24"/>
        </w:rPr>
        <w:t xml:space="preserve"> </w:t>
      </w:r>
      <w:r>
        <w:rPr>
          <w:rFonts w:ascii="宋体" w:hAnsi="宋体" w:eastAsia="宋体" w:cs="宋体"/>
          <w:spacing w:val="-3"/>
          <w:sz w:val="24"/>
          <w:szCs w:val="24"/>
        </w:rPr>
        <w:t>”，该协议书对联合投标各方均具有</w:t>
      </w:r>
      <w:r>
        <w:rPr>
          <w:rFonts w:ascii="宋体" w:hAnsi="宋体" w:eastAsia="宋体" w:cs="宋体"/>
          <w:spacing w:val="-1"/>
          <w:sz w:val="24"/>
          <w:szCs w:val="24"/>
        </w:rPr>
        <w:t>法律约束力。联合体投标必须确定其中一方为投标的全权</w:t>
      </w:r>
      <w:r>
        <w:rPr>
          <w:rFonts w:ascii="宋体" w:hAnsi="宋体" w:eastAsia="宋体" w:cs="宋体"/>
          <w:spacing w:val="-2"/>
          <w:sz w:val="24"/>
          <w:szCs w:val="24"/>
        </w:rPr>
        <w:t>代表参加投标活动，</w:t>
      </w:r>
      <w:r>
        <w:rPr>
          <w:rFonts w:ascii="宋体" w:hAnsi="宋体" w:eastAsia="宋体" w:cs="宋体"/>
          <w:spacing w:val="-1"/>
          <w:sz w:val="24"/>
          <w:szCs w:val="24"/>
        </w:rPr>
        <w:t>并承担投标及履约活动中的全部责任与义务，且联合体各</w:t>
      </w:r>
      <w:r>
        <w:rPr>
          <w:rFonts w:ascii="宋体" w:hAnsi="宋体" w:eastAsia="宋体" w:cs="宋体"/>
          <w:spacing w:val="-2"/>
          <w:sz w:val="24"/>
          <w:szCs w:val="24"/>
        </w:rPr>
        <w:t>方无论是否实际参加</w:t>
      </w:r>
      <w:r>
        <w:rPr>
          <w:rFonts w:ascii="宋体" w:hAnsi="宋体" w:eastAsia="宋体" w:cs="宋体"/>
          <w:sz w:val="24"/>
          <w:szCs w:val="24"/>
        </w:rPr>
        <w:t xml:space="preserve"> </w:t>
      </w:r>
      <w:r>
        <w:rPr>
          <w:rFonts w:ascii="宋体" w:hAnsi="宋体" w:eastAsia="宋体" w:cs="宋体"/>
          <w:spacing w:val="-1"/>
          <w:sz w:val="24"/>
          <w:szCs w:val="24"/>
        </w:rPr>
        <w:t>、发生的情形怎样，一旦该联合体实际开始投标，联合体</w:t>
      </w:r>
      <w:r>
        <w:rPr>
          <w:rFonts w:ascii="宋体" w:hAnsi="宋体" w:eastAsia="宋体" w:cs="宋体"/>
          <w:spacing w:val="-2"/>
          <w:sz w:val="24"/>
          <w:szCs w:val="24"/>
        </w:rPr>
        <w:t>各方均应当就本次采</w:t>
      </w:r>
      <w:r>
        <w:rPr>
          <w:rFonts w:ascii="宋体" w:hAnsi="宋体" w:eastAsia="宋体" w:cs="宋体"/>
          <w:spacing w:val="-1"/>
          <w:sz w:val="24"/>
          <w:szCs w:val="24"/>
        </w:rPr>
        <w:t>购所引起或相关的任何或所有事项、义务、责任、损失等</w:t>
      </w:r>
      <w:r>
        <w:rPr>
          <w:rFonts w:ascii="宋体" w:hAnsi="宋体" w:eastAsia="宋体" w:cs="宋体"/>
          <w:spacing w:val="-2"/>
          <w:sz w:val="24"/>
          <w:szCs w:val="24"/>
        </w:rPr>
        <w:t>承担连带责任。申请</w:t>
      </w:r>
      <w:r>
        <w:rPr>
          <w:rFonts w:ascii="宋体" w:hAnsi="宋体" w:eastAsia="宋体" w:cs="宋体"/>
          <w:spacing w:val="-1"/>
          <w:sz w:val="24"/>
          <w:szCs w:val="24"/>
        </w:rPr>
        <w:t>参与本项目联合投标的成员各自均应具备政府有权机构核</w:t>
      </w:r>
      <w:r>
        <w:rPr>
          <w:rFonts w:ascii="宋体" w:hAnsi="宋体" w:eastAsia="宋体" w:cs="宋体"/>
          <w:spacing w:val="-2"/>
          <w:sz w:val="24"/>
          <w:szCs w:val="24"/>
        </w:rPr>
        <w:t>发的有效营业执照；</w:t>
      </w:r>
      <w:r>
        <w:rPr>
          <w:rFonts w:ascii="宋体" w:hAnsi="宋体" w:eastAsia="宋体" w:cs="宋体"/>
          <w:spacing w:val="-1"/>
          <w:sz w:val="24"/>
          <w:szCs w:val="24"/>
        </w:rPr>
        <w:t>均应是自主经营、独立核算、处于持续正常经营状态</w:t>
      </w:r>
      <w:r>
        <w:rPr>
          <w:rFonts w:ascii="宋体" w:hAnsi="宋体" w:eastAsia="宋体" w:cs="宋体"/>
          <w:spacing w:val="-2"/>
          <w:sz w:val="24"/>
          <w:szCs w:val="24"/>
        </w:rPr>
        <w:t>的经济实体。</w:t>
      </w:r>
    </w:p>
    <w:p w14:paraId="297665C8">
      <w:pPr>
        <w:spacing w:before="93" w:line="293" w:lineRule="auto"/>
        <w:ind w:left="9" w:right="275" w:firstLine="2"/>
        <w:rPr>
          <w:rFonts w:ascii="宋体" w:hAnsi="宋体" w:eastAsia="宋体" w:cs="宋体"/>
          <w:sz w:val="24"/>
          <w:szCs w:val="24"/>
        </w:rPr>
      </w:pPr>
      <w:r>
        <w:rPr>
          <w:rFonts w:ascii="宋体" w:hAnsi="宋体" w:eastAsia="宋体" w:cs="宋体"/>
          <w:sz w:val="24"/>
          <w:szCs w:val="24"/>
        </w:rPr>
        <w:t>2）联合体各方中至少应当有一方对应满足本项目规定的相应资质条件，并且联合体投标人整体应当符合本项目的资质要求，否则，其提交的联合投标将</w:t>
      </w:r>
      <w:r>
        <w:rPr>
          <w:rFonts w:ascii="宋体" w:hAnsi="宋体" w:eastAsia="宋体" w:cs="宋体"/>
          <w:spacing w:val="-3"/>
          <w:sz w:val="24"/>
          <w:szCs w:val="24"/>
        </w:rPr>
        <w:t>被拒绝。</w:t>
      </w:r>
    </w:p>
    <w:p w14:paraId="686B90B7">
      <w:pPr>
        <w:spacing w:before="91" w:line="320" w:lineRule="auto"/>
        <w:ind w:left="8" w:right="349" w:firstLine="5"/>
        <w:rPr>
          <w:rFonts w:ascii="宋体" w:hAnsi="宋体" w:eastAsia="宋体" w:cs="宋体"/>
          <w:sz w:val="24"/>
          <w:szCs w:val="24"/>
        </w:rPr>
      </w:pPr>
      <w:r>
        <w:rPr>
          <w:rFonts w:ascii="宋体" w:hAnsi="宋体" w:eastAsia="宋体" w:cs="宋体"/>
          <w:spacing w:val="1"/>
          <w:sz w:val="24"/>
          <w:szCs w:val="24"/>
        </w:rPr>
        <w:t>3）由不同专业的投标人组成的联合体， 应首先以投标的全权代表方的应答</w:t>
      </w:r>
      <w:r>
        <w:rPr>
          <w:rFonts w:ascii="宋体" w:hAnsi="宋体" w:eastAsia="宋体" w:cs="宋体"/>
          <w:spacing w:val="2"/>
          <w:sz w:val="24"/>
          <w:szCs w:val="24"/>
        </w:rPr>
        <w:t>材料作为认定资质以及商务评审的依据；涉</w:t>
      </w:r>
      <w:r>
        <w:rPr>
          <w:rFonts w:ascii="宋体" w:hAnsi="宋体" w:eastAsia="宋体" w:cs="宋体"/>
          <w:spacing w:val="1"/>
          <w:sz w:val="24"/>
          <w:szCs w:val="24"/>
        </w:rPr>
        <w:t>及行业专属的资质，按照所属行</w:t>
      </w:r>
      <w:r>
        <w:rPr>
          <w:rFonts w:ascii="宋体" w:hAnsi="宋体" w:eastAsia="宋体" w:cs="宋体"/>
          <w:spacing w:val="-2"/>
          <w:sz w:val="24"/>
          <w:szCs w:val="24"/>
        </w:rPr>
        <w:t>业所对应的投标人的应答材料确定。</w:t>
      </w:r>
    </w:p>
    <w:p w14:paraId="480CF839">
      <w:pPr>
        <w:spacing w:before="96" w:line="337" w:lineRule="auto"/>
        <w:ind w:left="8" w:right="208"/>
        <w:rPr>
          <w:rFonts w:ascii="宋体" w:hAnsi="宋体" w:eastAsia="宋体" w:cs="宋体"/>
          <w:sz w:val="24"/>
          <w:szCs w:val="24"/>
        </w:rPr>
      </w:pPr>
      <w:r>
        <w:rPr>
          <w:rFonts w:ascii="宋体" w:hAnsi="宋体" w:eastAsia="宋体" w:cs="宋体"/>
          <w:spacing w:val="2"/>
          <w:sz w:val="24"/>
          <w:szCs w:val="24"/>
        </w:rPr>
        <w:t>4）联合体中标后，合同应由各成员的合法授权代表签字并加盖各成员公章，</w:t>
      </w:r>
      <w:r>
        <w:rPr>
          <w:rFonts w:ascii="宋体" w:hAnsi="宋体" w:eastAsia="宋体" w:cs="宋体"/>
          <w:spacing w:val="-1"/>
          <w:sz w:val="24"/>
          <w:szCs w:val="24"/>
        </w:rPr>
        <w:t>以便对联合体成员作为整体和他们各自作为独立体均具</w:t>
      </w:r>
      <w:r>
        <w:rPr>
          <w:rFonts w:ascii="宋体" w:hAnsi="宋体" w:eastAsia="宋体" w:cs="宋体"/>
          <w:spacing w:val="-2"/>
          <w:sz w:val="24"/>
          <w:szCs w:val="24"/>
        </w:rPr>
        <w:t>有法律约束力。但若该</w:t>
      </w:r>
      <w:r>
        <w:rPr>
          <w:rFonts w:ascii="宋体" w:hAnsi="宋体" w:eastAsia="宋体" w:cs="宋体"/>
          <w:spacing w:val="-1"/>
          <w:sz w:val="24"/>
          <w:szCs w:val="24"/>
        </w:rPr>
        <w:t>等签字或公章不齐全，该联合体的牵头人或类似的意思表</w:t>
      </w:r>
      <w:r>
        <w:rPr>
          <w:rFonts w:ascii="宋体" w:hAnsi="宋体" w:eastAsia="宋体" w:cs="宋体"/>
          <w:spacing w:val="-2"/>
          <w:sz w:val="24"/>
          <w:szCs w:val="24"/>
        </w:rPr>
        <w:t>示人具有代表该联合体签署或作出意思表示的法律效力，并且据此各成员应为履行合同向采购代理</w:t>
      </w:r>
      <w:r>
        <w:rPr>
          <w:rFonts w:ascii="宋体" w:hAnsi="宋体" w:eastAsia="宋体" w:cs="宋体"/>
          <w:spacing w:val="-3"/>
          <w:sz w:val="24"/>
          <w:szCs w:val="24"/>
        </w:rPr>
        <w:t>机构与采购人承担连带责任。</w:t>
      </w:r>
    </w:p>
    <w:p w14:paraId="57C89332">
      <w:pPr>
        <w:spacing w:before="92" w:line="319" w:lineRule="auto"/>
        <w:ind w:left="12" w:right="155"/>
        <w:rPr>
          <w:rFonts w:ascii="宋体" w:hAnsi="宋体" w:eastAsia="宋体" w:cs="宋体"/>
          <w:sz w:val="24"/>
          <w:szCs w:val="24"/>
        </w:rPr>
      </w:pPr>
      <w:r>
        <w:rPr>
          <w:rFonts w:ascii="宋体" w:hAnsi="宋体" w:eastAsia="宋体" w:cs="宋体"/>
          <w:spacing w:val="-3"/>
          <w:sz w:val="24"/>
          <w:szCs w:val="24"/>
        </w:rPr>
        <w:t>5）联合体或其成员不得将其在合同项下的权利或义务</w:t>
      </w:r>
      <w:r>
        <w:rPr>
          <w:rFonts w:ascii="宋体" w:hAnsi="宋体" w:eastAsia="宋体" w:cs="宋体"/>
          <w:spacing w:val="-4"/>
          <w:sz w:val="24"/>
          <w:szCs w:val="24"/>
        </w:rPr>
        <w:t>全部或部分转让给第三人</w:t>
      </w:r>
      <w:r>
        <w:rPr>
          <w:rFonts w:ascii="宋体" w:hAnsi="宋体" w:eastAsia="宋体" w:cs="宋体"/>
          <w:sz w:val="24"/>
          <w:szCs w:val="24"/>
        </w:rPr>
        <w:t xml:space="preserve"> </w:t>
      </w:r>
      <w:r>
        <w:rPr>
          <w:rFonts w:ascii="宋体" w:hAnsi="宋体" w:eastAsia="宋体" w:cs="宋体"/>
          <w:spacing w:val="-2"/>
          <w:sz w:val="24"/>
          <w:szCs w:val="24"/>
        </w:rPr>
        <w:t>,</w:t>
      </w:r>
      <w:r>
        <w:rPr>
          <w:rFonts w:ascii="宋体" w:hAnsi="宋体" w:eastAsia="宋体" w:cs="宋体"/>
          <w:spacing w:val="64"/>
          <w:sz w:val="24"/>
          <w:szCs w:val="24"/>
        </w:rPr>
        <w:t xml:space="preserve"> </w:t>
      </w:r>
      <w:r>
        <w:rPr>
          <w:rFonts w:ascii="宋体" w:hAnsi="宋体" w:eastAsia="宋体" w:cs="宋体"/>
          <w:spacing w:val="-2"/>
          <w:sz w:val="24"/>
          <w:szCs w:val="24"/>
        </w:rPr>
        <w:t>有关分包事项或服务委托等须事先取得采购代理机</w:t>
      </w:r>
      <w:r>
        <w:rPr>
          <w:rFonts w:ascii="宋体" w:hAnsi="宋体" w:eastAsia="宋体" w:cs="宋体"/>
          <w:spacing w:val="-3"/>
          <w:sz w:val="24"/>
          <w:szCs w:val="24"/>
        </w:rPr>
        <w:t>构书面同意并且须遵守相</w:t>
      </w:r>
      <w:r>
        <w:rPr>
          <w:rFonts w:ascii="宋体" w:hAnsi="宋体" w:eastAsia="宋体" w:cs="宋体"/>
          <w:spacing w:val="-2"/>
          <w:sz w:val="24"/>
          <w:szCs w:val="24"/>
        </w:rPr>
        <w:t>关法律法规、本次招标的全部相关规定。</w:t>
      </w:r>
    </w:p>
    <w:p w14:paraId="2E435A2F">
      <w:pPr>
        <w:pStyle w:val="2"/>
        <w:spacing w:line="438" w:lineRule="auto"/>
      </w:pPr>
    </w:p>
    <w:p w14:paraId="0E025380">
      <w:pPr>
        <w:spacing w:before="78" w:line="318" w:lineRule="auto"/>
        <w:ind w:left="10" w:right="119"/>
        <w:jc w:val="both"/>
        <w:rPr>
          <w:rFonts w:ascii="宋体" w:hAnsi="宋体" w:eastAsia="宋体" w:cs="宋体"/>
          <w:sz w:val="24"/>
          <w:szCs w:val="24"/>
        </w:rPr>
      </w:pPr>
      <w:r>
        <w:rPr>
          <w:rFonts w:ascii="宋体" w:hAnsi="宋体" w:eastAsia="宋体" w:cs="宋体"/>
          <w:spacing w:val="5"/>
          <w:sz w:val="24"/>
          <w:szCs w:val="24"/>
        </w:rPr>
        <w:t>6）联合体各方均不得同时再以自己独立的名义</w:t>
      </w:r>
      <w:r>
        <w:rPr>
          <w:rFonts w:ascii="宋体" w:hAnsi="宋体" w:eastAsia="宋体" w:cs="宋体"/>
          <w:spacing w:val="4"/>
          <w:sz w:val="24"/>
          <w:szCs w:val="24"/>
        </w:rPr>
        <w:t>单独投标，也不得再同时参加</w:t>
      </w:r>
      <w:r>
        <w:rPr>
          <w:rFonts w:ascii="宋体" w:hAnsi="宋体" w:eastAsia="宋体" w:cs="宋体"/>
          <w:spacing w:val="1"/>
          <w:sz w:val="24"/>
          <w:szCs w:val="24"/>
        </w:rPr>
        <w:t>其他的联合体投标。若该等情形被发现，其单独的投标和与此有关的联合体的</w:t>
      </w:r>
      <w:r>
        <w:rPr>
          <w:rFonts w:ascii="宋体" w:hAnsi="宋体" w:eastAsia="宋体" w:cs="宋体"/>
          <w:spacing w:val="-3"/>
          <w:sz w:val="24"/>
          <w:szCs w:val="24"/>
        </w:rPr>
        <w:t>投标均将被一并拒绝。</w:t>
      </w:r>
    </w:p>
    <w:p w14:paraId="2E2A6ACD">
      <w:pPr>
        <w:spacing w:before="72" w:line="219" w:lineRule="auto"/>
        <w:ind w:left="13"/>
        <w:rPr>
          <w:rFonts w:ascii="宋体" w:hAnsi="宋体" w:eastAsia="宋体" w:cs="宋体"/>
          <w:sz w:val="24"/>
          <w:szCs w:val="24"/>
        </w:rPr>
      </w:pPr>
      <w:r>
        <w:rPr>
          <w:rFonts w:ascii="宋体" w:hAnsi="宋体" w:eastAsia="宋体" w:cs="宋体"/>
          <w:spacing w:val="-2"/>
          <w:sz w:val="24"/>
          <w:szCs w:val="24"/>
        </w:rPr>
        <w:t>3.6</w:t>
      </w:r>
      <w:r>
        <w:rPr>
          <w:rFonts w:ascii="宋体" w:hAnsi="宋体" w:eastAsia="宋体" w:cs="宋体"/>
          <w:spacing w:val="-24"/>
          <w:sz w:val="24"/>
          <w:szCs w:val="24"/>
        </w:rPr>
        <w:t xml:space="preserve"> </w:t>
      </w:r>
      <w:r>
        <w:rPr>
          <w:rFonts w:ascii="宋体" w:hAnsi="宋体" w:eastAsia="宋体" w:cs="宋体"/>
          <w:spacing w:val="-2"/>
          <w:sz w:val="24"/>
          <w:szCs w:val="24"/>
        </w:rPr>
        <w:t>投标人不得与采购人、采购代理机构等有利害关系。</w:t>
      </w:r>
    </w:p>
    <w:p w14:paraId="1D0601A1">
      <w:pPr>
        <w:spacing w:before="99" w:line="219" w:lineRule="auto"/>
        <w:ind w:left="13"/>
        <w:rPr>
          <w:rFonts w:ascii="宋体" w:hAnsi="宋体" w:eastAsia="宋体" w:cs="宋体"/>
          <w:sz w:val="24"/>
          <w:szCs w:val="24"/>
        </w:rPr>
      </w:pPr>
      <w:r>
        <w:rPr>
          <w:rFonts w:ascii="宋体" w:hAnsi="宋体" w:eastAsia="宋体" w:cs="宋体"/>
          <w:spacing w:val="-3"/>
          <w:sz w:val="24"/>
          <w:szCs w:val="24"/>
        </w:rPr>
        <w:t>3.7 投标人合法从采购代理机构处获得招</w:t>
      </w:r>
      <w:r>
        <w:rPr>
          <w:rFonts w:ascii="宋体" w:hAnsi="宋体" w:eastAsia="宋体" w:cs="宋体"/>
          <w:spacing w:val="-4"/>
          <w:sz w:val="24"/>
          <w:szCs w:val="24"/>
        </w:rPr>
        <w:t>标文件。</w:t>
      </w:r>
    </w:p>
    <w:p w14:paraId="374709AD">
      <w:pPr>
        <w:spacing w:before="99" w:line="220" w:lineRule="auto"/>
        <w:ind w:left="8"/>
        <w:rPr>
          <w:rFonts w:ascii="宋体" w:hAnsi="宋体" w:eastAsia="宋体" w:cs="宋体"/>
          <w:sz w:val="24"/>
          <w:szCs w:val="24"/>
        </w:rPr>
      </w:pPr>
      <w:r>
        <w:rPr>
          <w:rFonts w:ascii="宋体" w:hAnsi="宋体" w:eastAsia="宋体" w:cs="宋体"/>
          <w:b/>
          <w:bCs/>
          <w:spacing w:val="-8"/>
          <w:sz w:val="24"/>
          <w:szCs w:val="24"/>
        </w:rPr>
        <w:t>4.投标费用</w:t>
      </w:r>
    </w:p>
    <w:p w14:paraId="1D978BEC">
      <w:pPr>
        <w:spacing w:before="98" w:line="219" w:lineRule="auto"/>
        <w:ind w:left="8"/>
        <w:rPr>
          <w:rFonts w:ascii="宋体" w:hAnsi="宋体" w:eastAsia="宋体" w:cs="宋体"/>
          <w:sz w:val="24"/>
          <w:szCs w:val="24"/>
        </w:rPr>
      </w:pPr>
      <w:r>
        <w:rPr>
          <w:rFonts w:ascii="宋体" w:hAnsi="宋体" w:eastAsia="宋体" w:cs="宋体"/>
          <w:spacing w:val="-2"/>
          <w:sz w:val="24"/>
          <w:szCs w:val="24"/>
        </w:rPr>
        <w:t>4.1 投标人应承担所有与准备和参加投标</w:t>
      </w:r>
      <w:r>
        <w:rPr>
          <w:rFonts w:ascii="宋体" w:hAnsi="宋体" w:eastAsia="宋体" w:cs="宋体"/>
          <w:spacing w:val="-3"/>
          <w:sz w:val="24"/>
          <w:szCs w:val="24"/>
        </w:rPr>
        <w:t>有关的费用。</w:t>
      </w:r>
    </w:p>
    <w:p w14:paraId="06DE1642">
      <w:pPr>
        <w:spacing w:before="100" w:line="219" w:lineRule="auto"/>
        <w:ind w:left="13"/>
        <w:rPr>
          <w:rFonts w:ascii="宋体" w:hAnsi="宋体" w:eastAsia="宋体" w:cs="宋体"/>
          <w:sz w:val="24"/>
          <w:szCs w:val="24"/>
        </w:rPr>
      </w:pPr>
      <w:r>
        <w:rPr>
          <w:rFonts w:ascii="宋体" w:hAnsi="宋体" w:eastAsia="宋体" w:cs="宋体"/>
          <w:b/>
          <w:bCs/>
          <w:spacing w:val="-11"/>
          <w:sz w:val="24"/>
          <w:szCs w:val="24"/>
        </w:rPr>
        <w:t>5.纪律</w:t>
      </w:r>
    </w:p>
    <w:p w14:paraId="7FFF6856">
      <w:pPr>
        <w:spacing w:before="98" w:line="219" w:lineRule="auto"/>
        <w:ind w:left="13"/>
        <w:rPr>
          <w:rFonts w:ascii="宋体" w:hAnsi="宋体" w:eastAsia="宋体" w:cs="宋体"/>
          <w:sz w:val="24"/>
          <w:szCs w:val="24"/>
        </w:rPr>
      </w:pPr>
      <w:r>
        <w:rPr>
          <w:rFonts w:ascii="宋体" w:hAnsi="宋体" w:eastAsia="宋体" w:cs="宋体"/>
          <w:spacing w:val="-3"/>
          <w:sz w:val="24"/>
          <w:szCs w:val="24"/>
        </w:rPr>
        <w:t>5.1 投标人的投标行为应遵守国家的有关法律法规和规章。</w:t>
      </w:r>
    </w:p>
    <w:p w14:paraId="1D18B15D">
      <w:pPr>
        <w:spacing w:before="120" w:line="319" w:lineRule="auto"/>
        <w:ind w:left="12" w:right="208"/>
        <w:rPr>
          <w:rFonts w:ascii="宋体" w:hAnsi="宋体" w:eastAsia="宋体" w:cs="宋体"/>
          <w:sz w:val="24"/>
          <w:szCs w:val="24"/>
        </w:rPr>
      </w:pPr>
      <w:r>
        <w:rPr>
          <w:rFonts w:ascii="宋体" w:hAnsi="宋体" w:eastAsia="宋体" w:cs="宋体"/>
          <w:spacing w:val="-2"/>
          <w:sz w:val="24"/>
          <w:szCs w:val="24"/>
        </w:rPr>
        <w:t>5.2 投标人不得相互串通投标报价，不得妨碍其他投标人的公平竞争，不得损</w:t>
      </w:r>
      <w:r>
        <w:rPr>
          <w:rFonts w:ascii="宋体" w:hAnsi="宋体" w:eastAsia="宋体" w:cs="宋体"/>
          <w:spacing w:val="-1"/>
          <w:sz w:val="24"/>
          <w:szCs w:val="24"/>
        </w:rPr>
        <w:t>害采购人或其他投标人的合法权益，投标人不</w:t>
      </w:r>
      <w:r>
        <w:rPr>
          <w:rFonts w:ascii="宋体" w:hAnsi="宋体" w:eastAsia="宋体" w:cs="宋体"/>
          <w:spacing w:val="-2"/>
          <w:sz w:val="24"/>
          <w:szCs w:val="24"/>
        </w:rPr>
        <w:t>得以向采购人、评标委员会成员行贿或者采取其他不正当手段谋取中标。</w:t>
      </w:r>
    </w:p>
    <w:p w14:paraId="1EBBEF1F">
      <w:pPr>
        <w:spacing w:before="75" w:line="220" w:lineRule="auto"/>
        <w:ind w:left="13"/>
        <w:rPr>
          <w:rFonts w:ascii="宋体" w:hAnsi="宋体" w:eastAsia="宋体" w:cs="宋体"/>
          <w:sz w:val="24"/>
          <w:szCs w:val="24"/>
        </w:rPr>
      </w:pPr>
      <w:r>
        <w:rPr>
          <w:rFonts w:ascii="宋体" w:hAnsi="宋体" w:eastAsia="宋体" w:cs="宋体"/>
          <w:spacing w:val="-2"/>
          <w:sz w:val="24"/>
          <w:szCs w:val="24"/>
        </w:rPr>
        <w:t>5.2.1</w:t>
      </w:r>
      <w:r>
        <w:rPr>
          <w:rFonts w:ascii="宋体" w:hAnsi="宋体" w:eastAsia="宋体" w:cs="宋体"/>
          <w:spacing w:val="-24"/>
          <w:sz w:val="24"/>
          <w:szCs w:val="24"/>
        </w:rPr>
        <w:t xml:space="preserve"> </w:t>
      </w:r>
      <w:r>
        <w:rPr>
          <w:rFonts w:ascii="宋体" w:hAnsi="宋体" w:eastAsia="宋体" w:cs="宋体"/>
          <w:spacing w:val="-2"/>
          <w:sz w:val="24"/>
          <w:szCs w:val="24"/>
        </w:rPr>
        <w:t>有下列情形之一的，属于投标人相互串通投标：</w:t>
      </w:r>
    </w:p>
    <w:p w14:paraId="44724039">
      <w:pPr>
        <w:spacing w:line="220" w:lineRule="auto"/>
        <w:rPr>
          <w:rFonts w:ascii="宋体" w:hAnsi="宋体" w:eastAsia="宋体" w:cs="宋体"/>
          <w:sz w:val="24"/>
          <w:szCs w:val="24"/>
        </w:rPr>
        <w:sectPr>
          <w:pgSz w:w="11906" w:h="16840"/>
          <w:pgMar w:top="387" w:right="1785" w:bottom="1152" w:left="1785" w:header="0" w:footer="907" w:gutter="0"/>
          <w:cols w:space="720" w:num="1"/>
        </w:sectPr>
      </w:pPr>
    </w:p>
    <w:p w14:paraId="5A33E7FD">
      <w:pPr>
        <w:spacing w:before="47" w:line="218" w:lineRule="auto"/>
        <w:ind w:left="13"/>
        <w:rPr>
          <w:rFonts w:ascii="宋体" w:hAnsi="宋体" w:eastAsia="宋体" w:cs="宋体"/>
          <w:sz w:val="24"/>
          <w:szCs w:val="24"/>
        </w:rPr>
      </w:pPr>
      <w:r>
        <w:rPr>
          <w:rFonts w:ascii="宋体" w:hAnsi="宋体" w:eastAsia="宋体" w:cs="宋体"/>
          <w:spacing w:val="-2"/>
          <w:sz w:val="24"/>
          <w:szCs w:val="24"/>
        </w:rPr>
        <w:t>5.2.1.1 投标人之间协商投标报价等</w:t>
      </w:r>
      <w:r>
        <w:rPr>
          <w:rFonts w:ascii="宋体" w:hAnsi="宋体" w:eastAsia="宋体" w:cs="宋体"/>
          <w:spacing w:val="-3"/>
          <w:sz w:val="24"/>
          <w:szCs w:val="24"/>
        </w:rPr>
        <w:t>投标文件的实质性内容；</w:t>
      </w:r>
    </w:p>
    <w:p w14:paraId="16CFE793">
      <w:pPr>
        <w:spacing w:before="100" w:line="220" w:lineRule="auto"/>
        <w:ind w:left="13"/>
        <w:rPr>
          <w:rFonts w:ascii="宋体" w:hAnsi="宋体" w:eastAsia="宋体" w:cs="宋体"/>
          <w:sz w:val="24"/>
          <w:szCs w:val="24"/>
        </w:rPr>
      </w:pPr>
      <w:r>
        <w:rPr>
          <w:rFonts w:ascii="宋体" w:hAnsi="宋体" w:eastAsia="宋体" w:cs="宋体"/>
          <w:spacing w:val="-5"/>
          <w:sz w:val="24"/>
          <w:szCs w:val="24"/>
        </w:rPr>
        <w:t>5.2.1.2 投标人之间约定中标人；</w:t>
      </w:r>
    </w:p>
    <w:p w14:paraId="2C6A8646">
      <w:pPr>
        <w:spacing w:before="98" w:line="219" w:lineRule="auto"/>
        <w:ind w:left="13"/>
        <w:rPr>
          <w:rFonts w:ascii="宋体" w:hAnsi="宋体" w:eastAsia="宋体" w:cs="宋体"/>
          <w:sz w:val="24"/>
          <w:szCs w:val="24"/>
        </w:rPr>
      </w:pPr>
      <w:r>
        <w:rPr>
          <w:rFonts w:ascii="宋体" w:hAnsi="宋体" w:eastAsia="宋体" w:cs="宋体"/>
          <w:spacing w:val="-2"/>
          <w:sz w:val="24"/>
          <w:szCs w:val="24"/>
        </w:rPr>
        <w:t>5.2.1.3</w:t>
      </w:r>
      <w:r>
        <w:rPr>
          <w:rFonts w:ascii="宋体" w:hAnsi="宋体" w:eastAsia="宋体" w:cs="宋体"/>
          <w:spacing w:val="-17"/>
          <w:sz w:val="24"/>
          <w:szCs w:val="24"/>
        </w:rPr>
        <w:t xml:space="preserve"> </w:t>
      </w:r>
      <w:r>
        <w:rPr>
          <w:rFonts w:ascii="宋体" w:hAnsi="宋体" w:eastAsia="宋体" w:cs="宋体"/>
          <w:spacing w:val="-2"/>
          <w:sz w:val="24"/>
          <w:szCs w:val="24"/>
        </w:rPr>
        <w:t>投标人之间约定部分投标人放弃投标或者中标；</w:t>
      </w:r>
    </w:p>
    <w:p w14:paraId="4EB97B2F">
      <w:pPr>
        <w:spacing w:before="120" w:line="298" w:lineRule="auto"/>
        <w:ind w:left="11" w:right="217" w:firstLine="1"/>
        <w:rPr>
          <w:rFonts w:ascii="宋体" w:hAnsi="宋体" w:eastAsia="宋体" w:cs="宋体"/>
          <w:sz w:val="24"/>
          <w:szCs w:val="24"/>
        </w:rPr>
      </w:pPr>
      <w:r>
        <w:rPr>
          <w:rFonts w:ascii="宋体" w:hAnsi="宋体" w:eastAsia="宋体" w:cs="宋体"/>
          <w:spacing w:val="-1"/>
          <w:sz w:val="24"/>
          <w:szCs w:val="24"/>
        </w:rPr>
        <w:t>5.2.1.4</w:t>
      </w:r>
      <w:r>
        <w:rPr>
          <w:rFonts w:ascii="宋体" w:hAnsi="宋体" w:eastAsia="宋体" w:cs="宋体"/>
          <w:spacing w:val="-22"/>
          <w:sz w:val="24"/>
          <w:szCs w:val="24"/>
        </w:rPr>
        <w:t xml:space="preserve"> </w:t>
      </w:r>
      <w:r>
        <w:rPr>
          <w:rFonts w:ascii="宋体" w:hAnsi="宋体" w:eastAsia="宋体" w:cs="宋体"/>
          <w:spacing w:val="-1"/>
          <w:sz w:val="24"/>
          <w:szCs w:val="24"/>
        </w:rPr>
        <w:t>属于同一集团、协会、商会等组织成员的投标人按照该组织要求协同</w:t>
      </w:r>
      <w:r>
        <w:rPr>
          <w:rFonts w:ascii="宋体" w:hAnsi="宋体" w:eastAsia="宋体" w:cs="宋体"/>
          <w:spacing w:val="-5"/>
          <w:sz w:val="24"/>
          <w:szCs w:val="24"/>
        </w:rPr>
        <w:t>投标；</w:t>
      </w:r>
    </w:p>
    <w:p w14:paraId="6033FF7B">
      <w:pPr>
        <w:spacing w:before="72" w:line="219" w:lineRule="auto"/>
        <w:ind w:left="13"/>
        <w:rPr>
          <w:rFonts w:ascii="宋体" w:hAnsi="宋体" w:eastAsia="宋体" w:cs="宋体"/>
          <w:sz w:val="24"/>
          <w:szCs w:val="24"/>
        </w:rPr>
      </w:pPr>
      <w:r>
        <w:rPr>
          <w:rFonts w:ascii="宋体" w:hAnsi="宋体" w:eastAsia="宋体" w:cs="宋体"/>
          <w:spacing w:val="-2"/>
          <w:sz w:val="24"/>
          <w:szCs w:val="24"/>
        </w:rPr>
        <w:t>5.2.1.5 投标人之间为谋取中标或者排斥特定投标人而采取的其他联合行动。</w:t>
      </w:r>
    </w:p>
    <w:p w14:paraId="12B58FCA">
      <w:pPr>
        <w:spacing w:before="102" w:line="220" w:lineRule="auto"/>
        <w:ind w:left="13"/>
        <w:rPr>
          <w:rFonts w:ascii="宋体" w:hAnsi="宋体" w:eastAsia="宋体" w:cs="宋体"/>
          <w:sz w:val="24"/>
          <w:szCs w:val="24"/>
        </w:rPr>
      </w:pPr>
      <w:r>
        <w:rPr>
          <w:rFonts w:ascii="宋体" w:hAnsi="宋体" w:eastAsia="宋体" w:cs="宋体"/>
          <w:spacing w:val="-2"/>
          <w:sz w:val="24"/>
          <w:szCs w:val="24"/>
        </w:rPr>
        <w:t>5.2.2</w:t>
      </w:r>
      <w:r>
        <w:rPr>
          <w:rFonts w:ascii="宋体" w:hAnsi="宋体" w:eastAsia="宋体" w:cs="宋体"/>
          <w:spacing w:val="-24"/>
          <w:sz w:val="24"/>
          <w:szCs w:val="24"/>
        </w:rPr>
        <w:t xml:space="preserve"> </w:t>
      </w:r>
      <w:r>
        <w:rPr>
          <w:rFonts w:ascii="宋体" w:hAnsi="宋体" w:eastAsia="宋体" w:cs="宋体"/>
          <w:spacing w:val="-2"/>
          <w:sz w:val="24"/>
          <w:szCs w:val="24"/>
        </w:rPr>
        <w:t>有下列情形之一的，视为投标人相互串通投标：</w:t>
      </w:r>
    </w:p>
    <w:p w14:paraId="1088A65F">
      <w:pPr>
        <w:spacing w:before="99" w:line="219" w:lineRule="auto"/>
        <w:ind w:left="13"/>
        <w:rPr>
          <w:rFonts w:ascii="宋体" w:hAnsi="宋体" w:eastAsia="宋体" w:cs="宋体"/>
          <w:sz w:val="24"/>
          <w:szCs w:val="24"/>
        </w:rPr>
      </w:pPr>
      <w:r>
        <w:rPr>
          <w:rFonts w:ascii="宋体" w:hAnsi="宋体" w:eastAsia="宋体" w:cs="宋体"/>
          <w:spacing w:val="-3"/>
          <w:sz w:val="24"/>
          <w:szCs w:val="24"/>
        </w:rPr>
        <w:t>5.2.2.1 不同投标人的投标文件由同一单位或者个人编制；</w:t>
      </w:r>
    </w:p>
    <w:p w14:paraId="7E77606D">
      <w:pPr>
        <w:spacing w:before="99" w:line="219" w:lineRule="auto"/>
        <w:ind w:left="13"/>
        <w:rPr>
          <w:rFonts w:ascii="宋体" w:hAnsi="宋体" w:eastAsia="宋体" w:cs="宋体"/>
          <w:sz w:val="24"/>
          <w:szCs w:val="24"/>
        </w:rPr>
      </w:pPr>
      <w:r>
        <w:rPr>
          <w:rFonts w:ascii="宋体" w:hAnsi="宋体" w:eastAsia="宋体" w:cs="宋体"/>
          <w:spacing w:val="-3"/>
          <w:sz w:val="24"/>
          <w:szCs w:val="24"/>
        </w:rPr>
        <w:t>5.2.2.2 不同投标人委托同一单位或者个人办理投标事宜；</w:t>
      </w:r>
    </w:p>
    <w:p w14:paraId="22FE5839">
      <w:pPr>
        <w:spacing w:before="99" w:line="219" w:lineRule="auto"/>
        <w:ind w:left="13"/>
        <w:rPr>
          <w:rFonts w:ascii="宋体" w:hAnsi="宋体" w:eastAsia="宋体" w:cs="宋体"/>
          <w:sz w:val="24"/>
          <w:szCs w:val="24"/>
        </w:rPr>
      </w:pPr>
      <w:r>
        <w:rPr>
          <w:rFonts w:ascii="宋体" w:hAnsi="宋体" w:eastAsia="宋体" w:cs="宋体"/>
          <w:spacing w:val="-2"/>
          <w:sz w:val="24"/>
          <w:szCs w:val="24"/>
        </w:rPr>
        <w:t>5.2.2.3 不同投标人的投标文件载明的项目管理</w:t>
      </w:r>
      <w:r>
        <w:rPr>
          <w:rFonts w:ascii="宋体" w:hAnsi="宋体" w:eastAsia="宋体" w:cs="宋体"/>
          <w:spacing w:val="-3"/>
          <w:sz w:val="24"/>
          <w:szCs w:val="24"/>
        </w:rPr>
        <w:t>成员为同一人；</w:t>
      </w:r>
    </w:p>
    <w:p w14:paraId="3EDA0FA7">
      <w:pPr>
        <w:spacing w:before="96" w:line="218" w:lineRule="auto"/>
        <w:ind w:left="13"/>
        <w:rPr>
          <w:rFonts w:ascii="宋体" w:hAnsi="宋体" w:eastAsia="宋体" w:cs="宋体"/>
          <w:sz w:val="24"/>
          <w:szCs w:val="24"/>
        </w:rPr>
      </w:pPr>
      <w:r>
        <w:rPr>
          <w:rFonts w:ascii="宋体" w:hAnsi="宋体" w:eastAsia="宋体" w:cs="宋体"/>
          <w:spacing w:val="-2"/>
          <w:sz w:val="24"/>
          <w:szCs w:val="24"/>
        </w:rPr>
        <w:t>5.2.2.4 不同投标人的投标文件异常一致或者投标报价呈规律性差异；</w:t>
      </w:r>
    </w:p>
    <w:p w14:paraId="1A728892">
      <w:pPr>
        <w:spacing w:before="102" w:line="219" w:lineRule="auto"/>
        <w:ind w:left="13"/>
        <w:rPr>
          <w:rFonts w:ascii="宋体" w:hAnsi="宋体" w:eastAsia="宋体" w:cs="宋体"/>
          <w:sz w:val="24"/>
          <w:szCs w:val="24"/>
        </w:rPr>
      </w:pPr>
      <w:r>
        <w:rPr>
          <w:rFonts w:ascii="宋体" w:hAnsi="宋体" w:eastAsia="宋体" w:cs="宋体"/>
          <w:spacing w:val="-4"/>
          <w:sz w:val="24"/>
          <w:szCs w:val="24"/>
        </w:rPr>
        <w:t>5.2.2.5 不同投标人的投标文件相互混装；</w:t>
      </w:r>
    </w:p>
    <w:p w14:paraId="31D31569">
      <w:pPr>
        <w:spacing w:before="99" w:line="219" w:lineRule="auto"/>
        <w:ind w:left="13"/>
        <w:rPr>
          <w:rFonts w:ascii="宋体" w:hAnsi="宋体" w:eastAsia="宋体" w:cs="宋体"/>
          <w:sz w:val="24"/>
          <w:szCs w:val="24"/>
        </w:rPr>
      </w:pPr>
      <w:r>
        <w:rPr>
          <w:rFonts w:ascii="宋体" w:hAnsi="宋体" w:eastAsia="宋体" w:cs="宋体"/>
          <w:spacing w:val="-2"/>
          <w:sz w:val="24"/>
          <w:szCs w:val="24"/>
        </w:rPr>
        <w:t>5.2.2.6 不同投标人的投标保证金从同一单位或者个人的账户转出。</w:t>
      </w:r>
    </w:p>
    <w:p w14:paraId="375FDADB">
      <w:pPr>
        <w:spacing w:before="102" w:line="221" w:lineRule="auto"/>
        <w:ind w:left="10"/>
        <w:rPr>
          <w:rFonts w:ascii="宋体" w:hAnsi="宋体" w:eastAsia="宋体" w:cs="宋体"/>
          <w:sz w:val="24"/>
          <w:szCs w:val="24"/>
        </w:rPr>
      </w:pPr>
      <w:r>
        <w:rPr>
          <w:rFonts w:ascii="宋体" w:hAnsi="宋体" w:eastAsia="宋体" w:cs="宋体"/>
          <w:b/>
          <w:bCs/>
          <w:spacing w:val="-10"/>
          <w:sz w:val="24"/>
          <w:szCs w:val="24"/>
        </w:rPr>
        <w:t>6.通知</w:t>
      </w:r>
    </w:p>
    <w:p w14:paraId="6C1EDBF4">
      <w:pPr>
        <w:spacing w:before="117" w:line="362" w:lineRule="auto"/>
        <w:ind w:left="10" w:right="21"/>
        <w:jc w:val="both"/>
        <w:rPr>
          <w:rFonts w:ascii="宋体" w:hAnsi="宋体" w:eastAsia="宋体" w:cs="宋体"/>
          <w:sz w:val="24"/>
          <w:szCs w:val="24"/>
        </w:rPr>
      </w:pPr>
      <w:r>
        <w:rPr>
          <w:rFonts w:ascii="宋体" w:hAnsi="宋体" w:eastAsia="宋体" w:cs="宋体"/>
          <w:spacing w:val="4"/>
          <w:sz w:val="24"/>
          <w:szCs w:val="24"/>
        </w:rPr>
        <w:t>6.1 对与本项目有关的通知，采购代理机构将以书面或邮件形式</w:t>
      </w:r>
      <w:r>
        <w:rPr>
          <w:rFonts w:ascii="宋体" w:hAnsi="宋体" w:eastAsia="宋体" w:cs="宋体"/>
          <w:spacing w:val="3"/>
          <w:sz w:val="24"/>
          <w:szCs w:val="24"/>
        </w:rPr>
        <w:t>向潜在投标人</w:t>
      </w:r>
      <w:r>
        <w:rPr>
          <w:rFonts w:ascii="宋体" w:hAnsi="宋体" w:eastAsia="宋体" w:cs="宋体"/>
          <w:spacing w:val="4"/>
          <w:sz w:val="24"/>
          <w:szCs w:val="24"/>
        </w:rPr>
        <w:t>发出。收到通知的投标人须立即予以回复确认，但投标人未回复或采购代理机构未收到回复时，并不应当被理解为采购代理机构知道或应当知道投标人是否收到通知。因登记有误、传真线路故障或其他任何意外情形，导致所发出的通知延迟送达或无法到达投标人，采购代理机构不因此承担任何责任，有关的招</w:t>
      </w:r>
      <w:r>
        <w:rPr>
          <w:rFonts w:ascii="宋体" w:hAnsi="宋体" w:eastAsia="宋体" w:cs="宋体"/>
          <w:spacing w:val="-2"/>
          <w:sz w:val="24"/>
          <w:szCs w:val="24"/>
        </w:rPr>
        <w:t>标活动可以继续有效地进行。</w:t>
      </w:r>
    </w:p>
    <w:p w14:paraId="1CCDCA28">
      <w:pPr>
        <w:spacing w:before="74" w:line="219" w:lineRule="auto"/>
        <w:ind w:left="14"/>
        <w:rPr>
          <w:rFonts w:ascii="宋体" w:hAnsi="宋体" w:eastAsia="宋体" w:cs="宋体"/>
          <w:sz w:val="24"/>
          <w:szCs w:val="24"/>
        </w:rPr>
      </w:pPr>
      <w:r>
        <w:rPr>
          <w:rFonts w:ascii="宋体" w:hAnsi="宋体" w:eastAsia="宋体" w:cs="宋体"/>
          <w:b/>
          <w:bCs/>
          <w:spacing w:val="-11"/>
          <w:sz w:val="24"/>
          <w:szCs w:val="24"/>
        </w:rPr>
        <w:t>7</w:t>
      </w:r>
      <w:r>
        <w:rPr>
          <w:rFonts w:ascii="宋体" w:hAnsi="宋体" w:eastAsia="宋体" w:cs="宋体"/>
          <w:spacing w:val="-54"/>
          <w:sz w:val="24"/>
          <w:szCs w:val="24"/>
        </w:rPr>
        <w:t xml:space="preserve"> </w:t>
      </w:r>
      <w:r>
        <w:rPr>
          <w:rFonts w:ascii="宋体" w:hAnsi="宋体" w:eastAsia="宋体" w:cs="宋体"/>
          <w:b/>
          <w:bCs/>
          <w:spacing w:val="-11"/>
          <w:sz w:val="24"/>
          <w:szCs w:val="24"/>
        </w:rPr>
        <w:t>偏离</w:t>
      </w:r>
    </w:p>
    <w:p w14:paraId="13D0F116">
      <w:pPr>
        <w:spacing w:before="120" w:line="301" w:lineRule="auto"/>
        <w:ind w:left="10" w:right="97" w:firstLine="16"/>
        <w:rPr>
          <w:rFonts w:ascii="宋体" w:hAnsi="宋体" w:eastAsia="宋体" w:cs="宋体"/>
          <w:sz w:val="24"/>
          <w:szCs w:val="24"/>
        </w:rPr>
      </w:pPr>
      <w:r>
        <w:rPr>
          <w:rFonts w:ascii="宋体" w:hAnsi="宋体" w:eastAsia="宋体" w:cs="宋体"/>
          <w:spacing w:val="-4"/>
          <w:sz w:val="24"/>
          <w:szCs w:val="24"/>
        </w:rPr>
        <w:t>1.9.1 除法律法规和规章规定外，招标文</w:t>
      </w:r>
      <w:r>
        <w:rPr>
          <w:rFonts w:ascii="宋体" w:hAnsi="宋体" w:eastAsia="宋体" w:cs="宋体"/>
          <w:spacing w:val="-5"/>
          <w:sz w:val="24"/>
          <w:szCs w:val="24"/>
        </w:rPr>
        <w:t>件中用文字规定或标注“</w:t>
      </w:r>
      <w:r>
        <w:rPr>
          <w:rFonts w:ascii="宋体" w:hAnsi="宋体" w:eastAsia="宋体" w:cs="宋体"/>
          <w:spacing w:val="-5"/>
          <w:sz w:val="18"/>
          <w:szCs w:val="18"/>
        </w:rPr>
        <w:t>▲</w:t>
      </w:r>
      <w:r>
        <w:rPr>
          <w:rFonts w:ascii="宋体" w:hAnsi="宋体" w:eastAsia="宋体" w:cs="宋体"/>
          <w:spacing w:val="-62"/>
          <w:sz w:val="18"/>
          <w:szCs w:val="18"/>
        </w:rPr>
        <w:t xml:space="preserve"> </w:t>
      </w:r>
      <w:r>
        <w:rPr>
          <w:rFonts w:ascii="宋体" w:hAnsi="宋体" w:eastAsia="宋体" w:cs="宋体"/>
          <w:spacing w:val="-5"/>
          <w:sz w:val="24"/>
          <w:szCs w:val="24"/>
        </w:rPr>
        <w:t>”符号的条</w:t>
      </w:r>
      <w:r>
        <w:rPr>
          <w:rFonts w:ascii="宋体" w:hAnsi="宋体" w:eastAsia="宋体" w:cs="宋体"/>
          <w:spacing w:val="-4"/>
          <w:sz w:val="24"/>
          <w:szCs w:val="24"/>
        </w:rPr>
        <w:t>款为实质性要求和条件；未用文字规定或“</w:t>
      </w:r>
      <w:r>
        <w:rPr>
          <w:rFonts w:ascii="宋体" w:hAnsi="宋体" w:eastAsia="宋体" w:cs="宋体"/>
          <w:spacing w:val="-4"/>
          <w:sz w:val="18"/>
          <w:szCs w:val="18"/>
        </w:rPr>
        <w:t>▲</w:t>
      </w:r>
      <w:r>
        <w:rPr>
          <w:rFonts w:ascii="宋体" w:hAnsi="宋体" w:eastAsia="宋体" w:cs="宋体"/>
          <w:spacing w:val="-60"/>
          <w:sz w:val="18"/>
          <w:szCs w:val="18"/>
        </w:rPr>
        <w:t xml:space="preserve"> </w:t>
      </w:r>
      <w:r>
        <w:rPr>
          <w:rFonts w:ascii="宋体" w:hAnsi="宋体" w:eastAsia="宋体" w:cs="宋体"/>
          <w:spacing w:val="-4"/>
          <w:sz w:val="24"/>
          <w:szCs w:val="24"/>
        </w:rPr>
        <w:t>”符号标注的条款为非</w:t>
      </w:r>
      <w:r>
        <w:rPr>
          <w:rFonts w:ascii="宋体" w:hAnsi="宋体" w:eastAsia="宋体" w:cs="宋体"/>
          <w:spacing w:val="-5"/>
          <w:sz w:val="24"/>
          <w:szCs w:val="24"/>
        </w:rPr>
        <w:t>实质性要求和条件。</w:t>
      </w:r>
    </w:p>
    <w:p w14:paraId="5296B534">
      <w:pPr>
        <w:spacing w:before="92" w:line="266" w:lineRule="auto"/>
        <w:ind w:left="10" w:right="239" w:firstLine="16"/>
        <w:rPr>
          <w:rFonts w:ascii="宋体" w:hAnsi="宋体" w:eastAsia="宋体" w:cs="宋体"/>
          <w:sz w:val="24"/>
          <w:szCs w:val="24"/>
        </w:rPr>
      </w:pPr>
      <w:r>
        <w:rPr>
          <w:rFonts w:ascii="宋体" w:hAnsi="宋体" w:eastAsia="宋体" w:cs="宋体"/>
          <w:spacing w:val="-2"/>
          <w:sz w:val="24"/>
          <w:szCs w:val="24"/>
        </w:rPr>
        <w:t>1.9.2</w:t>
      </w:r>
      <w:r>
        <w:rPr>
          <w:rFonts w:ascii="宋体" w:hAnsi="宋体" w:eastAsia="宋体" w:cs="宋体"/>
          <w:spacing w:val="-21"/>
          <w:sz w:val="24"/>
          <w:szCs w:val="24"/>
        </w:rPr>
        <w:t xml:space="preserve"> </w:t>
      </w:r>
      <w:r>
        <w:rPr>
          <w:rFonts w:ascii="宋体" w:hAnsi="宋体" w:eastAsia="宋体" w:cs="宋体"/>
          <w:spacing w:val="-2"/>
          <w:sz w:val="24"/>
          <w:szCs w:val="24"/>
        </w:rPr>
        <w:t>偏离是指投标文件不满足或者不响应招标文件的要求。偏离分为偏离招</w:t>
      </w:r>
      <w:r>
        <w:rPr>
          <w:rFonts w:ascii="宋体" w:hAnsi="宋体" w:eastAsia="宋体" w:cs="宋体"/>
          <w:spacing w:val="-1"/>
          <w:sz w:val="24"/>
          <w:szCs w:val="24"/>
        </w:rPr>
        <w:t>标文件的实质性要求和条件及偏离招标文件的非实质性要求和条件。</w:t>
      </w:r>
    </w:p>
    <w:p w14:paraId="61FED949">
      <w:pPr>
        <w:spacing w:before="74" w:line="219" w:lineRule="auto"/>
        <w:ind w:left="26"/>
        <w:rPr>
          <w:rFonts w:ascii="宋体" w:hAnsi="宋体" w:eastAsia="宋体" w:cs="宋体"/>
          <w:sz w:val="24"/>
          <w:szCs w:val="24"/>
        </w:rPr>
      </w:pPr>
      <w:r>
        <w:rPr>
          <w:rFonts w:ascii="宋体" w:hAnsi="宋体" w:eastAsia="宋体" w:cs="宋体"/>
          <w:spacing w:val="-2"/>
          <w:sz w:val="24"/>
          <w:szCs w:val="24"/>
        </w:rPr>
        <w:t>1.9.3</w:t>
      </w:r>
      <w:r>
        <w:rPr>
          <w:rFonts w:ascii="宋体" w:hAnsi="宋体" w:eastAsia="宋体" w:cs="宋体"/>
          <w:spacing w:val="-24"/>
          <w:sz w:val="24"/>
          <w:szCs w:val="24"/>
        </w:rPr>
        <w:t xml:space="preserve"> </w:t>
      </w:r>
      <w:r>
        <w:rPr>
          <w:rFonts w:ascii="宋体" w:hAnsi="宋体" w:eastAsia="宋体" w:cs="宋体"/>
          <w:spacing w:val="-2"/>
          <w:sz w:val="24"/>
          <w:szCs w:val="24"/>
        </w:rPr>
        <w:t>投标文件偏离招标文件的实质性要求和条件，在评标时其投</w:t>
      </w:r>
      <w:r>
        <w:rPr>
          <w:rFonts w:ascii="宋体" w:hAnsi="宋体" w:eastAsia="宋体" w:cs="宋体"/>
          <w:spacing w:val="-3"/>
          <w:sz w:val="24"/>
          <w:szCs w:val="24"/>
        </w:rPr>
        <w:t>标将被否决</w:t>
      </w:r>
    </w:p>
    <w:p w14:paraId="1A8EC8EC">
      <w:pPr>
        <w:spacing w:before="119" w:line="121" w:lineRule="exact"/>
        <w:ind w:left="32"/>
        <w:rPr>
          <w:rFonts w:ascii="宋体" w:hAnsi="宋体" w:eastAsia="宋体" w:cs="宋体"/>
          <w:sz w:val="24"/>
          <w:szCs w:val="24"/>
        </w:rPr>
      </w:pPr>
      <w:r>
        <w:rPr>
          <w:rFonts w:ascii="宋体" w:hAnsi="宋体" w:eastAsia="宋体" w:cs="宋体"/>
          <w:position w:val="1"/>
          <w:sz w:val="24"/>
          <w:szCs w:val="24"/>
        </w:rPr>
        <w:t>。</w:t>
      </w:r>
    </w:p>
    <w:p w14:paraId="4BE0B25A">
      <w:pPr>
        <w:spacing w:before="79" w:line="219" w:lineRule="auto"/>
        <w:ind w:left="26"/>
        <w:rPr>
          <w:rFonts w:ascii="宋体" w:hAnsi="宋体" w:eastAsia="宋体" w:cs="宋体"/>
          <w:sz w:val="24"/>
          <w:szCs w:val="24"/>
        </w:rPr>
      </w:pPr>
      <w:r>
        <w:rPr>
          <w:rFonts w:ascii="宋体" w:hAnsi="宋体" w:eastAsia="宋体" w:cs="宋体"/>
          <w:spacing w:val="-2"/>
          <w:sz w:val="24"/>
          <w:szCs w:val="24"/>
        </w:rPr>
        <w:t>1.9.4</w:t>
      </w:r>
      <w:r>
        <w:rPr>
          <w:rFonts w:ascii="宋体" w:hAnsi="宋体" w:eastAsia="宋体" w:cs="宋体"/>
          <w:spacing w:val="-24"/>
          <w:sz w:val="24"/>
          <w:szCs w:val="24"/>
        </w:rPr>
        <w:t xml:space="preserve"> </w:t>
      </w:r>
      <w:r>
        <w:rPr>
          <w:rFonts w:ascii="宋体" w:hAnsi="宋体" w:eastAsia="宋体" w:cs="宋体"/>
          <w:spacing w:val="-2"/>
          <w:sz w:val="24"/>
          <w:szCs w:val="24"/>
        </w:rPr>
        <w:t>投标文件偏离招标文件的非实质性要求和条件见投标人须知</w:t>
      </w:r>
      <w:r>
        <w:rPr>
          <w:rFonts w:ascii="宋体" w:hAnsi="宋体" w:eastAsia="宋体" w:cs="宋体"/>
          <w:spacing w:val="-3"/>
          <w:sz w:val="24"/>
          <w:szCs w:val="24"/>
        </w:rPr>
        <w:t>前附表。</w:t>
      </w:r>
    </w:p>
    <w:p w14:paraId="54D4A9F9">
      <w:pPr>
        <w:spacing w:before="100" w:line="219" w:lineRule="auto"/>
        <w:ind w:left="12"/>
        <w:outlineLvl w:val="2"/>
        <w:rPr>
          <w:rFonts w:ascii="宋体" w:hAnsi="宋体" w:eastAsia="宋体" w:cs="宋体"/>
          <w:sz w:val="24"/>
          <w:szCs w:val="24"/>
        </w:rPr>
      </w:pPr>
      <w:r>
        <w:rPr>
          <w:rFonts w:ascii="宋体" w:hAnsi="宋体" w:eastAsia="宋体" w:cs="宋体"/>
          <w:b/>
          <w:bCs/>
          <w:spacing w:val="-8"/>
          <w:sz w:val="24"/>
          <w:szCs w:val="24"/>
        </w:rPr>
        <w:t>二、招标文件</w:t>
      </w:r>
    </w:p>
    <w:p w14:paraId="7C1CE332">
      <w:pPr>
        <w:pStyle w:val="2"/>
        <w:spacing w:line="440" w:lineRule="auto"/>
      </w:pPr>
    </w:p>
    <w:p w14:paraId="2C7F3E25">
      <w:pPr>
        <w:spacing w:before="79" w:line="219" w:lineRule="auto"/>
        <w:ind w:left="10"/>
        <w:rPr>
          <w:rFonts w:ascii="宋体" w:hAnsi="宋体" w:eastAsia="宋体" w:cs="宋体"/>
          <w:sz w:val="24"/>
          <w:szCs w:val="24"/>
        </w:rPr>
      </w:pPr>
      <w:r>
        <w:rPr>
          <w:rFonts w:ascii="宋体" w:hAnsi="宋体" w:eastAsia="宋体" w:cs="宋体"/>
          <w:b/>
          <w:bCs/>
          <w:spacing w:val="-8"/>
          <w:sz w:val="24"/>
          <w:szCs w:val="24"/>
        </w:rPr>
        <w:t>8.招标文件组成</w:t>
      </w:r>
    </w:p>
    <w:p w14:paraId="4F0A1A44">
      <w:pPr>
        <w:spacing w:before="100" w:line="219" w:lineRule="auto"/>
        <w:ind w:left="10"/>
        <w:rPr>
          <w:rFonts w:ascii="宋体" w:hAnsi="宋体" w:eastAsia="宋体" w:cs="宋体"/>
          <w:sz w:val="24"/>
          <w:szCs w:val="24"/>
        </w:rPr>
      </w:pPr>
      <w:r>
        <w:rPr>
          <w:rFonts w:ascii="宋体" w:hAnsi="宋体" w:eastAsia="宋体" w:cs="宋体"/>
          <w:spacing w:val="-2"/>
          <w:sz w:val="24"/>
          <w:szCs w:val="24"/>
        </w:rPr>
        <w:t>招标文件由招标文件目录所列内容组成。</w:t>
      </w:r>
    </w:p>
    <w:p w14:paraId="6B575494">
      <w:pPr>
        <w:spacing w:before="99" w:line="219" w:lineRule="auto"/>
        <w:ind w:left="10"/>
        <w:rPr>
          <w:rFonts w:ascii="宋体" w:hAnsi="宋体" w:eastAsia="宋体" w:cs="宋体"/>
          <w:sz w:val="24"/>
          <w:szCs w:val="24"/>
        </w:rPr>
      </w:pPr>
      <w:r>
        <w:rPr>
          <w:rFonts w:ascii="宋体" w:hAnsi="宋体" w:eastAsia="宋体" w:cs="宋体"/>
          <w:b/>
          <w:bCs/>
          <w:spacing w:val="-8"/>
          <w:sz w:val="24"/>
          <w:szCs w:val="24"/>
        </w:rPr>
        <w:t>9.踏勘现场</w:t>
      </w:r>
    </w:p>
    <w:p w14:paraId="493B304E">
      <w:pPr>
        <w:spacing w:before="120" w:line="318" w:lineRule="auto"/>
        <w:ind w:left="8" w:right="205" w:firstLine="1"/>
        <w:jc w:val="both"/>
        <w:rPr>
          <w:rFonts w:ascii="宋体" w:hAnsi="宋体" w:eastAsia="宋体" w:cs="宋体"/>
          <w:sz w:val="24"/>
          <w:szCs w:val="24"/>
        </w:rPr>
      </w:pPr>
      <w:r>
        <w:rPr>
          <w:rFonts w:ascii="宋体" w:hAnsi="宋体" w:eastAsia="宋体" w:cs="宋体"/>
          <w:spacing w:val="-1"/>
          <w:sz w:val="24"/>
          <w:szCs w:val="24"/>
        </w:rPr>
        <w:t>9.1</w:t>
      </w:r>
      <w:r>
        <w:rPr>
          <w:rFonts w:ascii="宋体" w:hAnsi="宋体" w:eastAsia="宋体" w:cs="宋体"/>
          <w:spacing w:val="-8"/>
          <w:sz w:val="24"/>
          <w:szCs w:val="24"/>
        </w:rPr>
        <w:t xml:space="preserve"> </w:t>
      </w:r>
      <w:r>
        <w:rPr>
          <w:rFonts w:ascii="宋体" w:hAnsi="宋体" w:eastAsia="宋体" w:cs="宋体"/>
          <w:spacing w:val="-1"/>
          <w:sz w:val="24"/>
          <w:szCs w:val="24"/>
        </w:rPr>
        <w:t>本项目是否统一组织投标人踏勘现场见招标文件第二部分“投标人须知前</w:t>
      </w:r>
      <w:r>
        <w:rPr>
          <w:rFonts w:ascii="宋体" w:hAnsi="宋体" w:eastAsia="宋体" w:cs="宋体"/>
          <w:spacing w:val="-3"/>
          <w:sz w:val="24"/>
          <w:szCs w:val="24"/>
        </w:rPr>
        <w:t>附表”中的规定。无论是否统一组织，投标人应对供货现场和周围环境进行踏勘，以获取编制投标文件所需的资料。</w:t>
      </w:r>
    </w:p>
    <w:p w14:paraId="419CED58">
      <w:pPr>
        <w:spacing w:line="318" w:lineRule="auto"/>
        <w:rPr>
          <w:rFonts w:ascii="宋体" w:hAnsi="宋体" w:eastAsia="宋体" w:cs="宋体"/>
          <w:sz w:val="24"/>
          <w:szCs w:val="24"/>
        </w:rPr>
        <w:sectPr>
          <w:pgSz w:w="11906" w:h="16840"/>
          <w:pgMar w:top="366" w:right="1785" w:bottom="1152" w:left="1785" w:header="0" w:footer="907" w:gutter="0"/>
          <w:cols w:space="720" w:num="1"/>
        </w:sectPr>
      </w:pPr>
    </w:p>
    <w:p w14:paraId="5B1A1F03">
      <w:pPr>
        <w:spacing w:before="44" w:line="337" w:lineRule="auto"/>
        <w:ind w:left="8" w:right="212" w:firstLine="1"/>
        <w:rPr>
          <w:rFonts w:ascii="宋体" w:hAnsi="宋体" w:eastAsia="宋体" w:cs="宋体"/>
          <w:sz w:val="24"/>
          <w:szCs w:val="24"/>
        </w:rPr>
      </w:pPr>
      <w:r>
        <w:rPr>
          <w:rFonts w:ascii="宋体" w:hAnsi="宋体" w:eastAsia="宋体" w:cs="宋体"/>
          <w:spacing w:val="-1"/>
          <w:sz w:val="24"/>
          <w:szCs w:val="24"/>
        </w:rPr>
        <w:t>9.2</w:t>
      </w:r>
      <w:r>
        <w:rPr>
          <w:rFonts w:ascii="宋体" w:hAnsi="宋体" w:eastAsia="宋体" w:cs="宋体"/>
          <w:spacing w:val="-8"/>
          <w:sz w:val="24"/>
          <w:szCs w:val="24"/>
        </w:rPr>
        <w:t xml:space="preserve"> </w:t>
      </w:r>
      <w:r>
        <w:rPr>
          <w:rFonts w:ascii="宋体" w:hAnsi="宋体" w:eastAsia="宋体" w:cs="宋体"/>
          <w:spacing w:val="-1"/>
          <w:sz w:val="24"/>
          <w:szCs w:val="24"/>
        </w:rPr>
        <w:t>踏勘现场所发生的费用由投标人自行承担。采购人向投标人提供的有关供货现场的资料和数据，是采购人现有的能使投标人利用</w:t>
      </w:r>
      <w:r>
        <w:rPr>
          <w:rFonts w:ascii="宋体" w:hAnsi="宋体" w:eastAsia="宋体" w:cs="宋体"/>
          <w:spacing w:val="-2"/>
          <w:sz w:val="24"/>
          <w:szCs w:val="24"/>
        </w:rPr>
        <w:t>的资料。采购人对投标</w:t>
      </w:r>
      <w:r>
        <w:rPr>
          <w:rFonts w:ascii="宋体" w:hAnsi="宋体" w:eastAsia="宋体" w:cs="宋体"/>
          <w:spacing w:val="-1"/>
          <w:sz w:val="24"/>
          <w:szCs w:val="24"/>
        </w:rPr>
        <w:t>人由此而做出的推论、理解和结论概不负责。投标人未到供货</w:t>
      </w:r>
      <w:r>
        <w:rPr>
          <w:rFonts w:ascii="宋体" w:hAnsi="宋体" w:eastAsia="宋体" w:cs="宋体"/>
          <w:spacing w:val="-2"/>
          <w:sz w:val="24"/>
          <w:szCs w:val="24"/>
        </w:rPr>
        <w:t>现场实地踏勘，</w:t>
      </w:r>
      <w:r>
        <w:rPr>
          <w:rFonts w:ascii="宋体" w:hAnsi="宋体" w:eastAsia="宋体" w:cs="宋体"/>
          <w:spacing w:val="-3"/>
          <w:sz w:val="24"/>
          <w:szCs w:val="24"/>
        </w:rPr>
        <w:t>在中标后签订合同时和履约过程中，不得以不</w:t>
      </w:r>
      <w:r>
        <w:rPr>
          <w:rFonts w:ascii="宋体" w:hAnsi="宋体" w:eastAsia="宋体" w:cs="宋体"/>
          <w:spacing w:val="-4"/>
          <w:sz w:val="24"/>
          <w:szCs w:val="24"/>
        </w:rPr>
        <w:t>完全了解现场情况为由，提出任</w:t>
      </w:r>
      <w:r>
        <w:rPr>
          <w:rFonts w:ascii="宋体" w:hAnsi="宋体" w:eastAsia="宋体" w:cs="宋体"/>
          <w:spacing w:val="-3"/>
          <w:sz w:val="24"/>
          <w:szCs w:val="24"/>
        </w:rPr>
        <w:t>何形式的增加合同价款或索赔的要求。</w:t>
      </w:r>
    </w:p>
    <w:p w14:paraId="7BC4063A">
      <w:pPr>
        <w:spacing w:before="96" w:line="294" w:lineRule="auto"/>
        <w:ind w:left="25" w:right="253" w:hanging="15"/>
        <w:rPr>
          <w:rFonts w:ascii="宋体" w:hAnsi="宋体" w:eastAsia="宋体" w:cs="宋体"/>
          <w:sz w:val="24"/>
          <w:szCs w:val="24"/>
        </w:rPr>
      </w:pPr>
      <w:r>
        <w:rPr>
          <w:rFonts w:ascii="宋体" w:hAnsi="宋体" w:eastAsia="宋体" w:cs="宋体"/>
          <w:spacing w:val="-2"/>
          <w:sz w:val="24"/>
          <w:szCs w:val="24"/>
        </w:rPr>
        <w:t>9.3 除非有特殊要求，招标文件不单独提供供货使</w:t>
      </w:r>
      <w:r>
        <w:rPr>
          <w:rFonts w:ascii="宋体" w:hAnsi="宋体" w:eastAsia="宋体" w:cs="宋体"/>
          <w:spacing w:val="-3"/>
          <w:sz w:val="24"/>
          <w:szCs w:val="24"/>
        </w:rPr>
        <w:t>用地的自然环境、气候条件</w:t>
      </w:r>
      <w:r>
        <w:rPr>
          <w:rFonts w:ascii="宋体" w:hAnsi="宋体" w:eastAsia="宋体" w:cs="宋体"/>
          <w:sz w:val="24"/>
          <w:szCs w:val="24"/>
        </w:rPr>
        <w:t xml:space="preserve"> </w:t>
      </w:r>
      <w:r>
        <w:rPr>
          <w:rFonts w:ascii="宋体" w:hAnsi="宋体" w:eastAsia="宋体" w:cs="宋体"/>
          <w:spacing w:val="-1"/>
          <w:sz w:val="24"/>
          <w:szCs w:val="24"/>
        </w:rPr>
        <w:t>、公用设施等情况，投标人被视为熟悉上述与履行合同有关的一切</w:t>
      </w:r>
      <w:r>
        <w:rPr>
          <w:rFonts w:ascii="宋体" w:hAnsi="宋体" w:eastAsia="宋体" w:cs="宋体"/>
          <w:spacing w:val="-2"/>
          <w:sz w:val="24"/>
          <w:szCs w:val="24"/>
        </w:rPr>
        <w:t>情况。</w:t>
      </w:r>
    </w:p>
    <w:p w14:paraId="7F47C6AF">
      <w:pPr>
        <w:spacing w:before="93" w:line="296" w:lineRule="auto"/>
        <w:ind w:left="9" w:right="217"/>
        <w:rPr>
          <w:rFonts w:ascii="宋体" w:hAnsi="宋体" w:eastAsia="宋体" w:cs="宋体"/>
          <w:sz w:val="24"/>
          <w:szCs w:val="24"/>
        </w:rPr>
      </w:pPr>
      <w:r>
        <w:rPr>
          <w:rFonts w:ascii="宋体" w:hAnsi="宋体" w:eastAsia="宋体" w:cs="宋体"/>
          <w:spacing w:val="-1"/>
          <w:sz w:val="24"/>
          <w:szCs w:val="24"/>
        </w:rPr>
        <w:t>9.4 除采购人原因外，投标人自行负责在踏勘现场</w:t>
      </w:r>
      <w:r>
        <w:rPr>
          <w:rFonts w:ascii="宋体" w:hAnsi="宋体" w:eastAsia="宋体" w:cs="宋体"/>
          <w:spacing w:val="-2"/>
          <w:sz w:val="24"/>
          <w:szCs w:val="24"/>
        </w:rPr>
        <w:t>中所发生的人员伤亡和财产</w:t>
      </w:r>
      <w:r>
        <w:rPr>
          <w:rFonts w:ascii="宋体" w:hAnsi="宋体" w:eastAsia="宋体" w:cs="宋体"/>
          <w:spacing w:val="-5"/>
          <w:sz w:val="24"/>
          <w:szCs w:val="24"/>
        </w:rPr>
        <w:t>损失。</w:t>
      </w:r>
    </w:p>
    <w:p w14:paraId="67D73D27">
      <w:pPr>
        <w:spacing w:before="72" w:line="219" w:lineRule="auto"/>
        <w:ind w:left="26"/>
        <w:rPr>
          <w:rFonts w:ascii="宋体" w:hAnsi="宋体" w:eastAsia="宋体" w:cs="宋体"/>
          <w:sz w:val="24"/>
          <w:szCs w:val="24"/>
        </w:rPr>
      </w:pPr>
      <w:r>
        <w:rPr>
          <w:rFonts w:ascii="宋体" w:hAnsi="宋体" w:eastAsia="宋体" w:cs="宋体"/>
          <w:b/>
          <w:bCs/>
          <w:spacing w:val="-14"/>
          <w:sz w:val="24"/>
          <w:szCs w:val="24"/>
        </w:rPr>
        <w:t>10.知识产权</w:t>
      </w:r>
    </w:p>
    <w:p w14:paraId="61225E0F">
      <w:pPr>
        <w:spacing w:before="119" w:line="336" w:lineRule="auto"/>
        <w:ind w:left="9" w:right="169" w:firstLine="17"/>
        <w:rPr>
          <w:rFonts w:ascii="宋体" w:hAnsi="宋体" w:eastAsia="宋体" w:cs="宋体"/>
          <w:sz w:val="24"/>
          <w:szCs w:val="24"/>
        </w:rPr>
      </w:pPr>
      <w:r>
        <w:rPr>
          <w:rFonts w:ascii="宋体" w:hAnsi="宋体" w:eastAsia="宋体" w:cs="宋体"/>
          <w:spacing w:val="-3"/>
          <w:sz w:val="24"/>
          <w:szCs w:val="24"/>
        </w:rPr>
        <w:t>10.1</w:t>
      </w:r>
      <w:r>
        <w:rPr>
          <w:rFonts w:ascii="宋体" w:hAnsi="宋体" w:eastAsia="宋体" w:cs="宋体"/>
          <w:spacing w:val="-27"/>
          <w:sz w:val="24"/>
          <w:szCs w:val="24"/>
        </w:rPr>
        <w:t xml:space="preserve"> </w:t>
      </w:r>
      <w:r>
        <w:rPr>
          <w:rFonts w:ascii="宋体" w:hAnsi="宋体" w:eastAsia="宋体" w:cs="宋体"/>
          <w:spacing w:val="-3"/>
          <w:sz w:val="24"/>
          <w:szCs w:val="24"/>
        </w:rPr>
        <w:t>投标人须保证，采购人在中华人民共和国境内使用投标货物、资料、</w:t>
      </w:r>
      <w:r>
        <w:rPr>
          <w:rFonts w:ascii="宋体" w:hAnsi="宋体" w:eastAsia="宋体" w:cs="宋体"/>
          <w:spacing w:val="-4"/>
          <w:sz w:val="24"/>
          <w:szCs w:val="24"/>
        </w:rPr>
        <w:t>技术</w:t>
      </w:r>
      <w:r>
        <w:rPr>
          <w:rFonts w:ascii="宋体" w:hAnsi="宋体" w:eastAsia="宋体" w:cs="宋体"/>
          <w:sz w:val="24"/>
          <w:szCs w:val="24"/>
        </w:rPr>
        <w:t xml:space="preserve"> </w:t>
      </w:r>
      <w:r>
        <w:rPr>
          <w:rFonts w:ascii="宋体" w:hAnsi="宋体" w:eastAsia="宋体" w:cs="宋体"/>
          <w:spacing w:val="-1"/>
          <w:sz w:val="24"/>
          <w:szCs w:val="24"/>
        </w:rPr>
        <w:t>、服务或其任何一部分时，享有不受限制的无偿使用</w:t>
      </w:r>
      <w:r>
        <w:rPr>
          <w:rFonts w:ascii="宋体" w:hAnsi="宋体" w:eastAsia="宋体" w:cs="宋体"/>
          <w:spacing w:val="-2"/>
          <w:sz w:val="24"/>
          <w:szCs w:val="24"/>
        </w:rPr>
        <w:t>权，不会产生因第三方提</w:t>
      </w:r>
      <w:r>
        <w:rPr>
          <w:rFonts w:ascii="宋体" w:hAnsi="宋体" w:eastAsia="宋体" w:cs="宋体"/>
          <w:spacing w:val="-1"/>
          <w:sz w:val="24"/>
          <w:szCs w:val="24"/>
        </w:rPr>
        <w:t>出侵犯其专利权、商标权或其他知识产权而引起的法</w:t>
      </w:r>
      <w:r>
        <w:rPr>
          <w:rFonts w:ascii="宋体" w:hAnsi="宋体" w:eastAsia="宋体" w:cs="宋体"/>
          <w:spacing w:val="-2"/>
          <w:sz w:val="24"/>
          <w:szCs w:val="24"/>
        </w:rPr>
        <w:t>律或经济纠纷。如投标人</w:t>
      </w:r>
      <w:r>
        <w:rPr>
          <w:rFonts w:ascii="宋体" w:hAnsi="宋体" w:eastAsia="宋体" w:cs="宋体"/>
          <w:spacing w:val="-1"/>
          <w:sz w:val="24"/>
          <w:szCs w:val="24"/>
        </w:rPr>
        <w:t>不拥有相应的知识产权，则在投标报价中必须包括合</w:t>
      </w:r>
      <w:r>
        <w:rPr>
          <w:rFonts w:ascii="宋体" w:hAnsi="宋体" w:eastAsia="宋体" w:cs="宋体"/>
          <w:spacing w:val="-2"/>
          <w:sz w:val="24"/>
          <w:szCs w:val="24"/>
        </w:rPr>
        <w:t>法获取该知识产权的一切</w:t>
      </w:r>
      <w:r>
        <w:rPr>
          <w:rFonts w:ascii="宋体" w:hAnsi="宋体" w:eastAsia="宋体" w:cs="宋体"/>
          <w:spacing w:val="-1"/>
          <w:sz w:val="24"/>
          <w:szCs w:val="24"/>
        </w:rPr>
        <w:t>相关费用。如因此导致采购人损失的，投标人</w:t>
      </w:r>
      <w:r>
        <w:rPr>
          <w:rFonts w:ascii="宋体" w:hAnsi="宋体" w:eastAsia="宋体" w:cs="宋体"/>
          <w:spacing w:val="-2"/>
          <w:sz w:val="24"/>
          <w:szCs w:val="24"/>
        </w:rPr>
        <w:t>须承担全部赔偿责任。</w:t>
      </w:r>
    </w:p>
    <w:p w14:paraId="5AF5A5C8">
      <w:pPr>
        <w:spacing w:before="95" w:line="258" w:lineRule="auto"/>
        <w:ind w:left="10" w:right="215" w:firstLine="16"/>
        <w:rPr>
          <w:rFonts w:ascii="宋体" w:hAnsi="宋体" w:eastAsia="宋体" w:cs="宋体"/>
          <w:sz w:val="24"/>
          <w:szCs w:val="24"/>
        </w:rPr>
      </w:pPr>
      <w:r>
        <w:rPr>
          <w:rFonts w:ascii="宋体" w:hAnsi="宋体" w:eastAsia="宋体" w:cs="宋体"/>
          <w:spacing w:val="-4"/>
          <w:sz w:val="24"/>
          <w:szCs w:val="24"/>
        </w:rPr>
        <w:t>10.2</w:t>
      </w:r>
      <w:r>
        <w:rPr>
          <w:rFonts w:ascii="宋体" w:hAnsi="宋体" w:eastAsia="宋体" w:cs="宋体"/>
          <w:spacing w:val="-31"/>
          <w:sz w:val="24"/>
          <w:szCs w:val="24"/>
        </w:rPr>
        <w:t xml:space="preserve"> </w:t>
      </w:r>
      <w:r>
        <w:rPr>
          <w:rFonts w:ascii="宋体" w:hAnsi="宋体" w:eastAsia="宋体" w:cs="宋体"/>
          <w:spacing w:val="-4"/>
          <w:sz w:val="24"/>
          <w:szCs w:val="24"/>
        </w:rPr>
        <w:t>投标人如欲在项目实施过程中采用自有知识成果，须在投</w:t>
      </w:r>
      <w:r>
        <w:rPr>
          <w:rFonts w:ascii="宋体" w:hAnsi="宋体" w:eastAsia="宋体" w:cs="宋体"/>
          <w:spacing w:val="-5"/>
          <w:sz w:val="24"/>
          <w:szCs w:val="24"/>
        </w:rPr>
        <w:t>标文件中声明，</w:t>
      </w:r>
      <w:r>
        <w:rPr>
          <w:rFonts w:ascii="宋体" w:hAnsi="宋体" w:eastAsia="宋体" w:cs="宋体"/>
          <w:spacing w:val="-1"/>
          <w:sz w:val="24"/>
          <w:szCs w:val="24"/>
        </w:rPr>
        <w:t>并提供相关知识产权证明文件。使用该知识成果后</w:t>
      </w:r>
      <w:r>
        <w:rPr>
          <w:rFonts w:ascii="宋体" w:hAnsi="宋体" w:eastAsia="宋体" w:cs="宋体"/>
          <w:spacing w:val="-2"/>
          <w:sz w:val="24"/>
          <w:szCs w:val="24"/>
        </w:rPr>
        <w:t>，投标人须提供开发接口和</w:t>
      </w:r>
      <w:r>
        <w:rPr>
          <w:rFonts w:ascii="宋体" w:hAnsi="宋体" w:eastAsia="宋体" w:cs="宋体"/>
          <w:spacing w:val="-4"/>
          <w:sz w:val="24"/>
          <w:szCs w:val="24"/>
        </w:rPr>
        <w:t>开发手册等技术文档。</w:t>
      </w:r>
    </w:p>
    <w:p w14:paraId="07A2FD28">
      <w:pPr>
        <w:spacing w:before="75" w:line="219" w:lineRule="auto"/>
        <w:ind w:left="26"/>
        <w:rPr>
          <w:rFonts w:ascii="宋体" w:hAnsi="宋体" w:eastAsia="宋体" w:cs="宋体"/>
          <w:sz w:val="24"/>
          <w:szCs w:val="24"/>
        </w:rPr>
      </w:pPr>
      <w:r>
        <w:rPr>
          <w:rFonts w:ascii="宋体" w:hAnsi="宋体" w:eastAsia="宋体" w:cs="宋体"/>
          <w:b/>
          <w:bCs/>
          <w:spacing w:val="-10"/>
          <w:sz w:val="24"/>
          <w:szCs w:val="24"/>
        </w:rPr>
        <w:t>11.招标文件的澄清和修改</w:t>
      </w:r>
    </w:p>
    <w:p w14:paraId="36DE273C">
      <w:pPr>
        <w:spacing w:before="120" w:line="366" w:lineRule="auto"/>
        <w:ind w:left="9" w:firstLine="17"/>
        <w:jc w:val="both"/>
        <w:rPr>
          <w:rFonts w:ascii="宋体" w:hAnsi="宋体" w:eastAsia="宋体" w:cs="宋体"/>
          <w:sz w:val="24"/>
          <w:szCs w:val="24"/>
        </w:rPr>
      </w:pPr>
      <w:r>
        <w:rPr>
          <w:rFonts w:ascii="宋体" w:hAnsi="宋体" w:eastAsia="宋体" w:cs="宋体"/>
          <w:spacing w:val="-1"/>
          <w:sz w:val="24"/>
          <w:szCs w:val="24"/>
        </w:rPr>
        <w:t>11.1</w:t>
      </w:r>
      <w:r>
        <w:rPr>
          <w:rFonts w:ascii="宋体" w:hAnsi="宋体" w:eastAsia="宋体" w:cs="宋体"/>
          <w:spacing w:val="-14"/>
          <w:sz w:val="24"/>
          <w:szCs w:val="24"/>
        </w:rPr>
        <w:t xml:space="preserve"> </w:t>
      </w:r>
      <w:r>
        <w:rPr>
          <w:rFonts w:ascii="宋体" w:hAnsi="宋体" w:eastAsia="宋体" w:cs="宋体"/>
          <w:spacing w:val="-1"/>
          <w:sz w:val="24"/>
          <w:szCs w:val="24"/>
        </w:rPr>
        <w:t>投标人如果对招标文件有疑问或要求进行澄清的，应按照招标文件第二部</w:t>
      </w:r>
      <w:r>
        <w:rPr>
          <w:rFonts w:ascii="宋体" w:hAnsi="宋体" w:eastAsia="宋体" w:cs="宋体"/>
          <w:spacing w:val="1"/>
          <w:sz w:val="24"/>
          <w:szCs w:val="24"/>
        </w:rPr>
        <w:t>分“投标人须知前附表</w:t>
      </w:r>
      <w:r>
        <w:rPr>
          <w:rFonts w:ascii="宋体" w:hAnsi="宋体" w:eastAsia="宋体" w:cs="宋体"/>
          <w:spacing w:val="-69"/>
          <w:sz w:val="24"/>
          <w:szCs w:val="24"/>
        </w:rPr>
        <w:t xml:space="preserve"> </w:t>
      </w:r>
      <w:r>
        <w:rPr>
          <w:rFonts w:ascii="宋体" w:hAnsi="宋体" w:eastAsia="宋体" w:cs="宋体"/>
          <w:spacing w:val="1"/>
          <w:sz w:val="24"/>
          <w:szCs w:val="24"/>
        </w:rPr>
        <w:t>”中规定向采购代理机构提出。提出后，请投标人及时</w:t>
      </w:r>
      <w:r>
        <w:rPr>
          <w:rFonts w:ascii="宋体" w:hAnsi="宋体" w:eastAsia="宋体" w:cs="宋体"/>
          <w:spacing w:val="-2"/>
          <w:sz w:val="24"/>
          <w:szCs w:val="24"/>
        </w:rPr>
        <w:t>领取答疑文件或澄清文件。必要时，采购代理机构将组织相关专家召开答疑会，</w:t>
      </w:r>
      <w:r>
        <w:rPr>
          <w:rFonts w:ascii="宋体" w:hAnsi="宋体" w:eastAsia="宋体" w:cs="宋体"/>
          <w:spacing w:val="-6"/>
          <w:sz w:val="24"/>
          <w:szCs w:val="24"/>
        </w:rPr>
        <w:t>如召开，答疑会安排另行通知。</w:t>
      </w:r>
    </w:p>
    <w:p w14:paraId="7853CC2B">
      <w:pPr>
        <w:spacing w:before="94" w:line="366" w:lineRule="auto"/>
        <w:ind w:left="7" w:right="85" w:firstLine="4"/>
        <w:jc w:val="both"/>
        <w:rPr>
          <w:rFonts w:ascii="宋体" w:hAnsi="宋体" w:eastAsia="宋体" w:cs="宋体"/>
          <w:sz w:val="24"/>
          <w:szCs w:val="24"/>
        </w:rPr>
      </w:pPr>
      <w:r>
        <w:rPr>
          <w:rFonts w:ascii="宋体" w:hAnsi="宋体" w:eastAsia="宋体" w:cs="宋体"/>
          <w:spacing w:val="2"/>
          <w:sz w:val="24"/>
          <w:szCs w:val="24"/>
        </w:rPr>
        <w:t>投标人在规定的时间内未对招标文件提出疑问或要求澄清的，采购代理机构将视其为同意，对在“答疑接受时间</w:t>
      </w:r>
      <w:r>
        <w:rPr>
          <w:rFonts w:ascii="宋体" w:hAnsi="宋体" w:eastAsia="宋体" w:cs="宋体"/>
          <w:spacing w:val="-86"/>
          <w:sz w:val="24"/>
          <w:szCs w:val="24"/>
        </w:rPr>
        <w:t xml:space="preserve"> </w:t>
      </w:r>
      <w:r>
        <w:rPr>
          <w:rFonts w:ascii="宋体" w:hAnsi="宋体" w:eastAsia="宋体" w:cs="宋体"/>
          <w:spacing w:val="2"/>
          <w:sz w:val="24"/>
          <w:szCs w:val="24"/>
        </w:rPr>
        <w:t>”后就招</w:t>
      </w:r>
      <w:r>
        <w:rPr>
          <w:rFonts w:ascii="宋体" w:hAnsi="宋体" w:eastAsia="宋体" w:cs="宋体"/>
          <w:spacing w:val="1"/>
          <w:sz w:val="24"/>
          <w:szCs w:val="24"/>
        </w:rPr>
        <w:t>标文件内容提出的疑问及澄清要求</w:t>
      </w:r>
      <w:r>
        <w:rPr>
          <w:rFonts w:ascii="宋体" w:hAnsi="宋体" w:eastAsia="宋体" w:cs="宋体"/>
          <w:spacing w:val="-4"/>
          <w:sz w:val="24"/>
          <w:szCs w:val="24"/>
        </w:rPr>
        <w:t>将不予受理。</w:t>
      </w:r>
    </w:p>
    <w:p w14:paraId="3AC39D33">
      <w:pPr>
        <w:spacing w:before="93" w:line="366" w:lineRule="auto"/>
        <w:ind w:left="8" w:right="23" w:firstLine="18"/>
        <w:jc w:val="both"/>
        <w:rPr>
          <w:rFonts w:ascii="宋体" w:hAnsi="宋体" w:eastAsia="宋体" w:cs="宋体"/>
          <w:sz w:val="24"/>
          <w:szCs w:val="24"/>
        </w:rPr>
      </w:pPr>
      <w:r>
        <w:rPr>
          <w:rFonts w:ascii="宋体" w:hAnsi="宋体" w:eastAsia="宋体" w:cs="宋体"/>
          <w:sz w:val="24"/>
          <w:szCs w:val="24"/>
        </w:rPr>
        <w:t>11.2 无论出于何种原因，采购代理机构主动或出于解答投标人疑问对已发出的</w:t>
      </w:r>
      <w:r>
        <w:rPr>
          <w:rFonts w:ascii="宋体" w:hAnsi="宋体" w:eastAsia="宋体" w:cs="宋体"/>
          <w:spacing w:val="4"/>
          <w:sz w:val="24"/>
          <w:szCs w:val="24"/>
        </w:rPr>
        <w:t>招标文件进行必要澄清或修改的，应当在招标文件要求提交投标文件截止时间15日前，以当面交接、邮寄、传真、电子邮件、网站披露等至少一种方式，向潜在投标人发出澄清、修改的补充文件。需要为此调整投标文件提交截止时间</w:t>
      </w:r>
      <w:r>
        <w:rPr>
          <w:rFonts w:ascii="宋体" w:hAnsi="宋体" w:eastAsia="宋体" w:cs="宋体"/>
          <w:spacing w:val="-3"/>
          <w:sz w:val="24"/>
          <w:szCs w:val="24"/>
        </w:rPr>
        <w:t>的，应当重新确定，并就变更后的投标截止时间重新</w:t>
      </w:r>
      <w:r>
        <w:rPr>
          <w:rFonts w:ascii="宋体" w:hAnsi="宋体" w:eastAsia="宋体" w:cs="宋体"/>
          <w:spacing w:val="-4"/>
          <w:sz w:val="24"/>
          <w:szCs w:val="24"/>
        </w:rPr>
        <w:t>发出通知。</w:t>
      </w:r>
    </w:p>
    <w:p w14:paraId="2F0AF962">
      <w:pPr>
        <w:spacing w:before="94" w:line="366" w:lineRule="auto"/>
        <w:ind w:left="9" w:right="224"/>
        <w:rPr>
          <w:rFonts w:ascii="宋体" w:hAnsi="宋体" w:eastAsia="宋体" w:cs="宋体"/>
          <w:sz w:val="24"/>
          <w:szCs w:val="24"/>
        </w:rPr>
      </w:pPr>
      <w:r>
        <w:rPr>
          <w:rFonts w:ascii="宋体" w:hAnsi="宋体" w:eastAsia="宋体" w:cs="宋体"/>
          <w:spacing w:val="-2"/>
          <w:sz w:val="24"/>
          <w:szCs w:val="24"/>
        </w:rPr>
        <w:t>特殊情况下，采购代理机构发布澄清、修改文件后，征得投标人同意，可不改</w:t>
      </w:r>
      <w:r>
        <w:rPr>
          <w:rFonts w:ascii="宋体" w:hAnsi="宋体" w:eastAsia="宋体" w:cs="宋体"/>
          <w:spacing w:val="-3"/>
          <w:sz w:val="24"/>
          <w:szCs w:val="24"/>
        </w:rPr>
        <w:t>变投标截止时间和开标时间。</w:t>
      </w:r>
    </w:p>
    <w:p w14:paraId="5C5D909A">
      <w:pPr>
        <w:spacing w:line="366" w:lineRule="auto"/>
        <w:rPr>
          <w:rFonts w:ascii="宋体" w:hAnsi="宋体" w:eastAsia="宋体" w:cs="宋体"/>
          <w:sz w:val="24"/>
          <w:szCs w:val="24"/>
        </w:rPr>
        <w:sectPr>
          <w:footerReference r:id="rId7" w:type="default"/>
          <w:pgSz w:w="11906" w:h="16840"/>
          <w:pgMar w:top="387" w:right="1778" w:bottom="1152" w:left="1785" w:header="0" w:footer="907" w:gutter="0"/>
          <w:cols w:space="720" w:num="1"/>
        </w:sectPr>
      </w:pPr>
    </w:p>
    <w:p w14:paraId="2169DF1A">
      <w:pPr>
        <w:spacing w:before="48" w:line="330" w:lineRule="auto"/>
        <w:ind w:left="11" w:right="262" w:firstLine="14"/>
        <w:rPr>
          <w:rFonts w:ascii="宋体" w:hAnsi="宋体" w:eastAsia="宋体" w:cs="宋体"/>
          <w:sz w:val="24"/>
          <w:szCs w:val="24"/>
        </w:rPr>
      </w:pPr>
      <w:r>
        <w:rPr>
          <w:rFonts w:ascii="宋体" w:hAnsi="宋体" w:eastAsia="宋体" w:cs="宋体"/>
          <w:spacing w:val="-5"/>
          <w:sz w:val="24"/>
          <w:szCs w:val="24"/>
        </w:rPr>
        <w:t>10.3</w:t>
      </w:r>
      <w:r>
        <w:rPr>
          <w:rFonts w:ascii="宋体" w:hAnsi="宋体" w:eastAsia="宋体" w:cs="宋体"/>
          <w:spacing w:val="-27"/>
          <w:sz w:val="24"/>
          <w:szCs w:val="24"/>
        </w:rPr>
        <w:t xml:space="preserve"> </w:t>
      </w:r>
      <w:r>
        <w:rPr>
          <w:rFonts w:ascii="宋体" w:hAnsi="宋体" w:eastAsia="宋体" w:cs="宋体"/>
          <w:spacing w:val="-5"/>
          <w:sz w:val="24"/>
          <w:szCs w:val="24"/>
        </w:rPr>
        <w:t>采购代理机构一旦对招标文件作出了澄清、修改，即刻发生效力，采购代</w:t>
      </w:r>
      <w:r>
        <w:rPr>
          <w:rFonts w:ascii="宋体" w:hAnsi="宋体" w:eastAsia="宋体" w:cs="宋体"/>
          <w:spacing w:val="-1"/>
          <w:sz w:val="24"/>
          <w:szCs w:val="24"/>
        </w:rPr>
        <w:t>理机构有关的补充文件，将作为招标文件的</w:t>
      </w:r>
      <w:r>
        <w:rPr>
          <w:rFonts w:ascii="宋体" w:hAnsi="宋体" w:eastAsia="宋体" w:cs="宋体"/>
          <w:spacing w:val="-2"/>
          <w:sz w:val="24"/>
          <w:szCs w:val="24"/>
        </w:rPr>
        <w:t>组成部分，对所有现实的或潜</w:t>
      </w:r>
    </w:p>
    <w:p w14:paraId="47BD7345">
      <w:pPr>
        <w:spacing w:before="97" w:line="330" w:lineRule="auto"/>
        <w:ind w:left="11" w:right="238" w:hanging="3"/>
        <w:rPr>
          <w:rFonts w:ascii="宋体" w:hAnsi="宋体" w:eastAsia="宋体" w:cs="宋体"/>
          <w:sz w:val="24"/>
          <w:szCs w:val="24"/>
        </w:rPr>
      </w:pPr>
      <w:r>
        <w:rPr>
          <w:rFonts w:ascii="宋体" w:hAnsi="宋体" w:eastAsia="宋体" w:cs="宋体"/>
          <w:spacing w:val="-1"/>
          <w:sz w:val="24"/>
          <w:szCs w:val="24"/>
        </w:rPr>
        <w:t>在的投标人均具有约束力，而无论是否已经实际收到上</w:t>
      </w:r>
      <w:r>
        <w:rPr>
          <w:rFonts w:ascii="宋体" w:hAnsi="宋体" w:eastAsia="宋体" w:cs="宋体"/>
          <w:spacing w:val="-2"/>
          <w:sz w:val="24"/>
          <w:szCs w:val="24"/>
        </w:rPr>
        <w:t>述文件。同时，采购代理机构和投标人的权利及义务将受到新的截止期的约束。</w:t>
      </w:r>
    </w:p>
    <w:p w14:paraId="7CD546A8">
      <w:pPr>
        <w:spacing w:before="99" w:line="331" w:lineRule="auto"/>
        <w:ind w:left="10" w:right="204" w:firstLine="15"/>
        <w:rPr>
          <w:rFonts w:ascii="宋体" w:hAnsi="宋体" w:eastAsia="宋体" w:cs="宋体"/>
          <w:sz w:val="24"/>
          <w:szCs w:val="24"/>
        </w:rPr>
      </w:pPr>
      <w:r>
        <w:rPr>
          <w:rFonts w:ascii="宋体" w:hAnsi="宋体" w:eastAsia="宋体" w:cs="宋体"/>
          <w:spacing w:val="-5"/>
          <w:sz w:val="24"/>
          <w:szCs w:val="24"/>
        </w:rPr>
        <w:t>10.4</w:t>
      </w:r>
      <w:r>
        <w:rPr>
          <w:rFonts w:ascii="宋体" w:hAnsi="宋体" w:eastAsia="宋体" w:cs="宋体"/>
          <w:spacing w:val="-29"/>
          <w:sz w:val="24"/>
          <w:szCs w:val="24"/>
        </w:rPr>
        <w:t xml:space="preserve"> </w:t>
      </w:r>
      <w:r>
        <w:rPr>
          <w:rFonts w:ascii="宋体" w:hAnsi="宋体" w:eastAsia="宋体" w:cs="宋体"/>
          <w:spacing w:val="-5"/>
          <w:sz w:val="24"/>
          <w:szCs w:val="24"/>
        </w:rPr>
        <w:t>采购代理机构对招标文件作出的澄清、修改以书面或邮件形式向潜在投标</w:t>
      </w:r>
      <w:r>
        <w:rPr>
          <w:rFonts w:ascii="宋体" w:hAnsi="宋体" w:eastAsia="宋体" w:cs="宋体"/>
          <w:spacing w:val="-1"/>
          <w:sz w:val="24"/>
          <w:szCs w:val="24"/>
        </w:rPr>
        <w:t>人发出。因登记有误等其他任何意外情形，导致投</w:t>
      </w:r>
      <w:r>
        <w:rPr>
          <w:rFonts w:ascii="宋体" w:hAnsi="宋体" w:eastAsia="宋体" w:cs="宋体"/>
          <w:spacing w:val="-2"/>
          <w:sz w:val="24"/>
          <w:szCs w:val="24"/>
        </w:rPr>
        <w:t>标人未及时获取的，采购代</w:t>
      </w:r>
      <w:r>
        <w:rPr>
          <w:rFonts w:ascii="宋体" w:hAnsi="宋体" w:eastAsia="宋体" w:cs="宋体"/>
          <w:spacing w:val="-1"/>
          <w:sz w:val="24"/>
          <w:szCs w:val="24"/>
        </w:rPr>
        <w:t>理机构不因此承担任何责任，且有关的招标活动继</w:t>
      </w:r>
      <w:r>
        <w:rPr>
          <w:rFonts w:ascii="宋体" w:hAnsi="宋体" w:eastAsia="宋体" w:cs="宋体"/>
          <w:spacing w:val="-2"/>
          <w:sz w:val="24"/>
          <w:szCs w:val="24"/>
        </w:rPr>
        <w:t>续有效地进行。当招标文件</w:t>
      </w:r>
      <w:r>
        <w:rPr>
          <w:rFonts w:ascii="宋体" w:hAnsi="宋体" w:eastAsia="宋体" w:cs="宋体"/>
          <w:sz w:val="24"/>
          <w:szCs w:val="24"/>
        </w:rPr>
        <w:t>的澄清、修改及进行其他答复等就同一内容的表</w:t>
      </w:r>
      <w:r>
        <w:rPr>
          <w:rFonts w:ascii="宋体" w:hAnsi="宋体" w:eastAsia="宋体" w:cs="宋体"/>
          <w:spacing w:val="-1"/>
          <w:sz w:val="24"/>
          <w:szCs w:val="24"/>
        </w:rPr>
        <w:t>述不一致时，以最后发布的内</w:t>
      </w:r>
      <w:r>
        <w:rPr>
          <w:rFonts w:ascii="宋体" w:hAnsi="宋体" w:eastAsia="宋体" w:cs="宋体"/>
          <w:spacing w:val="-5"/>
          <w:sz w:val="24"/>
          <w:szCs w:val="24"/>
        </w:rPr>
        <w:t>容为准。</w:t>
      </w:r>
    </w:p>
    <w:p w14:paraId="4C7E88FD">
      <w:pPr>
        <w:spacing w:before="93" w:line="294" w:lineRule="auto"/>
        <w:ind w:left="10" w:right="264" w:firstLine="15"/>
        <w:rPr>
          <w:rFonts w:ascii="宋体" w:hAnsi="宋体" w:eastAsia="宋体" w:cs="宋体"/>
          <w:sz w:val="24"/>
          <w:szCs w:val="24"/>
        </w:rPr>
      </w:pPr>
      <w:r>
        <w:rPr>
          <w:rFonts w:ascii="宋体" w:hAnsi="宋体" w:eastAsia="宋体" w:cs="宋体"/>
          <w:spacing w:val="-5"/>
          <w:sz w:val="24"/>
          <w:szCs w:val="24"/>
        </w:rPr>
        <w:t>10.5</w:t>
      </w:r>
      <w:r>
        <w:rPr>
          <w:rFonts w:ascii="宋体" w:hAnsi="宋体" w:eastAsia="宋体" w:cs="宋体"/>
          <w:spacing w:val="-29"/>
          <w:sz w:val="24"/>
          <w:szCs w:val="24"/>
        </w:rPr>
        <w:t xml:space="preserve"> </w:t>
      </w:r>
      <w:r>
        <w:rPr>
          <w:rFonts w:ascii="宋体" w:hAnsi="宋体" w:eastAsia="宋体" w:cs="宋体"/>
          <w:spacing w:val="-5"/>
          <w:sz w:val="24"/>
          <w:szCs w:val="24"/>
        </w:rPr>
        <w:t>澄清、修改文件发出后，投标人必须使用最新的答疑、澄清文件制作投标</w:t>
      </w:r>
      <w:r>
        <w:rPr>
          <w:rFonts w:ascii="宋体" w:hAnsi="宋体" w:eastAsia="宋体" w:cs="宋体"/>
          <w:spacing w:val="-3"/>
          <w:sz w:val="24"/>
          <w:szCs w:val="24"/>
        </w:rPr>
        <w:t>文件，否则后果自负。</w:t>
      </w:r>
    </w:p>
    <w:p w14:paraId="1C579ACE">
      <w:pPr>
        <w:spacing w:before="76" w:line="219" w:lineRule="auto"/>
        <w:ind w:left="9"/>
        <w:outlineLvl w:val="2"/>
        <w:rPr>
          <w:rFonts w:ascii="宋体" w:hAnsi="宋体" w:eastAsia="宋体" w:cs="宋体"/>
          <w:sz w:val="24"/>
          <w:szCs w:val="24"/>
        </w:rPr>
      </w:pPr>
      <w:r>
        <w:rPr>
          <w:rFonts w:ascii="宋体" w:hAnsi="宋体" w:eastAsia="宋体" w:cs="宋体"/>
          <w:b/>
          <w:bCs/>
          <w:spacing w:val="-8"/>
          <w:sz w:val="24"/>
          <w:szCs w:val="24"/>
        </w:rPr>
        <w:t>三、投标文件</w:t>
      </w:r>
    </w:p>
    <w:p w14:paraId="7DC6F267">
      <w:pPr>
        <w:pStyle w:val="2"/>
        <w:spacing w:line="448" w:lineRule="auto"/>
      </w:pPr>
    </w:p>
    <w:p w14:paraId="08F95950">
      <w:pPr>
        <w:spacing w:before="78" w:line="219" w:lineRule="auto"/>
        <w:ind w:left="26"/>
        <w:rPr>
          <w:rFonts w:ascii="宋体" w:hAnsi="宋体" w:eastAsia="宋体" w:cs="宋体"/>
          <w:sz w:val="24"/>
          <w:szCs w:val="24"/>
        </w:rPr>
      </w:pPr>
      <w:r>
        <w:rPr>
          <w:rFonts w:ascii="宋体" w:hAnsi="宋体" w:eastAsia="宋体" w:cs="宋体"/>
          <w:b/>
          <w:bCs/>
          <w:spacing w:val="-10"/>
          <w:sz w:val="24"/>
          <w:szCs w:val="24"/>
        </w:rPr>
        <w:t>11.投标文件的语言及计量单位</w:t>
      </w:r>
    </w:p>
    <w:p w14:paraId="5A4D6A08">
      <w:pPr>
        <w:spacing w:before="118" w:line="264" w:lineRule="auto"/>
        <w:ind w:left="10" w:right="262" w:firstLine="15"/>
        <w:rPr>
          <w:rFonts w:ascii="宋体" w:hAnsi="宋体" w:eastAsia="宋体" w:cs="宋体"/>
          <w:sz w:val="24"/>
          <w:szCs w:val="24"/>
        </w:rPr>
      </w:pPr>
      <w:r>
        <w:rPr>
          <w:rFonts w:ascii="宋体" w:hAnsi="宋体" w:eastAsia="宋体" w:cs="宋体"/>
          <w:spacing w:val="-5"/>
          <w:sz w:val="24"/>
          <w:szCs w:val="24"/>
        </w:rPr>
        <w:t>11.1</w:t>
      </w:r>
      <w:r>
        <w:rPr>
          <w:rFonts w:ascii="宋体" w:hAnsi="宋体" w:eastAsia="宋体" w:cs="宋体"/>
          <w:spacing w:val="-27"/>
          <w:sz w:val="24"/>
          <w:szCs w:val="24"/>
        </w:rPr>
        <w:t xml:space="preserve"> </w:t>
      </w:r>
      <w:r>
        <w:rPr>
          <w:rFonts w:ascii="宋体" w:hAnsi="宋体" w:eastAsia="宋体" w:cs="宋体"/>
          <w:spacing w:val="-5"/>
          <w:sz w:val="24"/>
          <w:szCs w:val="24"/>
        </w:rPr>
        <w:t>投标人提交的投标文件（包括技术文件和资料、图纸中的说明）以及投标</w:t>
      </w:r>
      <w:r>
        <w:rPr>
          <w:rFonts w:ascii="宋体" w:hAnsi="宋体" w:eastAsia="宋体" w:cs="宋体"/>
          <w:sz w:val="24"/>
          <w:szCs w:val="24"/>
        </w:rPr>
        <w:t>人</w:t>
      </w:r>
    </w:p>
    <w:p w14:paraId="1609E00F">
      <w:pPr>
        <w:pStyle w:val="2"/>
        <w:spacing w:line="314" w:lineRule="auto"/>
      </w:pPr>
    </w:p>
    <w:p w14:paraId="4C349303">
      <w:pPr>
        <w:pStyle w:val="2"/>
        <w:spacing w:line="314" w:lineRule="auto"/>
      </w:pPr>
    </w:p>
    <w:p w14:paraId="08C88761">
      <w:pPr>
        <w:spacing w:before="78" w:line="219" w:lineRule="auto"/>
        <w:ind w:left="13"/>
        <w:rPr>
          <w:rFonts w:ascii="宋体" w:hAnsi="宋体" w:eastAsia="宋体" w:cs="宋体"/>
          <w:sz w:val="24"/>
          <w:szCs w:val="24"/>
        </w:rPr>
      </w:pPr>
      <w:r>
        <w:rPr>
          <w:rFonts w:ascii="宋体" w:hAnsi="宋体" w:eastAsia="宋体" w:cs="宋体"/>
          <w:spacing w:val="-1"/>
          <w:sz w:val="24"/>
          <w:szCs w:val="24"/>
        </w:rPr>
        <w:t>与采购代理机构就有关投标的所有来往函电均应使用中文简体字。</w:t>
      </w:r>
    </w:p>
    <w:p w14:paraId="15FD4510">
      <w:pPr>
        <w:pStyle w:val="2"/>
        <w:spacing w:line="417" w:lineRule="auto"/>
      </w:pPr>
    </w:p>
    <w:p w14:paraId="4FAA9157">
      <w:pPr>
        <w:spacing w:before="79" w:line="374" w:lineRule="auto"/>
        <w:ind w:left="8" w:right="233" w:firstLine="18"/>
        <w:rPr>
          <w:rFonts w:ascii="宋体" w:hAnsi="宋体" w:eastAsia="宋体" w:cs="宋体"/>
          <w:sz w:val="24"/>
          <w:szCs w:val="24"/>
        </w:rPr>
      </w:pPr>
      <w:r>
        <w:rPr>
          <w:rFonts w:ascii="宋体" w:hAnsi="宋体" w:eastAsia="宋体" w:cs="宋体"/>
          <w:spacing w:val="-5"/>
          <w:sz w:val="24"/>
          <w:szCs w:val="24"/>
        </w:rPr>
        <w:t>11.2</w:t>
      </w:r>
      <w:r>
        <w:rPr>
          <w:rFonts w:ascii="宋体" w:hAnsi="宋体" w:eastAsia="宋体" w:cs="宋体"/>
          <w:spacing w:val="-21"/>
          <w:sz w:val="24"/>
          <w:szCs w:val="24"/>
        </w:rPr>
        <w:t xml:space="preserve"> </w:t>
      </w:r>
      <w:r>
        <w:rPr>
          <w:rFonts w:ascii="宋体" w:hAnsi="宋体" w:eastAsia="宋体" w:cs="宋体"/>
          <w:spacing w:val="-5"/>
          <w:sz w:val="24"/>
          <w:szCs w:val="24"/>
        </w:rPr>
        <w:t>原版为外文的证书类文件，以及由外国人作出的本人签名、外国公司的名</w:t>
      </w:r>
      <w:r>
        <w:rPr>
          <w:rFonts w:ascii="宋体" w:hAnsi="宋体" w:eastAsia="宋体" w:cs="宋体"/>
          <w:spacing w:val="-1"/>
          <w:sz w:val="24"/>
          <w:szCs w:val="24"/>
        </w:rPr>
        <w:t>称或外国印章等可以是外文，但应当提供中文翻译文件并加盖投标</w:t>
      </w:r>
      <w:r>
        <w:rPr>
          <w:rFonts w:ascii="宋体" w:hAnsi="宋体" w:eastAsia="宋体" w:cs="宋体"/>
          <w:spacing w:val="-2"/>
          <w:sz w:val="24"/>
          <w:szCs w:val="24"/>
        </w:rPr>
        <w:t>人公章。必</w:t>
      </w:r>
    </w:p>
    <w:p w14:paraId="551D5C8B">
      <w:pPr>
        <w:spacing w:before="1" w:line="376" w:lineRule="auto"/>
        <w:ind w:left="10" w:right="322"/>
        <w:rPr>
          <w:rFonts w:ascii="宋体" w:hAnsi="宋体" w:eastAsia="宋体" w:cs="宋体"/>
          <w:sz w:val="24"/>
          <w:szCs w:val="24"/>
        </w:rPr>
      </w:pPr>
      <w:r>
        <w:rPr>
          <w:rFonts w:ascii="宋体" w:hAnsi="宋体" w:eastAsia="宋体" w:cs="宋体"/>
          <w:spacing w:val="3"/>
          <w:sz w:val="24"/>
          <w:szCs w:val="24"/>
        </w:rPr>
        <w:t>要时评标委员会可以要求投标人提供附有公证书的中文翻译文件或者与原版</w:t>
      </w:r>
      <w:r>
        <w:rPr>
          <w:rFonts w:ascii="宋体" w:hAnsi="宋体" w:eastAsia="宋体" w:cs="宋体"/>
          <w:sz w:val="24"/>
          <w:szCs w:val="24"/>
        </w:rPr>
        <w:t>文件签章相一致的中文翻译文件。原版为外文的证书类、证明类文件，</w:t>
      </w:r>
    </w:p>
    <w:p w14:paraId="2E8A2D11">
      <w:pPr>
        <w:spacing w:before="72" w:line="219" w:lineRule="auto"/>
        <w:ind w:left="13"/>
        <w:rPr>
          <w:rFonts w:ascii="宋体" w:hAnsi="宋体" w:eastAsia="宋体" w:cs="宋体"/>
          <w:sz w:val="24"/>
          <w:szCs w:val="24"/>
        </w:rPr>
      </w:pPr>
      <w:r>
        <w:rPr>
          <w:rFonts w:ascii="宋体" w:hAnsi="宋体" w:eastAsia="宋体" w:cs="宋体"/>
          <w:spacing w:val="-2"/>
          <w:sz w:val="24"/>
          <w:szCs w:val="24"/>
        </w:rPr>
        <w:t>与投标人名称或其他实际情况不符的，投标人应当提供相关证明文件。</w:t>
      </w:r>
    </w:p>
    <w:p w14:paraId="49D08C11">
      <w:pPr>
        <w:pStyle w:val="2"/>
        <w:spacing w:line="283" w:lineRule="auto"/>
      </w:pPr>
    </w:p>
    <w:p w14:paraId="34B643D9">
      <w:pPr>
        <w:pStyle w:val="2"/>
        <w:spacing w:line="284" w:lineRule="auto"/>
      </w:pPr>
    </w:p>
    <w:p w14:paraId="7227AA19">
      <w:pPr>
        <w:spacing w:before="78" w:line="322" w:lineRule="auto"/>
        <w:ind w:left="9" w:right="267" w:firstLine="17"/>
        <w:rPr>
          <w:rFonts w:ascii="宋体" w:hAnsi="宋体" w:eastAsia="宋体" w:cs="宋体"/>
          <w:sz w:val="24"/>
          <w:szCs w:val="24"/>
        </w:rPr>
      </w:pPr>
      <w:r>
        <w:rPr>
          <w:rFonts w:ascii="宋体" w:hAnsi="宋体" w:eastAsia="宋体" w:cs="宋体"/>
          <w:spacing w:val="-6"/>
          <w:sz w:val="24"/>
          <w:szCs w:val="24"/>
        </w:rPr>
        <w:t>11.3 除非招标文件另有规定，投标文件所使用的计量单位，应使用国家法定计</w:t>
      </w:r>
      <w:r>
        <w:rPr>
          <w:rFonts w:ascii="宋体" w:hAnsi="宋体" w:eastAsia="宋体" w:cs="宋体"/>
          <w:spacing w:val="-5"/>
          <w:sz w:val="24"/>
          <w:szCs w:val="24"/>
        </w:rPr>
        <w:t>量单位。</w:t>
      </w:r>
    </w:p>
    <w:p w14:paraId="44229A8D">
      <w:pPr>
        <w:spacing w:before="93" w:line="321" w:lineRule="auto"/>
        <w:ind w:left="16" w:right="262" w:firstLine="10"/>
        <w:rPr>
          <w:rFonts w:ascii="宋体" w:hAnsi="宋体" w:eastAsia="宋体" w:cs="宋体"/>
          <w:sz w:val="24"/>
          <w:szCs w:val="24"/>
        </w:rPr>
      </w:pPr>
      <w:r>
        <w:rPr>
          <w:rFonts w:ascii="宋体" w:hAnsi="宋体" w:eastAsia="宋体" w:cs="宋体"/>
          <w:spacing w:val="-5"/>
          <w:sz w:val="24"/>
          <w:szCs w:val="24"/>
        </w:rPr>
        <w:t>11.4</w:t>
      </w:r>
      <w:r>
        <w:rPr>
          <w:rFonts w:ascii="宋体" w:hAnsi="宋体" w:eastAsia="宋体" w:cs="宋体"/>
          <w:spacing w:val="-26"/>
          <w:sz w:val="24"/>
          <w:szCs w:val="24"/>
        </w:rPr>
        <w:t xml:space="preserve"> </w:t>
      </w:r>
      <w:r>
        <w:rPr>
          <w:rFonts w:ascii="宋体" w:hAnsi="宋体" w:eastAsia="宋体" w:cs="宋体"/>
          <w:spacing w:val="-5"/>
          <w:sz w:val="24"/>
          <w:szCs w:val="24"/>
        </w:rPr>
        <w:t>对违反上述规定情形的，评标委员会有权要求投标人限期提供相应文件或</w:t>
      </w:r>
      <w:r>
        <w:rPr>
          <w:rFonts w:ascii="宋体" w:hAnsi="宋体" w:eastAsia="宋体" w:cs="宋体"/>
          <w:spacing w:val="-4"/>
          <w:sz w:val="24"/>
          <w:szCs w:val="24"/>
        </w:rPr>
        <w:t>决定对其投标予以拒绝。</w:t>
      </w:r>
    </w:p>
    <w:p w14:paraId="3D233CB1">
      <w:pPr>
        <w:spacing w:before="74" w:line="219" w:lineRule="auto"/>
        <w:ind w:left="168"/>
        <w:rPr>
          <w:rFonts w:ascii="宋体" w:hAnsi="宋体" w:eastAsia="宋体" w:cs="宋体"/>
          <w:sz w:val="24"/>
          <w:szCs w:val="24"/>
        </w:rPr>
      </w:pPr>
      <w:r>
        <w:rPr>
          <w:rFonts w:ascii="宋体" w:hAnsi="宋体" w:eastAsia="宋体" w:cs="宋体"/>
          <w:spacing w:val="-5"/>
          <w:sz w:val="24"/>
          <w:szCs w:val="24"/>
        </w:rPr>
        <w:t>11.5</w:t>
      </w:r>
      <w:r>
        <w:rPr>
          <w:rFonts w:ascii="宋体" w:hAnsi="宋体" w:eastAsia="宋体" w:cs="宋体"/>
          <w:spacing w:val="73"/>
          <w:sz w:val="24"/>
          <w:szCs w:val="24"/>
        </w:rPr>
        <w:t xml:space="preserve"> </w:t>
      </w:r>
      <w:r>
        <w:rPr>
          <w:rFonts w:ascii="宋体" w:hAnsi="宋体" w:eastAsia="宋体" w:cs="宋体"/>
          <w:spacing w:val="-5"/>
          <w:sz w:val="24"/>
          <w:szCs w:val="24"/>
        </w:rPr>
        <w:t>电报、电话、传真形式的投标概不接</w:t>
      </w:r>
      <w:r>
        <w:rPr>
          <w:rFonts w:ascii="宋体" w:hAnsi="宋体" w:eastAsia="宋体" w:cs="宋体"/>
          <w:spacing w:val="-6"/>
          <w:sz w:val="24"/>
          <w:szCs w:val="24"/>
        </w:rPr>
        <w:t>受。投标人的投标文件一律不予退还</w:t>
      </w:r>
    </w:p>
    <w:p w14:paraId="5B098895">
      <w:pPr>
        <w:spacing w:before="120" w:line="121" w:lineRule="exact"/>
        <w:jc w:val="right"/>
        <w:rPr>
          <w:rFonts w:ascii="宋体" w:hAnsi="宋体" w:eastAsia="宋体" w:cs="宋体"/>
          <w:sz w:val="24"/>
          <w:szCs w:val="24"/>
        </w:rPr>
      </w:pPr>
      <w:r>
        <w:rPr>
          <w:rFonts w:ascii="宋体" w:hAnsi="宋体" w:eastAsia="宋体" w:cs="宋体"/>
          <w:spacing w:val="-61"/>
          <w:w w:val="93"/>
          <w:position w:val="1"/>
          <w:sz w:val="24"/>
          <w:szCs w:val="24"/>
        </w:rPr>
        <w:t>。</w:t>
      </w:r>
    </w:p>
    <w:p w14:paraId="3C9A26FE">
      <w:pPr>
        <w:spacing w:before="80" w:line="219" w:lineRule="auto"/>
        <w:ind w:left="26"/>
        <w:rPr>
          <w:rFonts w:ascii="宋体" w:hAnsi="宋体" w:eastAsia="宋体" w:cs="宋体"/>
          <w:sz w:val="24"/>
          <w:szCs w:val="24"/>
        </w:rPr>
      </w:pPr>
      <w:r>
        <w:rPr>
          <w:rFonts w:ascii="宋体" w:hAnsi="宋体" w:eastAsia="宋体" w:cs="宋体"/>
          <w:b/>
          <w:bCs/>
          <w:spacing w:val="-10"/>
          <w:sz w:val="24"/>
          <w:szCs w:val="24"/>
        </w:rPr>
        <w:t>12.投标文件组成及编制</w:t>
      </w:r>
    </w:p>
    <w:p w14:paraId="08C3C83E">
      <w:pPr>
        <w:spacing w:before="99" w:line="219" w:lineRule="auto"/>
        <w:ind w:left="26"/>
        <w:rPr>
          <w:rFonts w:ascii="宋体" w:hAnsi="宋体" w:eastAsia="宋体" w:cs="宋体"/>
          <w:sz w:val="24"/>
          <w:szCs w:val="24"/>
        </w:rPr>
      </w:pPr>
      <w:r>
        <w:rPr>
          <w:rFonts w:ascii="宋体" w:hAnsi="宋体" w:eastAsia="宋体" w:cs="宋体"/>
          <w:spacing w:val="-3"/>
          <w:sz w:val="24"/>
          <w:szCs w:val="24"/>
        </w:rPr>
        <w:t>12.1 投标文件的组成详见第六部分“投标文件格式”。</w:t>
      </w:r>
    </w:p>
    <w:p w14:paraId="46B3D882">
      <w:pPr>
        <w:spacing w:before="99" w:line="219" w:lineRule="auto"/>
        <w:ind w:left="26"/>
        <w:rPr>
          <w:rFonts w:ascii="宋体" w:hAnsi="宋体" w:eastAsia="宋体" w:cs="宋体"/>
          <w:sz w:val="24"/>
          <w:szCs w:val="24"/>
        </w:rPr>
      </w:pPr>
      <w:r>
        <w:rPr>
          <w:rFonts w:ascii="宋体" w:hAnsi="宋体" w:eastAsia="宋体" w:cs="宋体"/>
          <w:spacing w:val="-8"/>
          <w:sz w:val="24"/>
          <w:szCs w:val="24"/>
        </w:rPr>
        <w:t>12.2</w:t>
      </w:r>
      <w:r>
        <w:rPr>
          <w:rFonts w:ascii="宋体" w:hAnsi="宋体" w:eastAsia="宋体" w:cs="宋体"/>
          <w:spacing w:val="-32"/>
          <w:sz w:val="24"/>
          <w:szCs w:val="24"/>
        </w:rPr>
        <w:t xml:space="preserve"> </w:t>
      </w:r>
      <w:r>
        <w:rPr>
          <w:rFonts w:ascii="宋体" w:hAnsi="宋体" w:eastAsia="宋体" w:cs="宋体"/>
          <w:spacing w:val="-8"/>
          <w:sz w:val="24"/>
          <w:szCs w:val="24"/>
        </w:rPr>
        <w:t>投标文件的编制</w:t>
      </w:r>
    </w:p>
    <w:p w14:paraId="07CF2259">
      <w:pPr>
        <w:spacing w:line="219" w:lineRule="auto"/>
        <w:rPr>
          <w:rFonts w:ascii="宋体" w:hAnsi="宋体" w:eastAsia="宋体" w:cs="宋体"/>
          <w:sz w:val="24"/>
          <w:szCs w:val="24"/>
        </w:rPr>
        <w:sectPr>
          <w:footerReference r:id="rId8" w:type="default"/>
          <w:pgSz w:w="11906" w:h="16840"/>
          <w:pgMar w:top="387" w:right="1755" w:bottom="1152" w:left="1785" w:header="0" w:footer="907" w:gutter="0"/>
          <w:cols w:space="720" w:num="1"/>
        </w:sectPr>
      </w:pPr>
    </w:p>
    <w:p w14:paraId="5A610249">
      <w:pPr>
        <w:spacing w:before="49" w:line="293" w:lineRule="auto"/>
        <w:ind w:left="10" w:right="227" w:firstLine="16"/>
        <w:rPr>
          <w:rFonts w:ascii="宋体" w:hAnsi="宋体" w:eastAsia="宋体" w:cs="宋体"/>
          <w:sz w:val="24"/>
          <w:szCs w:val="24"/>
        </w:rPr>
      </w:pPr>
      <w:r>
        <w:rPr>
          <w:rFonts w:ascii="宋体" w:hAnsi="宋体" w:eastAsia="宋体" w:cs="宋体"/>
          <w:spacing w:val="-5"/>
          <w:sz w:val="24"/>
          <w:szCs w:val="24"/>
        </w:rPr>
        <w:t>12.2.1</w:t>
      </w:r>
      <w:r>
        <w:rPr>
          <w:rFonts w:ascii="宋体" w:hAnsi="宋体" w:eastAsia="宋体" w:cs="宋体"/>
          <w:spacing w:val="-16"/>
          <w:sz w:val="24"/>
          <w:szCs w:val="24"/>
        </w:rPr>
        <w:t xml:space="preserve"> </w:t>
      </w:r>
      <w:r>
        <w:rPr>
          <w:rFonts w:ascii="宋体" w:hAnsi="宋体" w:eastAsia="宋体" w:cs="宋体"/>
          <w:spacing w:val="-5"/>
          <w:sz w:val="24"/>
          <w:szCs w:val="24"/>
        </w:rPr>
        <w:t>投标文件按照招标文件中明确的投标文件目录和格式进行编制，保证目</w:t>
      </w:r>
      <w:r>
        <w:rPr>
          <w:rFonts w:ascii="宋体" w:hAnsi="宋体" w:eastAsia="宋体" w:cs="宋体"/>
          <w:sz w:val="24"/>
          <w:szCs w:val="24"/>
        </w:rPr>
        <w:t>录清晰、内容完整。如有必要，可以增加附页</w:t>
      </w:r>
      <w:r>
        <w:rPr>
          <w:rFonts w:ascii="宋体" w:hAnsi="宋体" w:eastAsia="宋体" w:cs="宋体"/>
          <w:spacing w:val="-1"/>
          <w:sz w:val="24"/>
          <w:szCs w:val="24"/>
        </w:rPr>
        <w:t>，作为投标文件的组成部分</w:t>
      </w:r>
    </w:p>
    <w:p w14:paraId="01AA6600">
      <w:pPr>
        <w:spacing w:before="74" w:line="220" w:lineRule="auto"/>
        <w:ind w:left="11"/>
        <w:rPr>
          <w:rFonts w:ascii="宋体" w:hAnsi="宋体" w:eastAsia="宋体" w:cs="宋体"/>
          <w:sz w:val="24"/>
          <w:szCs w:val="24"/>
        </w:rPr>
      </w:pPr>
      <w:r>
        <w:rPr>
          <w:rFonts w:ascii="宋体" w:hAnsi="宋体" w:eastAsia="宋体" w:cs="宋体"/>
          <w:spacing w:val="-7"/>
          <w:sz w:val="24"/>
          <w:szCs w:val="24"/>
        </w:rPr>
        <w:t>分。</w:t>
      </w:r>
    </w:p>
    <w:p w14:paraId="1B132D0B">
      <w:pPr>
        <w:spacing w:before="119" w:line="317" w:lineRule="auto"/>
        <w:ind w:left="11" w:right="208" w:firstLine="14"/>
        <w:rPr>
          <w:rFonts w:ascii="宋体" w:hAnsi="宋体" w:eastAsia="宋体" w:cs="宋体"/>
          <w:sz w:val="24"/>
          <w:szCs w:val="24"/>
        </w:rPr>
      </w:pPr>
      <w:r>
        <w:rPr>
          <w:rFonts w:ascii="宋体" w:hAnsi="宋体" w:eastAsia="宋体" w:cs="宋体"/>
          <w:spacing w:val="-5"/>
          <w:sz w:val="24"/>
          <w:szCs w:val="24"/>
        </w:rPr>
        <w:t>12.2.2</w:t>
      </w:r>
      <w:r>
        <w:rPr>
          <w:rFonts w:ascii="宋体" w:hAnsi="宋体" w:eastAsia="宋体" w:cs="宋体"/>
          <w:spacing w:val="-16"/>
          <w:sz w:val="24"/>
          <w:szCs w:val="24"/>
        </w:rPr>
        <w:t xml:space="preserve"> </w:t>
      </w:r>
      <w:r>
        <w:rPr>
          <w:rFonts w:ascii="宋体" w:hAnsi="宋体" w:eastAsia="宋体" w:cs="宋体"/>
          <w:spacing w:val="-5"/>
          <w:sz w:val="24"/>
          <w:szCs w:val="24"/>
        </w:rPr>
        <w:t>投标文件应当对招标文件有关交货期、投标有效期、采购需求、采购内</w:t>
      </w:r>
      <w:r>
        <w:rPr>
          <w:rFonts w:ascii="宋体" w:hAnsi="宋体" w:eastAsia="宋体" w:cs="宋体"/>
          <w:spacing w:val="-1"/>
          <w:sz w:val="24"/>
          <w:szCs w:val="24"/>
        </w:rPr>
        <w:t>容等实质性内容作出响应。投标文件在满足招标</w:t>
      </w:r>
      <w:r>
        <w:rPr>
          <w:rFonts w:ascii="宋体" w:hAnsi="宋体" w:eastAsia="宋体" w:cs="宋体"/>
          <w:spacing w:val="-2"/>
          <w:sz w:val="24"/>
          <w:szCs w:val="24"/>
        </w:rPr>
        <w:t>文件实质性要求的基础上，可</w:t>
      </w:r>
      <w:r>
        <w:rPr>
          <w:rFonts w:ascii="宋体" w:hAnsi="宋体" w:eastAsia="宋体" w:cs="宋体"/>
          <w:spacing w:val="-5"/>
          <w:sz w:val="24"/>
          <w:szCs w:val="24"/>
        </w:rPr>
        <w:t>以提出比招标文件要求更有利于招标人的承诺。</w:t>
      </w:r>
    </w:p>
    <w:p w14:paraId="73C43970">
      <w:pPr>
        <w:spacing w:before="96" w:line="295" w:lineRule="auto"/>
        <w:ind w:left="8" w:right="212" w:firstLine="18"/>
        <w:rPr>
          <w:rFonts w:ascii="宋体" w:hAnsi="宋体" w:eastAsia="宋体" w:cs="宋体"/>
          <w:sz w:val="24"/>
          <w:szCs w:val="24"/>
        </w:rPr>
      </w:pPr>
      <w:r>
        <w:rPr>
          <w:rFonts w:ascii="宋体" w:hAnsi="宋体" w:eastAsia="宋体" w:cs="宋体"/>
          <w:spacing w:val="-5"/>
          <w:sz w:val="24"/>
          <w:szCs w:val="24"/>
        </w:rPr>
        <w:t>12.3</w:t>
      </w:r>
      <w:r>
        <w:rPr>
          <w:rFonts w:ascii="宋体" w:hAnsi="宋体" w:eastAsia="宋体" w:cs="宋体"/>
          <w:spacing w:val="-17"/>
          <w:sz w:val="24"/>
          <w:szCs w:val="24"/>
        </w:rPr>
        <w:t xml:space="preserve"> </w:t>
      </w:r>
      <w:r>
        <w:rPr>
          <w:rFonts w:ascii="宋体" w:hAnsi="宋体" w:eastAsia="宋体" w:cs="宋体"/>
          <w:spacing w:val="-5"/>
          <w:sz w:val="24"/>
          <w:szCs w:val="24"/>
        </w:rPr>
        <w:t>投标单位可对供货现场以及其范围环境进行考察，以获取有关编制投标文</w:t>
      </w:r>
      <w:r>
        <w:rPr>
          <w:rFonts w:ascii="宋体" w:hAnsi="宋体" w:eastAsia="宋体" w:cs="宋体"/>
          <w:spacing w:val="-1"/>
          <w:sz w:val="24"/>
          <w:szCs w:val="24"/>
        </w:rPr>
        <w:t>件和签署实施合同所需的各项资料，投标单位</w:t>
      </w:r>
      <w:r>
        <w:rPr>
          <w:rFonts w:ascii="宋体" w:hAnsi="宋体" w:eastAsia="宋体" w:cs="宋体"/>
          <w:spacing w:val="-2"/>
          <w:sz w:val="24"/>
          <w:szCs w:val="24"/>
        </w:rPr>
        <w:t>应承担现场考察的费用、责任和</w:t>
      </w:r>
      <w:r>
        <w:rPr>
          <w:rFonts w:ascii="宋体" w:hAnsi="宋体" w:eastAsia="宋体" w:cs="宋体"/>
          <w:spacing w:val="-4"/>
          <w:sz w:val="24"/>
          <w:szCs w:val="24"/>
        </w:rPr>
        <w:t>风险。</w:t>
      </w:r>
    </w:p>
    <w:p w14:paraId="36AA235F">
      <w:pPr>
        <w:spacing w:before="91" w:line="359" w:lineRule="auto"/>
        <w:ind w:left="9" w:right="232" w:firstLine="17"/>
        <w:rPr>
          <w:rFonts w:ascii="宋体" w:hAnsi="宋体" w:eastAsia="宋体" w:cs="宋体"/>
          <w:sz w:val="24"/>
          <w:szCs w:val="24"/>
        </w:rPr>
      </w:pPr>
      <w:r>
        <w:rPr>
          <w:rFonts w:ascii="宋体" w:hAnsi="宋体" w:eastAsia="宋体" w:cs="宋体"/>
          <w:spacing w:val="-5"/>
          <w:sz w:val="24"/>
          <w:szCs w:val="24"/>
        </w:rPr>
        <w:t>13.1</w:t>
      </w:r>
      <w:r>
        <w:rPr>
          <w:rFonts w:ascii="宋体" w:hAnsi="宋体" w:eastAsia="宋体" w:cs="宋体"/>
          <w:spacing w:val="-26"/>
          <w:sz w:val="24"/>
          <w:szCs w:val="24"/>
        </w:rPr>
        <w:t xml:space="preserve"> </w:t>
      </w:r>
      <w:r>
        <w:rPr>
          <w:rFonts w:ascii="宋体" w:hAnsi="宋体" w:eastAsia="宋体" w:cs="宋体"/>
          <w:spacing w:val="-5"/>
          <w:sz w:val="24"/>
          <w:szCs w:val="24"/>
        </w:rPr>
        <w:t>投标单位编制投标文件时，应当如实在技术响应表和商务响应表中填写响应情况。</w:t>
      </w:r>
    </w:p>
    <w:p w14:paraId="021F40AE">
      <w:pPr>
        <w:spacing w:before="70" w:line="218" w:lineRule="auto"/>
        <w:ind w:left="12"/>
        <w:rPr>
          <w:rFonts w:ascii="宋体" w:hAnsi="宋体" w:eastAsia="宋体" w:cs="宋体"/>
          <w:sz w:val="24"/>
          <w:szCs w:val="24"/>
        </w:rPr>
      </w:pPr>
      <w:r>
        <w:rPr>
          <w:rFonts w:ascii="宋体" w:hAnsi="宋体" w:eastAsia="宋体" w:cs="宋体"/>
          <w:spacing w:val="-8"/>
          <w:sz w:val="24"/>
          <w:szCs w:val="24"/>
        </w:rPr>
        <w:t>★</w:t>
      </w:r>
      <w:r>
        <w:rPr>
          <w:rFonts w:ascii="宋体" w:hAnsi="宋体" w:eastAsia="宋体" w:cs="宋体"/>
          <w:b/>
          <w:bCs/>
          <w:spacing w:val="-8"/>
          <w:sz w:val="24"/>
          <w:szCs w:val="24"/>
        </w:rPr>
        <w:t>13.投标报价</w:t>
      </w:r>
    </w:p>
    <w:p w14:paraId="1AB21275">
      <w:pPr>
        <w:spacing w:before="124" w:line="256" w:lineRule="auto"/>
        <w:ind w:left="9" w:firstLine="17"/>
        <w:rPr>
          <w:rFonts w:ascii="宋体" w:hAnsi="宋体" w:eastAsia="宋体" w:cs="宋体"/>
          <w:sz w:val="24"/>
          <w:szCs w:val="24"/>
        </w:rPr>
      </w:pPr>
      <w:r>
        <w:rPr>
          <w:rFonts w:ascii="宋体" w:hAnsi="宋体" w:eastAsia="宋体" w:cs="宋体"/>
          <w:spacing w:val="-5"/>
          <w:sz w:val="24"/>
          <w:szCs w:val="24"/>
        </w:rPr>
        <w:t>13.1</w:t>
      </w:r>
      <w:r>
        <w:rPr>
          <w:rFonts w:ascii="宋体" w:hAnsi="宋体" w:eastAsia="宋体" w:cs="宋体"/>
          <w:spacing w:val="-29"/>
          <w:sz w:val="24"/>
          <w:szCs w:val="24"/>
        </w:rPr>
        <w:t xml:space="preserve"> </w:t>
      </w:r>
      <w:r>
        <w:rPr>
          <w:rFonts w:ascii="宋体" w:hAnsi="宋体" w:eastAsia="宋体" w:cs="宋体"/>
          <w:spacing w:val="-5"/>
          <w:sz w:val="24"/>
          <w:szCs w:val="24"/>
        </w:rPr>
        <w:t>所有投标报价均以人民币元为计算单位。只要投报了一个确定数额的总价，</w:t>
      </w:r>
      <w:r>
        <w:rPr>
          <w:rFonts w:ascii="宋体" w:hAnsi="宋体" w:eastAsia="宋体" w:cs="宋体"/>
          <w:spacing w:val="-3"/>
          <w:sz w:val="24"/>
          <w:szCs w:val="24"/>
        </w:rPr>
        <w:t>无论分项价格是否全部填报了相应的金额或免费字样，</w:t>
      </w:r>
      <w:r>
        <w:rPr>
          <w:rFonts w:ascii="宋体" w:hAnsi="宋体" w:eastAsia="宋体" w:cs="宋体"/>
          <w:spacing w:val="-4"/>
          <w:sz w:val="24"/>
          <w:szCs w:val="24"/>
        </w:rPr>
        <w:t>报价应被视为已经包含</w:t>
      </w:r>
      <w:r>
        <w:rPr>
          <w:rFonts w:ascii="宋体" w:hAnsi="宋体" w:eastAsia="宋体" w:cs="宋体"/>
          <w:sz w:val="24"/>
          <w:szCs w:val="24"/>
        </w:rPr>
        <w:t xml:space="preserve"> </w:t>
      </w:r>
      <w:r>
        <w:rPr>
          <w:rFonts w:ascii="宋体" w:hAnsi="宋体" w:eastAsia="宋体" w:cs="宋体"/>
          <w:spacing w:val="-1"/>
          <w:sz w:val="24"/>
          <w:szCs w:val="24"/>
        </w:rPr>
        <w:t>了但不限于各项购买货物及其运送、安装、调试、验</w:t>
      </w:r>
      <w:r>
        <w:rPr>
          <w:rFonts w:ascii="宋体" w:hAnsi="宋体" w:eastAsia="宋体" w:cs="宋体"/>
          <w:spacing w:val="-2"/>
          <w:sz w:val="24"/>
          <w:szCs w:val="24"/>
        </w:rPr>
        <w:t>收、保险和相关服务等的</w:t>
      </w:r>
      <w:r>
        <w:rPr>
          <w:rFonts w:ascii="宋体" w:hAnsi="宋体" w:eastAsia="宋体" w:cs="宋体"/>
          <w:spacing w:val="-1"/>
          <w:sz w:val="24"/>
          <w:szCs w:val="24"/>
        </w:rPr>
        <w:t>费用和所需缴纳的所有价格、税、费。在其他情况下，</w:t>
      </w:r>
      <w:r>
        <w:rPr>
          <w:rFonts w:ascii="宋体" w:hAnsi="宋体" w:eastAsia="宋体" w:cs="宋体"/>
          <w:spacing w:val="-2"/>
          <w:sz w:val="24"/>
          <w:szCs w:val="24"/>
        </w:rPr>
        <w:t>由于分项报价填报不完</w:t>
      </w:r>
      <w:r>
        <w:rPr>
          <w:rFonts w:ascii="宋体" w:hAnsi="宋体" w:eastAsia="宋体" w:cs="宋体"/>
          <w:sz w:val="24"/>
          <w:szCs w:val="24"/>
        </w:rPr>
        <w:t>整、不清楚或存在其他任何失误，所导致的任何</w:t>
      </w:r>
      <w:r>
        <w:rPr>
          <w:rFonts w:ascii="宋体" w:hAnsi="宋体" w:eastAsia="宋体" w:cs="宋体"/>
          <w:spacing w:val="-1"/>
          <w:sz w:val="24"/>
          <w:szCs w:val="24"/>
        </w:rPr>
        <w:t>不利后果均应当由投标人自行</w:t>
      </w:r>
      <w:r>
        <w:rPr>
          <w:rFonts w:ascii="宋体" w:hAnsi="宋体" w:eastAsia="宋体" w:cs="宋体"/>
          <w:spacing w:val="-4"/>
          <w:sz w:val="24"/>
          <w:szCs w:val="24"/>
        </w:rPr>
        <w:t>承担。</w:t>
      </w:r>
    </w:p>
    <w:p w14:paraId="33506746">
      <w:pPr>
        <w:spacing w:before="70" w:line="218" w:lineRule="auto"/>
        <w:ind w:left="26"/>
        <w:rPr>
          <w:rFonts w:ascii="宋体" w:hAnsi="宋体" w:eastAsia="宋体" w:cs="宋体"/>
          <w:sz w:val="24"/>
          <w:szCs w:val="24"/>
        </w:rPr>
      </w:pPr>
      <w:r>
        <w:rPr>
          <w:rFonts w:ascii="宋体" w:hAnsi="宋体" w:eastAsia="宋体" w:cs="宋体"/>
          <w:spacing w:val="-4"/>
          <w:sz w:val="24"/>
          <w:szCs w:val="24"/>
        </w:rPr>
        <w:t>13.2 投标人投报多包的，须对每包分别制作投标文件并报价</w:t>
      </w:r>
      <w:r>
        <w:rPr>
          <w:rFonts w:ascii="宋体" w:hAnsi="宋体" w:eastAsia="宋体" w:cs="宋体"/>
          <w:b/>
          <w:bCs/>
          <w:spacing w:val="-4"/>
          <w:sz w:val="24"/>
          <w:szCs w:val="24"/>
        </w:rPr>
        <w:t>。</w:t>
      </w:r>
    </w:p>
    <w:p w14:paraId="7117ED6B">
      <w:pPr>
        <w:spacing w:before="122" w:line="295" w:lineRule="auto"/>
        <w:ind w:left="10" w:right="299" w:firstLine="16"/>
        <w:rPr>
          <w:rFonts w:ascii="宋体" w:hAnsi="宋体" w:eastAsia="宋体" w:cs="宋体"/>
          <w:sz w:val="24"/>
          <w:szCs w:val="24"/>
        </w:rPr>
      </w:pPr>
      <w:r>
        <w:rPr>
          <w:rFonts w:ascii="宋体" w:hAnsi="宋体" w:eastAsia="宋体" w:cs="宋体"/>
          <w:spacing w:val="-7"/>
          <w:sz w:val="24"/>
          <w:szCs w:val="24"/>
        </w:rPr>
        <w:t>13.3 除非招标文件另有规定，不接受可选择或</w:t>
      </w:r>
      <w:r>
        <w:rPr>
          <w:rFonts w:ascii="宋体" w:hAnsi="宋体" w:eastAsia="宋体" w:cs="宋体"/>
          <w:spacing w:val="-8"/>
          <w:sz w:val="24"/>
          <w:szCs w:val="24"/>
        </w:rPr>
        <w:t>可调整的投标方案和报价，任何</w:t>
      </w:r>
      <w:r>
        <w:rPr>
          <w:rFonts w:ascii="宋体" w:hAnsi="宋体" w:eastAsia="宋体" w:cs="宋体"/>
          <w:sz w:val="24"/>
          <w:szCs w:val="24"/>
        </w:rPr>
        <w:t>有选择的或可调整的投标方案和报价将被视</w:t>
      </w:r>
      <w:r>
        <w:rPr>
          <w:rFonts w:ascii="宋体" w:hAnsi="宋体" w:eastAsia="宋体" w:cs="宋体"/>
          <w:spacing w:val="-1"/>
          <w:sz w:val="24"/>
          <w:szCs w:val="24"/>
        </w:rPr>
        <w:t>为非响应性投标而被拒绝。</w:t>
      </w:r>
    </w:p>
    <w:p w14:paraId="3E061742">
      <w:pPr>
        <w:spacing w:before="100" w:line="294" w:lineRule="auto"/>
        <w:ind w:left="27" w:right="148" w:hanging="1"/>
        <w:rPr>
          <w:rFonts w:ascii="宋体" w:hAnsi="宋体" w:eastAsia="宋体" w:cs="宋体"/>
          <w:sz w:val="24"/>
          <w:szCs w:val="24"/>
        </w:rPr>
      </w:pPr>
      <w:r>
        <w:rPr>
          <w:rFonts w:ascii="宋体" w:hAnsi="宋体" w:eastAsia="宋体" w:cs="宋体"/>
          <w:spacing w:val="-3"/>
          <w:sz w:val="24"/>
          <w:szCs w:val="24"/>
        </w:rPr>
        <w:t>13.4</w:t>
      </w:r>
      <w:r>
        <w:rPr>
          <w:rFonts w:ascii="宋体" w:hAnsi="宋体" w:eastAsia="宋体" w:cs="宋体"/>
          <w:spacing w:val="-14"/>
          <w:sz w:val="24"/>
          <w:szCs w:val="24"/>
        </w:rPr>
        <w:t xml:space="preserve"> </w:t>
      </w:r>
      <w:r>
        <w:rPr>
          <w:rFonts w:ascii="宋体" w:hAnsi="宋体" w:eastAsia="宋体" w:cs="宋体"/>
          <w:spacing w:val="-3"/>
          <w:sz w:val="24"/>
          <w:szCs w:val="24"/>
        </w:rPr>
        <w:t>本项目是否接受进口产品，按照招标文件第二部分“投标人须知前附表”</w:t>
      </w:r>
      <w:r>
        <w:rPr>
          <w:rFonts w:ascii="宋体" w:hAnsi="宋体" w:eastAsia="宋体" w:cs="宋体"/>
          <w:spacing w:val="-14"/>
          <w:sz w:val="24"/>
          <w:szCs w:val="24"/>
        </w:rPr>
        <w:t>的规定。</w:t>
      </w:r>
    </w:p>
    <w:p w14:paraId="69849C43">
      <w:pPr>
        <w:spacing w:before="98" w:line="330" w:lineRule="auto"/>
        <w:ind w:left="7" w:right="208" w:firstLine="19"/>
        <w:rPr>
          <w:rFonts w:ascii="宋体" w:hAnsi="宋体" w:eastAsia="宋体" w:cs="宋体"/>
          <w:sz w:val="24"/>
          <w:szCs w:val="24"/>
        </w:rPr>
      </w:pPr>
      <w:r>
        <w:rPr>
          <w:rFonts w:ascii="宋体" w:hAnsi="宋体" w:eastAsia="宋体" w:cs="宋体"/>
          <w:spacing w:val="-5"/>
          <w:sz w:val="24"/>
          <w:szCs w:val="24"/>
        </w:rPr>
        <w:t>13.5</w:t>
      </w:r>
      <w:r>
        <w:rPr>
          <w:rFonts w:ascii="宋体" w:hAnsi="宋体" w:eastAsia="宋体" w:cs="宋体"/>
          <w:spacing w:val="-26"/>
          <w:sz w:val="24"/>
          <w:szCs w:val="24"/>
        </w:rPr>
        <w:t xml:space="preserve"> </w:t>
      </w:r>
      <w:r>
        <w:rPr>
          <w:rFonts w:ascii="宋体" w:hAnsi="宋体" w:eastAsia="宋体" w:cs="宋体"/>
          <w:spacing w:val="-5"/>
          <w:sz w:val="24"/>
          <w:szCs w:val="24"/>
        </w:rPr>
        <w:t>本项目是否允许投标人将项目的非主体、非关键性工作交由他人完成，按</w:t>
      </w:r>
      <w:r>
        <w:rPr>
          <w:rFonts w:ascii="宋体" w:hAnsi="宋体" w:eastAsia="宋体" w:cs="宋体"/>
          <w:spacing w:val="-3"/>
          <w:sz w:val="24"/>
          <w:szCs w:val="24"/>
        </w:rPr>
        <w:t>照招标文件第二部分“投标人须知前附表”中的规定。如允</w:t>
      </w:r>
      <w:r>
        <w:rPr>
          <w:rFonts w:ascii="宋体" w:hAnsi="宋体" w:eastAsia="宋体" w:cs="宋体"/>
          <w:spacing w:val="-4"/>
          <w:sz w:val="24"/>
          <w:szCs w:val="24"/>
        </w:rPr>
        <w:t>许，投标人根据采</w:t>
      </w:r>
      <w:r>
        <w:rPr>
          <w:rFonts w:ascii="宋体" w:hAnsi="宋体" w:eastAsia="宋体" w:cs="宋体"/>
          <w:spacing w:val="-1"/>
          <w:sz w:val="24"/>
          <w:szCs w:val="24"/>
        </w:rPr>
        <w:t>购项目的实际情况，拟在中标后将中标项目的非主体、非</w:t>
      </w:r>
      <w:r>
        <w:rPr>
          <w:rFonts w:ascii="宋体" w:hAnsi="宋体" w:eastAsia="宋体" w:cs="宋体"/>
          <w:spacing w:val="-2"/>
          <w:sz w:val="24"/>
          <w:szCs w:val="24"/>
        </w:rPr>
        <w:t>关键性工作交由他人</w:t>
      </w:r>
      <w:r>
        <w:rPr>
          <w:rFonts w:ascii="宋体" w:hAnsi="宋体" w:eastAsia="宋体" w:cs="宋体"/>
          <w:spacing w:val="-3"/>
          <w:sz w:val="24"/>
          <w:szCs w:val="24"/>
        </w:rPr>
        <w:t>完成，须在技术文件中载明。</w:t>
      </w:r>
    </w:p>
    <w:p w14:paraId="433269F9">
      <w:pPr>
        <w:spacing w:before="73" w:line="218" w:lineRule="auto"/>
        <w:ind w:left="26"/>
        <w:rPr>
          <w:rFonts w:ascii="宋体" w:hAnsi="宋体" w:eastAsia="宋体" w:cs="宋体"/>
          <w:sz w:val="24"/>
          <w:szCs w:val="24"/>
        </w:rPr>
      </w:pPr>
      <w:r>
        <w:rPr>
          <w:rFonts w:ascii="宋体" w:hAnsi="宋体" w:eastAsia="宋体" w:cs="宋体"/>
          <w:spacing w:val="-2"/>
          <w:sz w:val="24"/>
          <w:szCs w:val="24"/>
        </w:rPr>
        <w:t>13.6</w:t>
      </w:r>
      <w:r>
        <w:rPr>
          <w:rFonts w:ascii="宋体" w:hAnsi="宋体" w:eastAsia="宋体" w:cs="宋体"/>
          <w:spacing w:val="-24"/>
          <w:sz w:val="24"/>
          <w:szCs w:val="24"/>
        </w:rPr>
        <w:t xml:space="preserve"> </w:t>
      </w:r>
      <w:r>
        <w:rPr>
          <w:rFonts w:ascii="宋体" w:hAnsi="宋体" w:eastAsia="宋体" w:cs="宋体"/>
          <w:spacing w:val="-2"/>
          <w:sz w:val="24"/>
          <w:szCs w:val="24"/>
        </w:rPr>
        <w:t>投标人须严格按照报价明细表规定的内容填写货物</w:t>
      </w:r>
      <w:r>
        <w:rPr>
          <w:rFonts w:ascii="宋体" w:hAnsi="宋体" w:eastAsia="宋体" w:cs="宋体"/>
          <w:spacing w:val="-3"/>
          <w:sz w:val="24"/>
          <w:szCs w:val="24"/>
        </w:rPr>
        <w:t>单价以及其他事项。</w:t>
      </w:r>
    </w:p>
    <w:p w14:paraId="3C31E86B">
      <w:pPr>
        <w:spacing w:before="101" w:line="218" w:lineRule="auto"/>
        <w:ind w:left="26"/>
        <w:rPr>
          <w:rFonts w:ascii="宋体" w:hAnsi="宋体" w:eastAsia="宋体" w:cs="宋体"/>
          <w:sz w:val="24"/>
          <w:szCs w:val="24"/>
        </w:rPr>
      </w:pPr>
      <w:r>
        <w:rPr>
          <w:rFonts w:ascii="宋体" w:hAnsi="宋体" w:eastAsia="宋体" w:cs="宋体"/>
          <w:spacing w:val="-4"/>
          <w:sz w:val="24"/>
          <w:szCs w:val="24"/>
        </w:rPr>
        <w:t>13.7 投标人对投标报价若有说明应在投标文件中显著处注明。</w:t>
      </w:r>
    </w:p>
    <w:p w14:paraId="433374DA">
      <w:pPr>
        <w:spacing w:before="122" w:line="368" w:lineRule="auto"/>
        <w:ind w:left="9" w:right="241" w:firstLine="14"/>
        <w:rPr>
          <w:rFonts w:ascii="宋体" w:hAnsi="宋体" w:eastAsia="宋体" w:cs="宋体"/>
          <w:sz w:val="24"/>
          <w:szCs w:val="24"/>
        </w:rPr>
      </w:pPr>
      <w:r>
        <w:rPr>
          <w:rFonts w:ascii="宋体" w:hAnsi="宋体" w:eastAsia="宋体" w:cs="宋体"/>
          <w:spacing w:val="-3"/>
          <w:sz w:val="24"/>
          <w:szCs w:val="24"/>
        </w:rPr>
        <w:t>除政策性文件规定以外，投标人所报价格在合同实施期间不因市场变化因素而</w:t>
      </w:r>
      <w:r>
        <w:rPr>
          <w:rFonts w:ascii="宋体" w:hAnsi="宋体" w:eastAsia="宋体" w:cs="宋体"/>
          <w:spacing w:val="-4"/>
          <w:sz w:val="24"/>
          <w:szCs w:val="24"/>
        </w:rPr>
        <w:t>变动。</w:t>
      </w:r>
    </w:p>
    <w:p w14:paraId="28D96ADA">
      <w:pPr>
        <w:spacing w:before="96" w:line="328" w:lineRule="auto"/>
        <w:ind w:left="25" w:right="133"/>
        <w:rPr>
          <w:rFonts w:ascii="宋体" w:hAnsi="宋体" w:eastAsia="宋体" w:cs="宋体"/>
          <w:sz w:val="24"/>
          <w:szCs w:val="24"/>
        </w:rPr>
      </w:pPr>
      <w:r>
        <w:rPr>
          <w:rFonts w:ascii="宋体" w:hAnsi="宋体" w:eastAsia="宋体" w:cs="宋体"/>
          <w:spacing w:val="-8"/>
          <w:sz w:val="24"/>
          <w:szCs w:val="24"/>
        </w:rPr>
        <w:t>13.8</w:t>
      </w:r>
      <w:r>
        <w:rPr>
          <w:rFonts w:ascii="宋体" w:hAnsi="宋体" w:eastAsia="宋体" w:cs="宋体"/>
          <w:spacing w:val="-42"/>
          <w:sz w:val="24"/>
          <w:szCs w:val="24"/>
        </w:rPr>
        <w:t xml:space="preserve"> </w:t>
      </w:r>
      <w:r>
        <w:rPr>
          <w:rFonts w:ascii="宋体" w:hAnsi="宋体" w:eastAsia="宋体" w:cs="宋体"/>
          <w:spacing w:val="-8"/>
          <w:sz w:val="24"/>
          <w:szCs w:val="24"/>
        </w:rPr>
        <w:t>对于有配件、耗材、选件、备件和特殊工具的货物，</w:t>
      </w:r>
      <w:r>
        <w:rPr>
          <w:rFonts w:ascii="宋体" w:hAnsi="宋体" w:eastAsia="宋体" w:cs="宋体"/>
          <w:spacing w:val="-9"/>
          <w:sz w:val="24"/>
          <w:szCs w:val="24"/>
        </w:rPr>
        <w:t>还应填报投标货物配件</w:t>
      </w:r>
      <w:r>
        <w:rPr>
          <w:rFonts w:ascii="宋体" w:hAnsi="宋体" w:eastAsia="宋体" w:cs="宋体"/>
          <w:sz w:val="24"/>
          <w:szCs w:val="24"/>
        </w:rPr>
        <w:t xml:space="preserve"> </w:t>
      </w:r>
      <w:r>
        <w:rPr>
          <w:rFonts w:ascii="宋体" w:hAnsi="宋体" w:eastAsia="宋体" w:cs="宋体"/>
          <w:spacing w:val="-2"/>
          <w:sz w:val="24"/>
          <w:szCs w:val="24"/>
        </w:rPr>
        <w:t>、耗材、选件表和备件及特殊工具清单，注明品牌、型号、产地、功能、</w:t>
      </w:r>
    </w:p>
    <w:p w14:paraId="148B45DA">
      <w:pPr>
        <w:spacing w:before="95" w:line="316" w:lineRule="auto"/>
        <w:ind w:left="10" w:right="174"/>
        <w:jc w:val="both"/>
        <w:rPr>
          <w:rFonts w:ascii="宋体" w:hAnsi="宋体" w:eastAsia="宋体" w:cs="宋体"/>
          <w:sz w:val="24"/>
          <w:szCs w:val="24"/>
        </w:rPr>
      </w:pPr>
      <w:r>
        <w:rPr>
          <w:rFonts w:ascii="宋体" w:hAnsi="宋体" w:eastAsia="宋体" w:cs="宋体"/>
          <w:spacing w:val="-1"/>
          <w:sz w:val="24"/>
          <w:szCs w:val="24"/>
        </w:rPr>
        <w:t>单价、批量折扣等内容，该表格格式由投标人自行</w:t>
      </w:r>
      <w:r>
        <w:rPr>
          <w:rFonts w:ascii="宋体" w:hAnsi="宋体" w:eastAsia="宋体" w:cs="宋体"/>
          <w:spacing w:val="-2"/>
          <w:sz w:val="24"/>
          <w:szCs w:val="24"/>
        </w:rPr>
        <w:t>设计。投标人按照上述要求</w:t>
      </w:r>
      <w:r>
        <w:rPr>
          <w:rFonts w:ascii="宋体" w:hAnsi="宋体" w:eastAsia="宋体" w:cs="宋体"/>
          <w:sz w:val="24"/>
          <w:szCs w:val="24"/>
        </w:rPr>
        <w:t>分类报价，其目的是便于评标，但在任何情况</w:t>
      </w:r>
      <w:r>
        <w:rPr>
          <w:rFonts w:ascii="宋体" w:hAnsi="宋体" w:eastAsia="宋体" w:cs="宋体"/>
          <w:spacing w:val="-1"/>
          <w:sz w:val="24"/>
          <w:szCs w:val="24"/>
        </w:rPr>
        <w:t>下并不限制采购人以其他条款签</w:t>
      </w:r>
      <w:r>
        <w:rPr>
          <w:rFonts w:ascii="宋体" w:hAnsi="宋体" w:eastAsia="宋体" w:cs="宋体"/>
          <w:spacing w:val="-4"/>
          <w:sz w:val="24"/>
          <w:szCs w:val="24"/>
        </w:rPr>
        <w:t>订合同的权利。</w:t>
      </w:r>
    </w:p>
    <w:p w14:paraId="09C7C705">
      <w:pPr>
        <w:spacing w:line="316" w:lineRule="auto"/>
        <w:rPr>
          <w:rFonts w:ascii="宋体" w:hAnsi="宋体" w:eastAsia="宋体" w:cs="宋体"/>
          <w:sz w:val="24"/>
          <w:szCs w:val="24"/>
        </w:rPr>
        <w:sectPr>
          <w:pgSz w:w="11906" w:h="16840"/>
          <w:pgMar w:top="387" w:right="1785" w:bottom="1152" w:left="1785" w:header="0" w:footer="907" w:gutter="0"/>
          <w:cols w:space="720" w:num="1"/>
        </w:sectPr>
      </w:pPr>
    </w:p>
    <w:p w14:paraId="39E9C672">
      <w:pPr>
        <w:spacing w:before="47" w:line="218" w:lineRule="auto"/>
        <w:ind w:left="26"/>
        <w:rPr>
          <w:rFonts w:ascii="宋体" w:hAnsi="宋体" w:eastAsia="宋体" w:cs="宋体"/>
          <w:sz w:val="24"/>
          <w:szCs w:val="24"/>
        </w:rPr>
      </w:pPr>
      <w:r>
        <w:rPr>
          <w:rFonts w:ascii="宋体" w:hAnsi="宋体" w:eastAsia="宋体" w:cs="宋体"/>
          <w:spacing w:val="-6"/>
          <w:sz w:val="24"/>
          <w:szCs w:val="24"/>
        </w:rPr>
        <w:t>13.9 最低报价不能作为中标的保证。</w:t>
      </w:r>
    </w:p>
    <w:p w14:paraId="4374F9F1">
      <w:pPr>
        <w:spacing w:before="100" w:line="220" w:lineRule="auto"/>
        <w:ind w:left="26"/>
        <w:rPr>
          <w:rFonts w:ascii="宋体" w:hAnsi="宋体" w:eastAsia="宋体" w:cs="宋体"/>
          <w:sz w:val="24"/>
          <w:szCs w:val="24"/>
        </w:rPr>
      </w:pPr>
      <w:r>
        <w:rPr>
          <w:rFonts w:ascii="宋体" w:hAnsi="宋体" w:eastAsia="宋体" w:cs="宋体"/>
          <w:b/>
          <w:bCs/>
          <w:spacing w:val="-13"/>
          <w:sz w:val="24"/>
          <w:szCs w:val="24"/>
        </w:rPr>
        <w:t>14.投标有效期</w:t>
      </w:r>
    </w:p>
    <w:p w14:paraId="1392C63D">
      <w:pPr>
        <w:spacing w:before="119" w:line="219" w:lineRule="auto"/>
        <w:ind w:left="26"/>
        <w:rPr>
          <w:rFonts w:ascii="宋体" w:hAnsi="宋体" w:eastAsia="宋体" w:cs="宋体"/>
          <w:sz w:val="24"/>
          <w:szCs w:val="24"/>
        </w:rPr>
      </w:pPr>
      <w:r>
        <w:rPr>
          <w:rFonts w:ascii="宋体" w:hAnsi="宋体" w:eastAsia="宋体" w:cs="宋体"/>
          <w:spacing w:val="-3"/>
          <w:sz w:val="24"/>
          <w:szCs w:val="24"/>
        </w:rPr>
        <w:t>14.1</w:t>
      </w:r>
      <w:r>
        <w:rPr>
          <w:rFonts w:ascii="宋体" w:hAnsi="宋体" w:eastAsia="宋体" w:cs="宋体"/>
          <w:spacing w:val="-31"/>
          <w:sz w:val="24"/>
          <w:szCs w:val="24"/>
        </w:rPr>
        <w:t xml:space="preserve"> </w:t>
      </w:r>
      <w:r>
        <w:rPr>
          <w:rFonts w:ascii="宋体" w:hAnsi="宋体" w:eastAsia="宋体" w:cs="宋体"/>
          <w:spacing w:val="-3"/>
          <w:sz w:val="24"/>
          <w:szCs w:val="24"/>
        </w:rPr>
        <w:t>本项目的投标有效期，按照招标文件第二部分“投标人须知前</w:t>
      </w:r>
      <w:r>
        <w:rPr>
          <w:rFonts w:ascii="宋体" w:hAnsi="宋体" w:eastAsia="宋体" w:cs="宋体"/>
          <w:spacing w:val="-4"/>
          <w:sz w:val="24"/>
          <w:szCs w:val="24"/>
        </w:rPr>
        <w:t>附表”的规</w:t>
      </w:r>
    </w:p>
    <w:p w14:paraId="3880BCC0">
      <w:pPr>
        <w:spacing w:before="95" w:line="333" w:lineRule="auto"/>
        <w:ind w:left="14" w:right="1163"/>
        <w:rPr>
          <w:rFonts w:ascii="宋体" w:hAnsi="宋体" w:eastAsia="宋体" w:cs="宋体"/>
          <w:sz w:val="24"/>
          <w:szCs w:val="24"/>
        </w:rPr>
      </w:pPr>
      <w:r>
        <w:rPr>
          <w:rFonts w:ascii="宋体" w:hAnsi="宋体" w:eastAsia="宋体" w:cs="宋体"/>
          <w:spacing w:val="-2"/>
          <w:sz w:val="24"/>
          <w:szCs w:val="24"/>
        </w:rPr>
        <w:t>定。投标有效期自投标截止之日起计算，短于规定期限的投标将按无</w:t>
      </w:r>
      <w:r>
        <w:rPr>
          <w:rFonts w:ascii="宋体" w:hAnsi="宋体" w:eastAsia="宋体" w:cs="宋体"/>
          <w:spacing w:val="-5"/>
          <w:sz w:val="24"/>
          <w:szCs w:val="24"/>
        </w:rPr>
        <w:t>效投标处理。</w:t>
      </w:r>
    </w:p>
    <w:p w14:paraId="6BDE5E4E">
      <w:pPr>
        <w:spacing w:before="4" w:line="328" w:lineRule="auto"/>
        <w:ind w:left="10" w:right="208" w:firstLine="16"/>
        <w:jc w:val="both"/>
        <w:rPr>
          <w:rFonts w:ascii="宋体" w:hAnsi="宋体" w:eastAsia="宋体" w:cs="宋体"/>
          <w:sz w:val="24"/>
          <w:szCs w:val="24"/>
        </w:rPr>
      </w:pPr>
      <w:r>
        <w:rPr>
          <w:rFonts w:ascii="宋体" w:hAnsi="宋体" w:eastAsia="宋体" w:cs="宋体"/>
          <w:spacing w:val="-5"/>
          <w:sz w:val="24"/>
          <w:szCs w:val="24"/>
        </w:rPr>
        <w:t>14.2</w:t>
      </w:r>
      <w:r>
        <w:rPr>
          <w:rFonts w:ascii="宋体" w:hAnsi="宋体" w:eastAsia="宋体" w:cs="宋体"/>
          <w:spacing w:val="-21"/>
          <w:sz w:val="24"/>
          <w:szCs w:val="24"/>
        </w:rPr>
        <w:t xml:space="preserve"> </w:t>
      </w:r>
      <w:r>
        <w:rPr>
          <w:rFonts w:ascii="宋体" w:hAnsi="宋体" w:eastAsia="宋体" w:cs="宋体"/>
          <w:spacing w:val="-5"/>
          <w:sz w:val="24"/>
          <w:szCs w:val="24"/>
        </w:rPr>
        <w:t>在特殊情况下，采购代理机构可与投标人协商延长投标有效期。这种要求</w:t>
      </w:r>
      <w:r>
        <w:rPr>
          <w:rFonts w:ascii="宋体" w:hAnsi="宋体" w:eastAsia="宋体" w:cs="宋体"/>
          <w:spacing w:val="-1"/>
          <w:sz w:val="24"/>
          <w:szCs w:val="24"/>
        </w:rPr>
        <w:t>和答复都应以书面或邮件形式进行。此时，规定的</w:t>
      </w:r>
      <w:r>
        <w:rPr>
          <w:rFonts w:ascii="宋体" w:hAnsi="宋体" w:eastAsia="宋体" w:cs="宋体"/>
          <w:spacing w:val="-2"/>
          <w:sz w:val="24"/>
          <w:szCs w:val="24"/>
        </w:rPr>
        <w:t>投标保证金的有效期也相应</w:t>
      </w:r>
      <w:r>
        <w:rPr>
          <w:rFonts w:ascii="宋体" w:hAnsi="宋体" w:eastAsia="宋体" w:cs="宋体"/>
          <w:spacing w:val="-1"/>
          <w:sz w:val="24"/>
          <w:szCs w:val="24"/>
        </w:rPr>
        <w:t>延长。投标人可以拒绝接受延期要求而不会被没收保</w:t>
      </w:r>
      <w:r>
        <w:rPr>
          <w:rFonts w:ascii="宋体" w:hAnsi="宋体" w:eastAsia="宋体" w:cs="宋体"/>
          <w:spacing w:val="-2"/>
          <w:sz w:val="24"/>
          <w:szCs w:val="24"/>
        </w:rPr>
        <w:t>证金。同意延长有效期的</w:t>
      </w:r>
      <w:r>
        <w:rPr>
          <w:rFonts w:ascii="宋体" w:hAnsi="宋体" w:eastAsia="宋体" w:cs="宋体"/>
          <w:sz w:val="24"/>
          <w:szCs w:val="24"/>
        </w:rPr>
        <w:t>投标人除按照采购代理机构要求修改投标有</w:t>
      </w:r>
      <w:r>
        <w:rPr>
          <w:rFonts w:ascii="宋体" w:hAnsi="宋体" w:eastAsia="宋体" w:cs="宋体"/>
          <w:spacing w:val="-1"/>
          <w:sz w:val="24"/>
          <w:szCs w:val="24"/>
        </w:rPr>
        <w:t>效期外，不能修改投标文件</w:t>
      </w:r>
    </w:p>
    <w:p w14:paraId="49C3E0F1">
      <w:pPr>
        <w:spacing w:before="76" w:line="219" w:lineRule="auto"/>
        <w:ind w:left="28"/>
        <w:rPr>
          <w:rFonts w:ascii="宋体" w:hAnsi="宋体" w:eastAsia="宋体" w:cs="宋体"/>
          <w:sz w:val="24"/>
          <w:szCs w:val="24"/>
        </w:rPr>
      </w:pPr>
      <w:r>
        <w:rPr>
          <w:rFonts w:ascii="宋体" w:hAnsi="宋体" w:eastAsia="宋体" w:cs="宋体"/>
          <w:spacing w:val="-9"/>
          <w:sz w:val="24"/>
          <w:szCs w:val="24"/>
        </w:rPr>
        <w:t>的其他内容。</w:t>
      </w:r>
    </w:p>
    <w:p w14:paraId="320E126F">
      <w:pPr>
        <w:spacing w:before="100" w:line="219" w:lineRule="auto"/>
        <w:ind w:left="26"/>
        <w:rPr>
          <w:rFonts w:ascii="宋体" w:hAnsi="宋体" w:eastAsia="宋体" w:cs="宋体"/>
          <w:sz w:val="24"/>
          <w:szCs w:val="24"/>
        </w:rPr>
      </w:pPr>
      <w:r>
        <w:rPr>
          <w:rFonts w:ascii="宋体" w:hAnsi="宋体" w:eastAsia="宋体" w:cs="宋体"/>
          <w:b/>
          <w:bCs/>
          <w:spacing w:val="-11"/>
          <w:sz w:val="24"/>
          <w:szCs w:val="24"/>
        </w:rPr>
        <w:t>15.投标内容填写说明</w:t>
      </w:r>
    </w:p>
    <w:p w14:paraId="34979446">
      <w:pPr>
        <w:spacing w:before="119" w:line="369" w:lineRule="auto"/>
        <w:ind w:left="8" w:right="181" w:firstLine="18"/>
        <w:rPr>
          <w:rFonts w:ascii="宋体" w:hAnsi="宋体" w:eastAsia="宋体" w:cs="宋体"/>
          <w:sz w:val="24"/>
          <w:szCs w:val="24"/>
        </w:rPr>
      </w:pPr>
      <w:r>
        <w:rPr>
          <w:rFonts w:ascii="宋体" w:hAnsi="宋体" w:eastAsia="宋体" w:cs="宋体"/>
          <w:spacing w:val="-5"/>
          <w:sz w:val="24"/>
          <w:szCs w:val="24"/>
        </w:rPr>
        <w:t>15.1 投标人应详细阅读招标文件的全部内容。投标文件须对招标文件中的</w:t>
      </w:r>
      <w:r>
        <w:rPr>
          <w:rFonts w:ascii="宋体" w:hAnsi="宋体" w:eastAsia="宋体" w:cs="宋体"/>
          <w:spacing w:val="-6"/>
          <w:sz w:val="24"/>
          <w:szCs w:val="24"/>
        </w:rPr>
        <w:t>内容</w:t>
      </w:r>
      <w:r>
        <w:rPr>
          <w:rFonts w:ascii="宋体" w:hAnsi="宋体" w:eastAsia="宋体" w:cs="宋体"/>
          <w:spacing w:val="-1"/>
          <w:sz w:val="24"/>
          <w:szCs w:val="24"/>
        </w:rPr>
        <w:t>作出实质性和完整的响应，如果投标文件填报的内容不详，或没有提供招标文</w:t>
      </w:r>
      <w:r>
        <w:rPr>
          <w:rFonts w:ascii="宋体" w:hAnsi="宋体" w:eastAsia="宋体" w:cs="宋体"/>
          <w:spacing w:val="-2"/>
          <w:sz w:val="24"/>
          <w:szCs w:val="24"/>
        </w:rPr>
        <w:t>件中所要求的全部资料及数据，将可能导致投标被拒绝。</w:t>
      </w:r>
    </w:p>
    <w:p w14:paraId="30E5F2CE">
      <w:pPr>
        <w:spacing w:before="97" w:line="338" w:lineRule="auto"/>
        <w:ind w:left="8" w:right="176" w:firstLine="18"/>
        <w:rPr>
          <w:rFonts w:ascii="宋体" w:hAnsi="宋体" w:eastAsia="宋体" w:cs="宋体"/>
          <w:sz w:val="24"/>
          <w:szCs w:val="24"/>
        </w:rPr>
      </w:pPr>
      <w:r>
        <w:rPr>
          <w:rFonts w:ascii="宋体" w:hAnsi="宋体" w:eastAsia="宋体" w:cs="宋体"/>
          <w:spacing w:val="-5"/>
          <w:sz w:val="24"/>
          <w:szCs w:val="24"/>
        </w:rPr>
        <w:t>15.2</w:t>
      </w:r>
      <w:r>
        <w:rPr>
          <w:rFonts w:ascii="宋体" w:hAnsi="宋体" w:eastAsia="宋体" w:cs="宋体"/>
          <w:spacing w:val="-21"/>
          <w:sz w:val="24"/>
          <w:szCs w:val="24"/>
        </w:rPr>
        <w:t xml:space="preserve"> </w:t>
      </w:r>
      <w:r>
        <w:rPr>
          <w:rFonts w:ascii="宋体" w:hAnsi="宋体" w:eastAsia="宋体" w:cs="宋体"/>
          <w:spacing w:val="-5"/>
          <w:sz w:val="24"/>
          <w:szCs w:val="24"/>
        </w:rPr>
        <w:t>投标文件须严格按照招标文件第六部分规定的格式提交，并按规定的统一</w:t>
      </w:r>
      <w:r>
        <w:rPr>
          <w:rFonts w:ascii="宋体" w:hAnsi="宋体" w:eastAsia="宋体" w:cs="宋体"/>
          <w:spacing w:val="-1"/>
          <w:sz w:val="24"/>
          <w:szCs w:val="24"/>
        </w:rPr>
        <w:t>格式逐项填写，不准有空项；无相应内容可填的项，应</w:t>
      </w:r>
      <w:r>
        <w:rPr>
          <w:rFonts w:ascii="宋体" w:hAnsi="宋体" w:eastAsia="宋体" w:cs="宋体"/>
          <w:spacing w:val="-2"/>
          <w:sz w:val="24"/>
          <w:szCs w:val="24"/>
        </w:rPr>
        <w:t>填写“无</w:t>
      </w:r>
      <w:r>
        <w:rPr>
          <w:rFonts w:ascii="宋体" w:hAnsi="宋体" w:eastAsia="宋体" w:cs="宋体"/>
          <w:spacing w:val="-88"/>
          <w:sz w:val="24"/>
          <w:szCs w:val="24"/>
        </w:rPr>
        <w:t xml:space="preserve"> </w:t>
      </w:r>
      <w:r>
        <w:rPr>
          <w:rFonts w:ascii="宋体" w:hAnsi="宋体" w:eastAsia="宋体" w:cs="宋体"/>
          <w:spacing w:val="-2"/>
          <w:sz w:val="24"/>
          <w:szCs w:val="24"/>
        </w:rPr>
        <w:t>”“没有相应指标</w:t>
      </w:r>
      <w:r>
        <w:rPr>
          <w:rFonts w:ascii="宋体" w:hAnsi="宋体" w:eastAsia="宋体" w:cs="宋体"/>
          <w:spacing w:val="-90"/>
          <w:sz w:val="24"/>
          <w:szCs w:val="24"/>
        </w:rPr>
        <w:t xml:space="preserve"> </w:t>
      </w:r>
      <w:r>
        <w:rPr>
          <w:rFonts w:ascii="宋体" w:hAnsi="宋体" w:eastAsia="宋体" w:cs="宋体"/>
          <w:spacing w:val="-2"/>
          <w:sz w:val="24"/>
          <w:szCs w:val="24"/>
        </w:rPr>
        <w:t>”等明确的回答文字。由于编排混乱导致投标文件</w:t>
      </w:r>
      <w:r>
        <w:rPr>
          <w:rFonts w:ascii="宋体" w:hAnsi="宋体" w:eastAsia="宋体" w:cs="宋体"/>
          <w:spacing w:val="-3"/>
          <w:sz w:val="24"/>
          <w:szCs w:val="24"/>
        </w:rPr>
        <w:t>被拒绝的，其责任由投</w:t>
      </w:r>
      <w:r>
        <w:rPr>
          <w:rFonts w:ascii="宋体" w:hAnsi="宋体" w:eastAsia="宋体" w:cs="宋体"/>
          <w:spacing w:val="-1"/>
          <w:sz w:val="24"/>
          <w:szCs w:val="24"/>
        </w:rPr>
        <w:t>标人承担。投标文件未按规定提交或留有空项</w:t>
      </w:r>
      <w:r>
        <w:rPr>
          <w:rFonts w:ascii="宋体" w:hAnsi="宋体" w:eastAsia="宋体" w:cs="宋体"/>
          <w:spacing w:val="-2"/>
          <w:sz w:val="24"/>
          <w:szCs w:val="24"/>
        </w:rPr>
        <w:t>，将被视为不完整响应的投标文</w:t>
      </w:r>
      <w:r>
        <w:rPr>
          <w:rFonts w:ascii="宋体" w:hAnsi="宋体" w:eastAsia="宋体" w:cs="宋体"/>
          <w:spacing w:val="-3"/>
          <w:sz w:val="24"/>
          <w:szCs w:val="24"/>
        </w:rPr>
        <w:t>件，其投标有可能被拒绝</w:t>
      </w:r>
      <w:r>
        <w:rPr>
          <w:rFonts w:ascii="宋体" w:hAnsi="宋体" w:eastAsia="宋体" w:cs="宋体"/>
          <w:b/>
          <w:bCs/>
          <w:spacing w:val="-3"/>
          <w:sz w:val="24"/>
          <w:szCs w:val="24"/>
        </w:rPr>
        <w:t>。</w:t>
      </w:r>
    </w:p>
    <w:p w14:paraId="274BF5BF">
      <w:pPr>
        <w:spacing w:before="95" w:line="297" w:lineRule="auto"/>
        <w:ind w:left="12" w:right="467" w:firstLine="13"/>
        <w:rPr>
          <w:rFonts w:ascii="宋体" w:hAnsi="宋体" w:eastAsia="宋体" w:cs="宋体"/>
          <w:sz w:val="24"/>
          <w:szCs w:val="24"/>
        </w:rPr>
      </w:pPr>
      <w:r>
        <w:rPr>
          <w:rFonts w:ascii="宋体" w:hAnsi="宋体" w:eastAsia="宋体" w:cs="宋体"/>
          <w:spacing w:val="-5"/>
          <w:sz w:val="24"/>
          <w:szCs w:val="24"/>
        </w:rPr>
        <w:t>15.3</w:t>
      </w:r>
      <w:r>
        <w:rPr>
          <w:rFonts w:ascii="宋体" w:hAnsi="宋体" w:eastAsia="宋体" w:cs="宋体"/>
          <w:spacing w:val="-27"/>
          <w:sz w:val="24"/>
          <w:szCs w:val="24"/>
        </w:rPr>
        <w:t xml:space="preserve"> </w:t>
      </w:r>
      <w:r>
        <w:rPr>
          <w:rFonts w:ascii="宋体" w:hAnsi="宋体" w:eastAsia="宋体" w:cs="宋体"/>
          <w:spacing w:val="-5"/>
          <w:sz w:val="24"/>
          <w:szCs w:val="24"/>
        </w:rPr>
        <w:t>开标一览表为在开标仪式上唱标的内容，要求按格式统一填写，不得自</w:t>
      </w:r>
      <w:r>
        <w:rPr>
          <w:rFonts w:ascii="宋体" w:hAnsi="宋体" w:eastAsia="宋体" w:cs="宋体"/>
          <w:spacing w:val="-6"/>
          <w:sz w:val="24"/>
          <w:szCs w:val="24"/>
        </w:rPr>
        <w:t>行增减内容。</w:t>
      </w:r>
    </w:p>
    <w:p w14:paraId="117D6FFA">
      <w:pPr>
        <w:spacing w:before="97" w:line="345" w:lineRule="auto"/>
        <w:ind w:left="9" w:right="164" w:firstLine="17"/>
        <w:rPr>
          <w:rFonts w:ascii="宋体" w:hAnsi="宋体" w:eastAsia="宋体" w:cs="宋体"/>
          <w:sz w:val="24"/>
          <w:szCs w:val="24"/>
        </w:rPr>
      </w:pPr>
      <w:r>
        <w:rPr>
          <w:rFonts w:ascii="宋体" w:hAnsi="宋体" w:eastAsia="宋体" w:cs="宋体"/>
          <w:spacing w:val="-4"/>
          <w:sz w:val="24"/>
          <w:szCs w:val="24"/>
        </w:rPr>
        <w:t>15.4 投标人须注意：为合理节约政府采购评审成本，提倡诚实信用的投标行为</w:t>
      </w:r>
      <w:r>
        <w:rPr>
          <w:rFonts w:ascii="宋体" w:hAnsi="宋体" w:eastAsia="宋体" w:cs="宋体"/>
          <w:spacing w:val="9"/>
          <w:sz w:val="24"/>
          <w:szCs w:val="24"/>
        </w:rPr>
        <w:t xml:space="preserve"> </w:t>
      </w:r>
      <w:r>
        <w:rPr>
          <w:rFonts w:ascii="宋体" w:hAnsi="宋体" w:eastAsia="宋体" w:cs="宋体"/>
          <w:spacing w:val="-7"/>
          <w:sz w:val="24"/>
          <w:szCs w:val="24"/>
        </w:rPr>
        <w:t>,</w:t>
      </w:r>
      <w:r>
        <w:rPr>
          <w:rFonts w:ascii="宋体" w:hAnsi="宋体" w:eastAsia="宋体" w:cs="宋体"/>
          <w:spacing w:val="66"/>
          <w:sz w:val="24"/>
          <w:szCs w:val="24"/>
        </w:rPr>
        <w:t xml:space="preserve"> </w:t>
      </w:r>
      <w:r>
        <w:rPr>
          <w:rFonts w:ascii="宋体" w:hAnsi="宋体" w:eastAsia="宋体" w:cs="宋体"/>
          <w:spacing w:val="-7"/>
          <w:sz w:val="24"/>
          <w:szCs w:val="24"/>
        </w:rPr>
        <w:t>特别要求投标人应本着诚信精神，在本次投标文件的偏离表中，均以审慎的</w:t>
      </w:r>
      <w:r>
        <w:rPr>
          <w:rFonts w:ascii="宋体" w:hAnsi="宋体" w:eastAsia="宋体" w:cs="宋体"/>
          <w:spacing w:val="-2"/>
          <w:sz w:val="24"/>
          <w:szCs w:val="24"/>
        </w:rPr>
        <w:t>态度明确、清楚地披露各项偏离。若投标人对某一事项是否</w:t>
      </w:r>
      <w:r>
        <w:rPr>
          <w:rFonts w:ascii="宋体" w:hAnsi="宋体" w:eastAsia="宋体" w:cs="宋体"/>
          <w:spacing w:val="-3"/>
          <w:sz w:val="24"/>
          <w:szCs w:val="24"/>
        </w:rPr>
        <w:t>存在或是否属于偏</w:t>
      </w:r>
      <w:r>
        <w:rPr>
          <w:rFonts w:ascii="宋体" w:hAnsi="宋体" w:eastAsia="宋体" w:cs="宋体"/>
          <w:spacing w:val="-1"/>
          <w:sz w:val="24"/>
          <w:szCs w:val="24"/>
        </w:rPr>
        <w:t>离不能确定，亦必须在偏离表中清楚地表明该偏离事</w:t>
      </w:r>
      <w:r>
        <w:rPr>
          <w:rFonts w:ascii="宋体" w:hAnsi="宋体" w:eastAsia="宋体" w:cs="宋体"/>
          <w:spacing w:val="-2"/>
          <w:sz w:val="24"/>
          <w:szCs w:val="24"/>
        </w:rPr>
        <w:t>项，并可以注明不能确定</w:t>
      </w:r>
      <w:r>
        <w:rPr>
          <w:rFonts w:ascii="宋体" w:hAnsi="宋体" w:eastAsia="宋体" w:cs="宋体"/>
          <w:spacing w:val="-1"/>
          <w:sz w:val="24"/>
          <w:szCs w:val="24"/>
        </w:rPr>
        <w:t>的字样。任何情况下，对于投标人没有在偏离表中明确、清</w:t>
      </w:r>
      <w:r>
        <w:rPr>
          <w:rFonts w:ascii="宋体" w:hAnsi="宋体" w:eastAsia="宋体" w:cs="宋体"/>
          <w:spacing w:val="-2"/>
          <w:sz w:val="24"/>
          <w:szCs w:val="24"/>
        </w:rPr>
        <w:t>楚地披露的事项，</w:t>
      </w:r>
    </w:p>
    <w:p w14:paraId="79151804">
      <w:pPr>
        <w:spacing w:before="3" w:line="346" w:lineRule="auto"/>
        <w:ind w:left="9" w:right="188"/>
        <w:rPr>
          <w:rFonts w:ascii="宋体" w:hAnsi="宋体" w:eastAsia="宋体" w:cs="宋体"/>
          <w:sz w:val="24"/>
          <w:szCs w:val="24"/>
        </w:rPr>
      </w:pPr>
      <w:r>
        <w:rPr>
          <w:rFonts w:ascii="宋体" w:hAnsi="宋体" w:eastAsia="宋体" w:cs="宋体"/>
          <w:spacing w:val="-1"/>
          <w:sz w:val="24"/>
          <w:szCs w:val="24"/>
        </w:rPr>
        <w:t>包括投标人可能在偏离表中遗漏披露的事项，一旦在评审中被发</w:t>
      </w:r>
      <w:r>
        <w:rPr>
          <w:rFonts w:ascii="宋体" w:hAnsi="宋体" w:eastAsia="宋体" w:cs="宋体"/>
          <w:spacing w:val="-2"/>
          <w:sz w:val="24"/>
          <w:szCs w:val="24"/>
        </w:rPr>
        <w:t>现存在偏离或</w:t>
      </w:r>
      <w:r>
        <w:rPr>
          <w:rFonts w:ascii="宋体" w:hAnsi="宋体" w:eastAsia="宋体" w:cs="宋体"/>
          <w:spacing w:val="-1"/>
          <w:sz w:val="24"/>
          <w:szCs w:val="24"/>
        </w:rPr>
        <w:t>被认定为属于偏离，则评标委员会有权视具体情形评审时予以处理，乃至对该</w:t>
      </w:r>
      <w:r>
        <w:rPr>
          <w:rFonts w:ascii="宋体" w:hAnsi="宋体" w:eastAsia="宋体" w:cs="宋体"/>
          <w:spacing w:val="-2"/>
          <w:sz w:val="24"/>
          <w:szCs w:val="24"/>
        </w:rPr>
        <w:t>投标予以拒绝。</w:t>
      </w:r>
    </w:p>
    <w:p w14:paraId="3C859663">
      <w:pPr>
        <w:spacing w:before="93" w:line="293" w:lineRule="auto"/>
        <w:ind w:left="8" w:right="462" w:firstLine="18"/>
        <w:rPr>
          <w:rFonts w:ascii="宋体" w:hAnsi="宋体" w:eastAsia="宋体" w:cs="宋体"/>
          <w:sz w:val="24"/>
          <w:szCs w:val="24"/>
        </w:rPr>
      </w:pPr>
      <w:r>
        <w:rPr>
          <w:rFonts w:ascii="宋体" w:hAnsi="宋体" w:eastAsia="宋体" w:cs="宋体"/>
          <w:spacing w:val="-5"/>
          <w:sz w:val="24"/>
          <w:szCs w:val="24"/>
        </w:rPr>
        <w:t>15.5</w:t>
      </w:r>
      <w:r>
        <w:rPr>
          <w:rFonts w:ascii="宋体" w:hAnsi="宋体" w:eastAsia="宋体" w:cs="宋体"/>
          <w:spacing w:val="-22"/>
          <w:sz w:val="24"/>
          <w:szCs w:val="24"/>
        </w:rPr>
        <w:t xml:space="preserve"> </w:t>
      </w:r>
      <w:r>
        <w:rPr>
          <w:rFonts w:ascii="宋体" w:hAnsi="宋体" w:eastAsia="宋体" w:cs="宋体"/>
          <w:spacing w:val="-5"/>
          <w:sz w:val="24"/>
          <w:szCs w:val="24"/>
        </w:rPr>
        <w:t>投标人必须保证投标文件所提供的全部资料真实可靠，并接受采购代理</w:t>
      </w:r>
      <w:r>
        <w:rPr>
          <w:rFonts w:ascii="宋体" w:hAnsi="宋体" w:eastAsia="宋体" w:cs="宋体"/>
          <w:spacing w:val="-2"/>
          <w:sz w:val="24"/>
          <w:szCs w:val="24"/>
        </w:rPr>
        <w:t>机构或评标委员会对其中任何资料进一步审查的要求。</w:t>
      </w:r>
    </w:p>
    <w:p w14:paraId="0126A17D">
      <w:pPr>
        <w:spacing w:before="97" w:line="321" w:lineRule="auto"/>
        <w:ind w:left="9" w:right="448" w:firstLine="17"/>
        <w:rPr>
          <w:rFonts w:ascii="宋体" w:hAnsi="宋体" w:eastAsia="宋体" w:cs="宋体"/>
          <w:sz w:val="24"/>
          <w:szCs w:val="24"/>
        </w:rPr>
      </w:pPr>
      <w:r>
        <w:rPr>
          <w:rFonts w:ascii="宋体" w:hAnsi="宋体" w:eastAsia="宋体" w:cs="宋体"/>
          <w:spacing w:val="-5"/>
          <w:sz w:val="24"/>
          <w:szCs w:val="24"/>
        </w:rPr>
        <w:t>15.6</w:t>
      </w:r>
      <w:r>
        <w:rPr>
          <w:rFonts w:ascii="宋体" w:hAnsi="宋体" w:eastAsia="宋体" w:cs="宋体"/>
          <w:spacing w:val="-22"/>
          <w:sz w:val="24"/>
          <w:szCs w:val="24"/>
        </w:rPr>
        <w:t xml:space="preserve"> </w:t>
      </w:r>
      <w:r>
        <w:rPr>
          <w:rFonts w:ascii="宋体" w:hAnsi="宋体" w:eastAsia="宋体" w:cs="宋体"/>
          <w:spacing w:val="-5"/>
          <w:sz w:val="24"/>
          <w:szCs w:val="24"/>
        </w:rPr>
        <w:t>投标人在投标文件及相关文件的签订、履行、通知等事项的文件中的单</w:t>
      </w:r>
      <w:r>
        <w:rPr>
          <w:rFonts w:ascii="宋体" w:hAnsi="宋体" w:eastAsia="宋体" w:cs="宋体"/>
          <w:spacing w:val="-1"/>
          <w:sz w:val="24"/>
          <w:szCs w:val="24"/>
        </w:rPr>
        <w:t>位盖章、印章、公章等处均指与当事人全称相一致</w:t>
      </w:r>
      <w:r>
        <w:rPr>
          <w:rFonts w:ascii="宋体" w:hAnsi="宋体" w:eastAsia="宋体" w:cs="宋体"/>
          <w:spacing w:val="-2"/>
          <w:sz w:val="24"/>
          <w:szCs w:val="24"/>
        </w:rPr>
        <w:t>的标准公章，不得使用其</w:t>
      </w:r>
    </w:p>
    <w:p w14:paraId="4AD75643">
      <w:pPr>
        <w:spacing w:line="321" w:lineRule="auto"/>
        <w:rPr>
          <w:rFonts w:ascii="宋体" w:hAnsi="宋体" w:eastAsia="宋体" w:cs="宋体"/>
          <w:sz w:val="24"/>
          <w:szCs w:val="24"/>
        </w:rPr>
        <w:sectPr>
          <w:pgSz w:w="11906" w:h="16840"/>
          <w:pgMar w:top="366" w:right="1785" w:bottom="1152" w:left="1785" w:header="0" w:footer="907" w:gutter="0"/>
          <w:cols w:space="720" w:num="1"/>
        </w:sectPr>
      </w:pPr>
    </w:p>
    <w:p w14:paraId="35B6844E">
      <w:pPr>
        <w:spacing w:before="47" w:line="322" w:lineRule="auto"/>
        <w:ind w:left="13" w:right="479" w:hanging="4"/>
        <w:rPr>
          <w:rFonts w:ascii="宋体" w:hAnsi="宋体" w:eastAsia="宋体" w:cs="宋体"/>
          <w:sz w:val="24"/>
          <w:szCs w:val="24"/>
        </w:rPr>
      </w:pPr>
      <w:r>
        <w:rPr>
          <w:rFonts w:ascii="宋体" w:hAnsi="宋体" w:eastAsia="宋体" w:cs="宋体"/>
          <w:spacing w:val="-3"/>
          <w:sz w:val="24"/>
          <w:szCs w:val="24"/>
        </w:rPr>
        <w:t>他形式（如带有“专用章</w:t>
      </w:r>
      <w:r>
        <w:rPr>
          <w:rFonts w:ascii="宋体" w:hAnsi="宋体" w:eastAsia="宋体" w:cs="宋体"/>
          <w:spacing w:val="-88"/>
          <w:sz w:val="24"/>
          <w:szCs w:val="24"/>
        </w:rPr>
        <w:t xml:space="preserve"> </w:t>
      </w:r>
      <w:r>
        <w:rPr>
          <w:rFonts w:ascii="宋体" w:hAnsi="宋体" w:eastAsia="宋体" w:cs="宋体"/>
          <w:spacing w:val="-3"/>
          <w:sz w:val="24"/>
          <w:szCs w:val="24"/>
        </w:rPr>
        <w:t>”等字样的印章）。不符合本</w:t>
      </w:r>
      <w:r>
        <w:rPr>
          <w:rFonts w:ascii="宋体" w:hAnsi="宋体" w:eastAsia="宋体" w:cs="宋体"/>
          <w:spacing w:val="-4"/>
          <w:sz w:val="24"/>
          <w:szCs w:val="24"/>
        </w:rPr>
        <w:t>条规定的按无效投标</w:t>
      </w:r>
      <w:r>
        <w:rPr>
          <w:rFonts w:ascii="宋体" w:hAnsi="宋体" w:eastAsia="宋体" w:cs="宋体"/>
          <w:spacing w:val="-6"/>
          <w:sz w:val="24"/>
          <w:szCs w:val="24"/>
        </w:rPr>
        <w:t>处理。</w:t>
      </w:r>
    </w:p>
    <w:p w14:paraId="2C323266">
      <w:pPr>
        <w:spacing w:before="70" w:line="220" w:lineRule="auto"/>
        <w:ind w:left="31"/>
        <w:outlineLvl w:val="2"/>
        <w:rPr>
          <w:rFonts w:ascii="宋体" w:hAnsi="宋体" w:eastAsia="宋体" w:cs="宋体"/>
          <w:sz w:val="24"/>
          <w:szCs w:val="24"/>
        </w:rPr>
      </w:pPr>
      <w:r>
        <w:rPr>
          <w:rFonts w:ascii="宋体" w:hAnsi="宋体" w:eastAsia="宋体" w:cs="宋体"/>
          <w:b/>
          <w:bCs/>
          <w:spacing w:val="-15"/>
          <w:sz w:val="24"/>
          <w:szCs w:val="24"/>
        </w:rPr>
        <w:t>四、投标保证金</w:t>
      </w:r>
    </w:p>
    <w:p w14:paraId="295E5A4C">
      <w:pPr>
        <w:spacing w:before="98" w:line="220" w:lineRule="auto"/>
        <w:ind w:left="26"/>
        <w:rPr>
          <w:rFonts w:ascii="宋体" w:hAnsi="宋体" w:eastAsia="宋体" w:cs="宋体"/>
          <w:sz w:val="24"/>
          <w:szCs w:val="24"/>
        </w:rPr>
      </w:pPr>
      <w:r>
        <w:rPr>
          <w:rFonts w:ascii="宋体" w:hAnsi="宋体" w:eastAsia="宋体" w:cs="宋体"/>
          <w:b/>
          <w:bCs/>
          <w:spacing w:val="-13"/>
          <w:sz w:val="24"/>
          <w:szCs w:val="24"/>
        </w:rPr>
        <w:t>16.投标保证金</w:t>
      </w:r>
    </w:p>
    <w:p w14:paraId="630A5554">
      <w:pPr>
        <w:spacing w:before="102" w:line="219" w:lineRule="auto"/>
        <w:ind w:left="26"/>
        <w:rPr>
          <w:rFonts w:ascii="宋体" w:hAnsi="宋体" w:eastAsia="宋体" w:cs="宋体"/>
          <w:sz w:val="24"/>
          <w:szCs w:val="24"/>
        </w:rPr>
      </w:pPr>
      <w:r>
        <w:rPr>
          <w:rFonts w:ascii="宋体" w:hAnsi="宋体" w:eastAsia="宋体" w:cs="宋体"/>
          <w:spacing w:val="-4"/>
          <w:sz w:val="24"/>
          <w:szCs w:val="24"/>
        </w:rPr>
        <w:t>16.1</w:t>
      </w:r>
      <w:r>
        <w:rPr>
          <w:rFonts w:ascii="宋体" w:hAnsi="宋体" w:eastAsia="宋体" w:cs="宋体"/>
          <w:spacing w:val="-23"/>
          <w:sz w:val="24"/>
          <w:szCs w:val="24"/>
        </w:rPr>
        <w:t xml:space="preserve"> </w:t>
      </w:r>
      <w:r>
        <w:rPr>
          <w:rFonts w:ascii="宋体" w:hAnsi="宋体" w:eastAsia="宋体" w:cs="宋体"/>
          <w:spacing w:val="-4"/>
          <w:sz w:val="24"/>
          <w:szCs w:val="24"/>
        </w:rPr>
        <w:t>投标人应按照招标文件第二部分“投标人须知前附表”中的规定交</w:t>
      </w:r>
      <w:r>
        <w:rPr>
          <w:rFonts w:ascii="宋体" w:hAnsi="宋体" w:eastAsia="宋体" w:cs="宋体"/>
          <w:spacing w:val="-5"/>
          <w:sz w:val="24"/>
          <w:szCs w:val="24"/>
        </w:rPr>
        <w:t>纳。</w:t>
      </w:r>
    </w:p>
    <w:p w14:paraId="25AF9317">
      <w:pPr>
        <w:spacing w:before="100" w:line="219" w:lineRule="auto"/>
        <w:ind w:left="26"/>
        <w:rPr>
          <w:rFonts w:ascii="宋体" w:hAnsi="宋体" w:eastAsia="宋体" w:cs="宋体"/>
          <w:sz w:val="24"/>
          <w:szCs w:val="24"/>
        </w:rPr>
      </w:pPr>
      <w:r>
        <w:rPr>
          <w:rFonts w:ascii="宋体" w:hAnsi="宋体" w:eastAsia="宋体" w:cs="宋体"/>
          <w:spacing w:val="-4"/>
          <w:sz w:val="24"/>
          <w:szCs w:val="24"/>
        </w:rPr>
        <w:t>16.2 未按要求提交投标保证金的，将被视为无效投</w:t>
      </w:r>
      <w:r>
        <w:rPr>
          <w:rFonts w:ascii="宋体" w:hAnsi="宋体" w:eastAsia="宋体" w:cs="宋体"/>
          <w:spacing w:val="-5"/>
          <w:sz w:val="24"/>
          <w:szCs w:val="24"/>
        </w:rPr>
        <w:t>标。</w:t>
      </w:r>
    </w:p>
    <w:p w14:paraId="06A49372">
      <w:pPr>
        <w:spacing w:before="118" w:line="298" w:lineRule="auto"/>
        <w:ind w:left="8" w:right="414" w:firstLine="18"/>
        <w:rPr>
          <w:rFonts w:ascii="宋体" w:hAnsi="宋体" w:eastAsia="宋体" w:cs="宋体"/>
          <w:sz w:val="24"/>
          <w:szCs w:val="24"/>
        </w:rPr>
      </w:pPr>
      <w:r>
        <w:rPr>
          <w:rFonts w:ascii="宋体" w:hAnsi="宋体" w:eastAsia="宋体" w:cs="宋体"/>
          <w:spacing w:val="-6"/>
          <w:sz w:val="24"/>
          <w:szCs w:val="24"/>
        </w:rPr>
        <w:t>16.3</w:t>
      </w:r>
      <w:r>
        <w:rPr>
          <w:rFonts w:ascii="宋体" w:hAnsi="宋体" w:eastAsia="宋体" w:cs="宋体"/>
          <w:spacing w:val="-16"/>
          <w:sz w:val="24"/>
          <w:szCs w:val="24"/>
        </w:rPr>
        <w:t xml:space="preserve"> </w:t>
      </w:r>
      <w:r>
        <w:rPr>
          <w:rFonts w:ascii="宋体" w:hAnsi="宋体" w:eastAsia="宋体" w:cs="宋体"/>
          <w:spacing w:val="-6"/>
          <w:sz w:val="24"/>
          <w:szCs w:val="24"/>
        </w:rPr>
        <w:t>未中标的投标人的投标保证金在中标通知书发出之日起 5</w:t>
      </w:r>
      <w:r>
        <w:rPr>
          <w:rFonts w:ascii="宋体" w:hAnsi="宋体" w:eastAsia="宋体" w:cs="宋体"/>
          <w:spacing w:val="-37"/>
          <w:sz w:val="24"/>
          <w:szCs w:val="24"/>
        </w:rPr>
        <w:t xml:space="preserve"> </w:t>
      </w:r>
      <w:r>
        <w:rPr>
          <w:rFonts w:ascii="宋体" w:hAnsi="宋体" w:eastAsia="宋体" w:cs="宋体"/>
          <w:spacing w:val="-6"/>
          <w:sz w:val="24"/>
          <w:szCs w:val="24"/>
        </w:rPr>
        <w:t>个工作日内退</w:t>
      </w:r>
      <w:r>
        <w:rPr>
          <w:rFonts w:ascii="宋体" w:hAnsi="宋体" w:eastAsia="宋体" w:cs="宋体"/>
          <w:spacing w:val="-5"/>
          <w:sz w:val="24"/>
          <w:szCs w:val="24"/>
        </w:rPr>
        <w:t>还；中标人的投标保证金将在交纳履约保证金且合同生效后 5 个</w:t>
      </w:r>
      <w:r>
        <w:rPr>
          <w:rFonts w:ascii="宋体" w:hAnsi="宋体" w:eastAsia="宋体" w:cs="宋体"/>
          <w:spacing w:val="-6"/>
          <w:sz w:val="24"/>
          <w:szCs w:val="24"/>
        </w:rPr>
        <w:t>工作日内退</w:t>
      </w:r>
      <w:r>
        <w:rPr>
          <w:rFonts w:ascii="宋体" w:hAnsi="宋体" w:eastAsia="宋体" w:cs="宋体"/>
          <w:spacing w:val="-5"/>
          <w:sz w:val="24"/>
          <w:szCs w:val="24"/>
        </w:rPr>
        <w:t>还。</w:t>
      </w:r>
    </w:p>
    <w:p w14:paraId="26E88229">
      <w:pPr>
        <w:spacing w:before="77" w:line="296" w:lineRule="auto"/>
        <w:ind w:left="19" w:right="525" w:firstLine="7"/>
        <w:rPr>
          <w:rFonts w:ascii="宋体" w:hAnsi="宋体" w:eastAsia="宋体" w:cs="宋体"/>
          <w:sz w:val="24"/>
          <w:szCs w:val="24"/>
        </w:rPr>
      </w:pPr>
      <w:r>
        <w:rPr>
          <w:rFonts w:ascii="宋体" w:hAnsi="宋体" w:eastAsia="宋体" w:cs="宋体"/>
          <w:spacing w:val="-7"/>
          <w:sz w:val="24"/>
          <w:szCs w:val="24"/>
        </w:rPr>
        <w:t>16.4</w:t>
      </w:r>
      <w:r>
        <w:rPr>
          <w:rFonts w:ascii="宋体" w:hAnsi="宋体" w:eastAsia="宋体" w:cs="宋体"/>
          <w:spacing w:val="-15"/>
          <w:sz w:val="24"/>
          <w:szCs w:val="24"/>
        </w:rPr>
        <w:t xml:space="preserve"> </w:t>
      </w:r>
      <w:r>
        <w:rPr>
          <w:rFonts w:ascii="宋体" w:hAnsi="宋体" w:eastAsia="宋体" w:cs="宋体"/>
          <w:spacing w:val="-7"/>
          <w:sz w:val="24"/>
          <w:szCs w:val="24"/>
        </w:rPr>
        <w:t>投标保证金退还一律采用网上银行转账方式退还至投标人的汇款账户，</w:t>
      </w:r>
      <w:r>
        <w:rPr>
          <w:rFonts w:ascii="宋体" w:hAnsi="宋体" w:eastAsia="宋体" w:cs="宋体"/>
          <w:spacing w:val="-6"/>
          <w:sz w:val="24"/>
          <w:szCs w:val="24"/>
        </w:rPr>
        <w:t>资金原路返回。</w:t>
      </w:r>
    </w:p>
    <w:p w14:paraId="14AB1CB0">
      <w:pPr>
        <w:spacing w:before="74" w:line="219" w:lineRule="auto"/>
        <w:ind w:left="12"/>
        <w:outlineLvl w:val="2"/>
        <w:rPr>
          <w:rFonts w:ascii="宋体" w:hAnsi="宋体" w:eastAsia="宋体" w:cs="宋体"/>
          <w:sz w:val="24"/>
          <w:szCs w:val="24"/>
        </w:rPr>
      </w:pPr>
      <w:r>
        <w:rPr>
          <w:rFonts w:ascii="宋体" w:hAnsi="宋体" w:eastAsia="宋体" w:cs="宋体"/>
          <w:b/>
          <w:bCs/>
          <w:spacing w:val="-8"/>
          <w:sz w:val="24"/>
          <w:szCs w:val="24"/>
        </w:rPr>
        <w:t>五、投标文件的递交</w:t>
      </w:r>
    </w:p>
    <w:p w14:paraId="06521196">
      <w:pPr>
        <w:spacing w:before="99" w:line="219" w:lineRule="auto"/>
        <w:ind w:left="26"/>
        <w:rPr>
          <w:rFonts w:ascii="宋体" w:hAnsi="宋体" w:eastAsia="宋体" w:cs="宋体"/>
          <w:sz w:val="24"/>
          <w:szCs w:val="24"/>
        </w:rPr>
      </w:pPr>
      <w:r>
        <w:rPr>
          <w:rFonts w:ascii="宋体" w:hAnsi="宋体" w:eastAsia="宋体" w:cs="宋体"/>
          <w:b/>
          <w:bCs/>
          <w:spacing w:val="-10"/>
          <w:sz w:val="24"/>
          <w:szCs w:val="24"/>
        </w:rPr>
        <w:t>17.投标文件的密封和标记</w:t>
      </w:r>
    </w:p>
    <w:p w14:paraId="4B31164E">
      <w:pPr>
        <w:spacing w:before="99" w:line="219" w:lineRule="auto"/>
        <w:ind w:left="12"/>
        <w:rPr>
          <w:rFonts w:ascii="宋体" w:hAnsi="宋体" w:eastAsia="宋体" w:cs="宋体"/>
          <w:sz w:val="24"/>
          <w:szCs w:val="24"/>
        </w:rPr>
      </w:pPr>
      <w:r>
        <w:rPr>
          <w:rFonts w:ascii="宋体" w:hAnsi="宋体" w:eastAsia="宋体" w:cs="宋体"/>
          <w:spacing w:val="-4"/>
          <w:sz w:val="24"/>
          <w:szCs w:val="24"/>
        </w:rPr>
        <w:t>见供应商须知前附表。</w:t>
      </w:r>
    </w:p>
    <w:p w14:paraId="68DC3544">
      <w:pPr>
        <w:spacing w:before="100" w:line="219" w:lineRule="auto"/>
        <w:ind w:left="26"/>
        <w:rPr>
          <w:rFonts w:ascii="宋体" w:hAnsi="宋体" w:eastAsia="宋体" w:cs="宋体"/>
          <w:sz w:val="24"/>
          <w:szCs w:val="24"/>
        </w:rPr>
      </w:pPr>
      <w:r>
        <w:rPr>
          <w:rFonts w:ascii="宋体" w:hAnsi="宋体" w:eastAsia="宋体" w:cs="宋体"/>
          <w:b/>
          <w:bCs/>
          <w:spacing w:val="-11"/>
          <w:sz w:val="24"/>
          <w:szCs w:val="24"/>
        </w:rPr>
        <w:t>18.投标文件的递交</w:t>
      </w:r>
    </w:p>
    <w:p w14:paraId="23C584C8">
      <w:pPr>
        <w:spacing w:before="121" w:line="293" w:lineRule="auto"/>
        <w:ind w:left="11" w:right="229" w:firstLine="14"/>
        <w:rPr>
          <w:rFonts w:ascii="宋体" w:hAnsi="宋体" w:eastAsia="宋体" w:cs="宋体"/>
          <w:sz w:val="24"/>
          <w:szCs w:val="24"/>
        </w:rPr>
      </w:pPr>
      <w:r>
        <w:rPr>
          <w:rFonts w:ascii="宋体" w:hAnsi="宋体" w:eastAsia="宋体" w:cs="宋体"/>
          <w:spacing w:val="-5"/>
          <w:sz w:val="24"/>
          <w:szCs w:val="24"/>
        </w:rPr>
        <w:t>18.1</w:t>
      </w:r>
      <w:r>
        <w:rPr>
          <w:rFonts w:ascii="宋体" w:hAnsi="宋体" w:eastAsia="宋体" w:cs="宋体"/>
          <w:spacing w:val="-24"/>
          <w:sz w:val="24"/>
          <w:szCs w:val="24"/>
        </w:rPr>
        <w:t xml:space="preserve"> </w:t>
      </w:r>
      <w:r>
        <w:rPr>
          <w:rFonts w:ascii="宋体" w:hAnsi="宋体" w:eastAsia="宋体" w:cs="宋体"/>
          <w:spacing w:val="-5"/>
          <w:sz w:val="24"/>
          <w:szCs w:val="24"/>
        </w:rPr>
        <w:t>投标人应当在招标文件要求提交投标文件的截止时间前递交，并将加密的</w:t>
      </w:r>
      <w:r>
        <w:rPr>
          <w:rFonts w:ascii="宋体" w:hAnsi="宋体" w:eastAsia="宋体" w:cs="宋体"/>
          <w:spacing w:val="-7"/>
          <w:sz w:val="24"/>
          <w:szCs w:val="24"/>
        </w:rPr>
        <w:t>投标文件上传到“政采云</w:t>
      </w:r>
      <w:r>
        <w:rPr>
          <w:rFonts w:ascii="宋体" w:hAnsi="宋体" w:eastAsia="宋体" w:cs="宋体"/>
          <w:spacing w:val="-93"/>
          <w:sz w:val="24"/>
          <w:szCs w:val="24"/>
        </w:rPr>
        <w:t xml:space="preserve"> </w:t>
      </w:r>
      <w:r>
        <w:rPr>
          <w:rFonts w:ascii="宋体" w:hAnsi="宋体" w:eastAsia="宋体" w:cs="宋体"/>
          <w:spacing w:val="-7"/>
          <w:sz w:val="24"/>
          <w:szCs w:val="24"/>
        </w:rPr>
        <w:t>”平台。</w:t>
      </w:r>
    </w:p>
    <w:p w14:paraId="4D3439DE">
      <w:pPr>
        <w:spacing w:before="98" w:line="293" w:lineRule="auto"/>
        <w:ind w:left="10" w:right="227" w:firstLine="16"/>
        <w:rPr>
          <w:rFonts w:ascii="宋体" w:hAnsi="宋体" w:eastAsia="宋体" w:cs="宋体"/>
          <w:sz w:val="24"/>
          <w:szCs w:val="24"/>
        </w:rPr>
      </w:pPr>
      <w:r>
        <w:rPr>
          <w:rFonts w:ascii="宋体" w:hAnsi="宋体" w:eastAsia="宋体" w:cs="宋体"/>
          <w:spacing w:val="-5"/>
          <w:sz w:val="24"/>
          <w:szCs w:val="24"/>
        </w:rPr>
        <w:t>18.2</w:t>
      </w:r>
      <w:r>
        <w:rPr>
          <w:rFonts w:ascii="宋体" w:hAnsi="宋体" w:eastAsia="宋体" w:cs="宋体"/>
          <w:spacing w:val="-21"/>
          <w:sz w:val="24"/>
          <w:szCs w:val="24"/>
        </w:rPr>
        <w:t xml:space="preserve"> </w:t>
      </w:r>
      <w:r>
        <w:rPr>
          <w:rFonts w:ascii="宋体" w:hAnsi="宋体" w:eastAsia="宋体" w:cs="宋体"/>
          <w:spacing w:val="-5"/>
          <w:sz w:val="24"/>
          <w:szCs w:val="24"/>
        </w:rPr>
        <w:t>在招标文件要求提交投标文件的截止时间之后送达的投标文件，为无效投</w:t>
      </w:r>
      <w:r>
        <w:rPr>
          <w:rFonts w:ascii="宋体" w:hAnsi="宋体" w:eastAsia="宋体" w:cs="宋体"/>
          <w:spacing w:val="-3"/>
          <w:sz w:val="24"/>
          <w:szCs w:val="24"/>
        </w:rPr>
        <w:t>标文件，采购代理机构将拒绝接收。</w:t>
      </w:r>
    </w:p>
    <w:p w14:paraId="5C555866">
      <w:pPr>
        <w:spacing w:before="77" w:line="219" w:lineRule="auto"/>
        <w:ind w:left="26"/>
        <w:rPr>
          <w:rFonts w:ascii="宋体" w:hAnsi="宋体" w:eastAsia="宋体" w:cs="宋体"/>
          <w:sz w:val="24"/>
          <w:szCs w:val="24"/>
        </w:rPr>
      </w:pPr>
      <w:r>
        <w:rPr>
          <w:rFonts w:ascii="宋体" w:hAnsi="宋体" w:eastAsia="宋体" w:cs="宋体"/>
          <w:b/>
          <w:bCs/>
          <w:spacing w:val="-10"/>
          <w:sz w:val="24"/>
          <w:szCs w:val="24"/>
        </w:rPr>
        <w:t>19.投标文件的修改和撤回</w:t>
      </w:r>
    </w:p>
    <w:p w14:paraId="3B0E606E">
      <w:pPr>
        <w:spacing w:before="120" w:line="361" w:lineRule="auto"/>
        <w:ind w:left="8" w:right="95" w:firstLine="18"/>
        <w:jc w:val="both"/>
        <w:rPr>
          <w:rFonts w:ascii="宋体" w:hAnsi="宋体" w:eastAsia="宋体" w:cs="宋体"/>
          <w:sz w:val="24"/>
          <w:szCs w:val="24"/>
        </w:rPr>
      </w:pPr>
      <w:r>
        <w:rPr>
          <w:rFonts w:ascii="宋体" w:hAnsi="宋体" w:eastAsia="宋体" w:cs="宋体"/>
          <w:spacing w:val="-2"/>
          <w:sz w:val="24"/>
          <w:szCs w:val="24"/>
        </w:rPr>
        <w:t>19.1 投标人在递交投标文件后，可以修改或撤回其投标，但这种修改和撤回，</w:t>
      </w:r>
      <w:r>
        <w:rPr>
          <w:rFonts w:ascii="宋体" w:hAnsi="宋体" w:eastAsia="宋体" w:cs="宋体"/>
          <w:spacing w:val="2"/>
          <w:sz w:val="24"/>
          <w:szCs w:val="24"/>
        </w:rPr>
        <w:t>必须在规定的投标截止时间之前。在投标截止时间后，投标人不得要求修改或</w:t>
      </w:r>
      <w:r>
        <w:rPr>
          <w:rFonts w:ascii="宋体" w:hAnsi="宋体" w:eastAsia="宋体" w:cs="宋体"/>
          <w:spacing w:val="-4"/>
          <w:sz w:val="24"/>
          <w:szCs w:val="24"/>
        </w:rPr>
        <w:t>撤回其投标文件。</w:t>
      </w:r>
    </w:p>
    <w:p w14:paraId="10A74DB4">
      <w:pPr>
        <w:spacing w:before="76" w:line="220" w:lineRule="auto"/>
        <w:ind w:left="10"/>
        <w:outlineLvl w:val="2"/>
        <w:rPr>
          <w:rFonts w:ascii="宋体" w:hAnsi="宋体" w:eastAsia="宋体" w:cs="宋体"/>
          <w:sz w:val="24"/>
          <w:szCs w:val="24"/>
        </w:rPr>
      </w:pPr>
      <w:r>
        <w:rPr>
          <w:rFonts w:ascii="宋体" w:hAnsi="宋体" w:eastAsia="宋体" w:cs="宋体"/>
          <w:b/>
          <w:bCs/>
          <w:spacing w:val="-9"/>
          <w:sz w:val="24"/>
          <w:szCs w:val="24"/>
        </w:rPr>
        <w:t>六、开标</w:t>
      </w:r>
    </w:p>
    <w:p w14:paraId="0C7FC909">
      <w:pPr>
        <w:spacing w:before="98" w:line="220" w:lineRule="auto"/>
        <w:ind w:left="11"/>
        <w:rPr>
          <w:rFonts w:ascii="宋体" w:hAnsi="宋体" w:eastAsia="宋体" w:cs="宋体"/>
          <w:sz w:val="24"/>
          <w:szCs w:val="24"/>
        </w:rPr>
      </w:pPr>
      <w:r>
        <w:rPr>
          <w:rFonts w:ascii="宋体" w:hAnsi="宋体" w:eastAsia="宋体" w:cs="宋体"/>
          <w:b/>
          <w:bCs/>
          <w:spacing w:val="-10"/>
          <w:sz w:val="24"/>
          <w:szCs w:val="24"/>
        </w:rPr>
        <w:t>20.开标</w:t>
      </w:r>
    </w:p>
    <w:p w14:paraId="27BE6CB5">
      <w:pPr>
        <w:spacing w:before="120" w:line="295" w:lineRule="auto"/>
        <w:ind w:left="7" w:right="263" w:firstLine="13"/>
        <w:rPr>
          <w:rFonts w:ascii="宋体" w:hAnsi="宋体" w:eastAsia="宋体" w:cs="宋体"/>
          <w:sz w:val="24"/>
          <w:szCs w:val="24"/>
        </w:rPr>
      </w:pPr>
      <w:r>
        <w:rPr>
          <w:rFonts w:ascii="宋体" w:hAnsi="宋体" w:eastAsia="宋体" w:cs="宋体"/>
          <w:sz w:val="24"/>
          <w:szCs w:val="24"/>
        </w:rPr>
        <w:t>（1）采购人和采购代理机构将按规定的开标时间和地点组织评审。监督部门</w:t>
      </w:r>
      <w:r>
        <w:rPr>
          <w:rFonts w:ascii="宋体" w:hAnsi="宋体" w:eastAsia="宋体" w:cs="宋体"/>
          <w:spacing w:val="-3"/>
          <w:sz w:val="24"/>
          <w:szCs w:val="24"/>
        </w:rPr>
        <w:t>将视情况派代表到现场进行监督。供应商不足 3</w:t>
      </w:r>
      <w:r>
        <w:rPr>
          <w:rFonts w:ascii="宋体" w:hAnsi="宋体" w:eastAsia="宋体" w:cs="宋体"/>
          <w:spacing w:val="-15"/>
          <w:sz w:val="24"/>
          <w:szCs w:val="24"/>
        </w:rPr>
        <w:t xml:space="preserve"> </w:t>
      </w:r>
      <w:r>
        <w:rPr>
          <w:rFonts w:ascii="宋体" w:hAnsi="宋体" w:eastAsia="宋体" w:cs="宋体"/>
          <w:spacing w:val="-3"/>
          <w:sz w:val="24"/>
          <w:szCs w:val="24"/>
        </w:rPr>
        <w:t>家的，不得评审。</w:t>
      </w:r>
    </w:p>
    <w:p w14:paraId="0C728C96">
      <w:pPr>
        <w:spacing w:before="72" w:line="219" w:lineRule="auto"/>
        <w:ind w:left="20"/>
        <w:rPr>
          <w:rFonts w:ascii="宋体" w:hAnsi="宋体" w:eastAsia="宋体" w:cs="宋体"/>
          <w:sz w:val="24"/>
          <w:szCs w:val="24"/>
        </w:rPr>
      </w:pPr>
      <w:r>
        <w:rPr>
          <w:rFonts w:ascii="宋体" w:hAnsi="宋体" w:eastAsia="宋体" w:cs="宋体"/>
          <w:sz w:val="24"/>
          <w:szCs w:val="24"/>
        </w:rPr>
        <w:t>（2）供应商在开标前，提前登录政采云平台做好准备，并保证设备正常</w:t>
      </w:r>
    </w:p>
    <w:p w14:paraId="10421974">
      <w:pPr>
        <w:spacing w:before="122" w:line="319" w:lineRule="auto"/>
        <w:ind w:left="27" w:right="205" w:firstLine="4"/>
        <w:rPr>
          <w:rFonts w:ascii="宋体" w:hAnsi="宋体" w:eastAsia="宋体" w:cs="宋体"/>
          <w:sz w:val="24"/>
          <w:szCs w:val="24"/>
        </w:rPr>
      </w:pPr>
      <w:r>
        <w:rPr>
          <w:rFonts w:ascii="宋体" w:hAnsi="宋体" w:eastAsia="宋体" w:cs="宋体"/>
          <w:spacing w:val="-5"/>
          <w:sz w:val="24"/>
          <w:szCs w:val="24"/>
        </w:rPr>
        <w:t>。供应商应于投标文件提交截止时间之前将电子投标文</w:t>
      </w:r>
      <w:r>
        <w:rPr>
          <w:rFonts w:ascii="宋体" w:hAnsi="宋体" w:eastAsia="宋体" w:cs="宋体"/>
          <w:spacing w:val="-6"/>
          <w:sz w:val="24"/>
          <w:szCs w:val="24"/>
        </w:rPr>
        <w:t>件上传到“政采云 ”平</w:t>
      </w:r>
      <w:r>
        <w:rPr>
          <w:rFonts w:ascii="宋体" w:hAnsi="宋体" w:eastAsia="宋体" w:cs="宋体"/>
          <w:spacing w:val="-2"/>
          <w:sz w:val="24"/>
          <w:szCs w:val="24"/>
        </w:rPr>
        <w:t>台。应按照本项目招标文件和政采云平台的要求编制、加密传输投标文件。</w:t>
      </w:r>
    </w:p>
    <w:p w14:paraId="2141D873">
      <w:pPr>
        <w:spacing w:before="96" w:line="335" w:lineRule="auto"/>
        <w:ind w:left="28" w:right="157" w:hanging="8"/>
        <w:rPr>
          <w:rFonts w:ascii="宋体" w:hAnsi="宋体" w:eastAsia="宋体" w:cs="宋体"/>
          <w:sz w:val="24"/>
          <w:szCs w:val="24"/>
        </w:rPr>
      </w:pPr>
      <w:r>
        <w:rPr>
          <w:rFonts w:ascii="宋体" w:hAnsi="宋体" w:eastAsia="宋体" w:cs="宋体"/>
          <w:spacing w:val="-4"/>
          <w:sz w:val="24"/>
          <w:szCs w:val="24"/>
        </w:rPr>
        <w:t>（3）开标时将检查所有投标文件（加密电子标书上传）情况，并在确认无误后</w:t>
      </w:r>
      <w:r>
        <w:rPr>
          <w:rFonts w:ascii="宋体" w:hAnsi="宋体" w:eastAsia="宋体" w:cs="宋体"/>
          <w:spacing w:val="14"/>
          <w:sz w:val="24"/>
          <w:szCs w:val="24"/>
        </w:rPr>
        <w:t xml:space="preserve"> </w:t>
      </w:r>
      <w:r>
        <w:rPr>
          <w:rFonts w:ascii="宋体" w:hAnsi="宋体" w:eastAsia="宋体" w:cs="宋体"/>
          <w:spacing w:val="-5"/>
          <w:sz w:val="24"/>
          <w:szCs w:val="24"/>
        </w:rPr>
        <w:t>,</w:t>
      </w:r>
      <w:r>
        <w:rPr>
          <w:rFonts w:ascii="宋体" w:hAnsi="宋体" w:eastAsia="宋体" w:cs="宋体"/>
          <w:spacing w:val="61"/>
          <w:sz w:val="24"/>
          <w:szCs w:val="24"/>
        </w:rPr>
        <w:t xml:space="preserve"> </w:t>
      </w:r>
      <w:r>
        <w:rPr>
          <w:rFonts w:ascii="宋体" w:hAnsi="宋体" w:eastAsia="宋体" w:cs="宋体"/>
          <w:spacing w:val="-5"/>
          <w:sz w:val="24"/>
          <w:szCs w:val="24"/>
        </w:rPr>
        <w:t>供应商在政采云平台解密投标文件（30</w:t>
      </w:r>
      <w:r>
        <w:rPr>
          <w:rFonts w:ascii="宋体" w:hAnsi="宋体" w:eastAsia="宋体" w:cs="宋体"/>
          <w:spacing w:val="-29"/>
          <w:sz w:val="24"/>
          <w:szCs w:val="24"/>
        </w:rPr>
        <w:t xml:space="preserve"> </w:t>
      </w:r>
      <w:r>
        <w:rPr>
          <w:rFonts w:ascii="宋体" w:hAnsi="宋体" w:eastAsia="宋体" w:cs="宋体"/>
          <w:spacing w:val="-6"/>
          <w:sz w:val="24"/>
          <w:szCs w:val="24"/>
        </w:rPr>
        <w:t>分钟</w:t>
      </w:r>
      <w:r>
        <w:rPr>
          <w:rFonts w:ascii="宋体" w:hAnsi="宋体" w:eastAsia="宋体" w:cs="宋体"/>
          <w:spacing w:val="-15"/>
          <w:sz w:val="24"/>
          <w:szCs w:val="24"/>
        </w:rPr>
        <w:t>），</w:t>
      </w:r>
      <w:r>
        <w:rPr>
          <w:rFonts w:ascii="宋体" w:hAnsi="宋体" w:eastAsia="宋体" w:cs="宋体"/>
          <w:spacing w:val="-6"/>
          <w:sz w:val="24"/>
          <w:szCs w:val="24"/>
        </w:rPr>
        <w:t>对投标文件进行唱标。</w:t>
      </w:r>
    </w:p>
    <w:p w14:paraId="386CBCC5">
      <w:pPr>
        <w:spacing w:before="102" w:line="310" w:lineRule="auto"/>
        <w:ind w:left="8" w:right="174" w:firstLine="13"/>
        <w:jc w:val="both"/>
        <w:rPr>
          <w:rFonts w:ascii="宋体" w:hAnsi="宋体" w:eastAsia="宋体" w:cs="宋体"/>
          <w:sz w:val="24"/>
          <w:szCs w:val="24"/>
        </w:rPr>
      </w:pPr>
      <w:r>
        <w:rPr>
          <w:rFonts w:ascii="宋体" w:hAnsi="宋体" w:eastAsia="宋体" w:cs="宋体"/>
          <w:spacing w:val="-5"/>
          <w:sz w:val="24"/>
          <w:szCs w:val="24"/>
        </w:rPr>
        <w:t>唱标以供应商提交的投标文件中“开标一览表</w:t>
      </w:r>
      <w:r>
        <w:rPr>
          <w:rFonts w:ascii="宋体" w:hAnsi="宋体" w:eastAsia="宋体" w:cs="宋体"/>
          <w:spacing w:val="-74"/>
          <w:sz w:val="24"/>
          <w:szCs w:val="24"/>
        </w:rPr>
        <w:t xml:space="preserve"> </w:t>
      </w:r>
      <w:r>
        <w:rPr>
          <w:rFonts w:ascii="宋体" w:hAnsi="宋体" w:eastAsia="宋体" w:cs="宋体"/>
          <w:spacing w:val="-5"/>
          <w:sz w:val="24"/>
          <w:szCs w:val="24"/>
        </w:rPr>
        <w:t>”的内容为准，并对唱标内容做</w:t>
      </w:r>
      <w:r>
        <w:rPr>
          <w:rFonts w:ascii="宋体" w:hAnsi="宋体" w:eastAsia="宋体" w:cs="宋体"/>
          <w:spacing w:val="-1"/>
          <w:sz w:val="24"/>
          <w:szCs w:val="24"/>
        </w:rPr>
        <w:t>记录。电子开标系统开标后需供应商在线确认报价时，</w:t>
      </w:r>
      <w:r>
        <w:rPr>
          <w:rFonts w:ascii="宋体" w:hAnsi="宋体" w:eastAsia="宋体" w:cs="宋体"/>
          <w:spacing w:val="-2"/>
          <w:sz w:val="24"/>
          <w:szCs w:val="24"/>
        </w:rPr>
        <w:t>各供应商应在规定的时</w:t>
      </w:r>
      <w:r>
        <w:rPr>
          <w:rFonts w:ascii="宋体" w:hAnsi="宋体" w:eastAsia="宋体" w:cs="宋体"/>
          <w:sz w:val="24"/>
          <w:szCs w:val="24"/>
        </w:rPr>
        <w:t>间内确认报价，若超出时间未进行确认报价的供应商，</w:t>
      </w:r>
      <w:r>
        <w:rPr>
          <w:rFonts w:ascii="宋体" w:hAnsi="宋体" w:eastAsia="宋体" w:cs="宋体"/>
          <w:spacing w:val="-1"/>
          <w:sz w:val="24"/>
          <w:szCs w:val="24"/>
        </w:rPr>
        <w:t>系统将自动默认该供应</w:t>
      </w:r>
      <w:r>
        <w:rPr>
          <w:rFonts w:ascii="宋体" w:hAnsi="宋体" w:eastAsia="宋体" w:cs="宋体"/>
          <w:spacing w:val="-2"/>
          <w:sz w:val="24"/>
          <w:szCs w:val="24"/>
        </w:rPr>
        <w:t>商已经确认报价。</w:t>
      </w:r>
    </w:p>
    <w:p w14:paraId="732D722F">
      <w:pPr>
        <w:spacing w:line="310" w:lineRule="auto"/>
        <w:rPr>
          <w:rFonts w:ascii="宋体" w:hAnsi="宋体" w:eastAsia="宋体" w:cs="宋体"/>
          <w:sz w:val="24"/>
          <w:szCs w:val="24"/>
        </w:rPr>
        <w:sectPr>
          <w:pgSz w:w="11906" w:h="16840"/>
          <w:pgMar w:top="387" w:right="1785" w:bottom="1152" w:left="1785" w:header="0" w:footer="907" w:gutter="0"/>
          <w:cols w:space="720" w:num="1"/>
        </w:sectPr>
      </w:pPr>
    </w:p>
    <w:p w14:paraId="1EA8346F">
      <w:pPr>
        <w:spacing w:before="47" w:line="298" w:lineRule="auto"/>
        <w:ind w:left="10" w:right="265" w:firstLine="10"/>
        <w:rPr>
          <w:rFonts w:ascii="宋体" w:hAnsi="宋体" w:eastAsia="宋体" w:cs="宋体"/>
          <w:sz w:val="24"/>
          <w:szCs w:val="24"/>
        </w:rPr>
      </w:pPr>
      <w:r>
        <w:rPr>
          <w:rFonts w:ascii="宋体" w:hAnsi="宋体" w:eastAsia="宋体" w:cs="宋体"/>
          <w:sz w:val="24"/>
          <w:szCs w:val="24"/>
        </w:rPr>
        <w:t>（4）开标时，由采购代理机构向评审小组介绍项目基本情况并宣布有关纪律</w:t>
      </w:r>
      <w:r>
        <w:rPr>
          <w:rFonts w:ascii="宋体" w:hAnsi="宋体" w:eastAsia="宋体" w:cs="宋体"/>
          <w:spacing w:val="-3"/>
          <w:sz w:val="24"/>
          <w:szCs w:val="24"/>
        </w:rPr>
        <w:t>和开标程序。</w:t>
      </w:r>
    </w:p>
    <w:p w14:paraId="526CCB80">
      <w:pPr>
        <w:spacing w:before="93" w:line="293" w:lineRule="auto"/>
        <w:ind w:left="32" w:right="155" w:hanging="12"/>
        <w:rPr>
          <w:rFonts w:ascii="宋体" w:hAnsi="宋体" w:eastAsia="宋体" w:cs="宋体"/>
          <w:sz w:val="24"/>
          <w:szCs w:val="24"/>
        </w:rPr>
      </w:pPr>
      <w:r>
        <w:rPr>
          <w:rFonts w:ascii="宋体" w:hAnsi="宋体" w:eastAsia="宋体" w:cs="宋体"/>
          <w:spacing w:val="-4"/>
          <w:sz w:val="24"/>
          <w:szCs w:val="24"/>
        </w:rPr>
        <w:t>（5）评审小组依据法律法规和招标文件中规定的内容，对供应商进行资格审查</w:t>
      </w:r>
      <w:r>
        <w:rPr>
          <w:rFonts w:ascii="宋体" w:hAnsi="宋体" w:eastAsia="宋体" w:cs="宋体"/>
          <w:spacing w:val="17"/>
          <w:sz w:val="24"/>
          <w:szCs w:val="24"/>
        </w:rPr>
        <w:t xml:space="preserve"> </w:t>
      </w:r>
      <w:r>
        <w:rPr>
          <w:rFonts w:ascii="宋体" w:hAnsi="宋体" w:eastAsia="宋体" w:cs="宋体"/>
          <w:spacing w:val="-1"/>
          <w:sz w:val="24"/>
          <w:szCs w:val="24"/>
        </w:rPr>
        <w:t>。未通过资格审查的供应商不得进入详细评审</w:t>
      </w:r>
      <w:r>
        <w:rPr>
          <w:rFonts w:ascii="宋体" w:hAnsi="宋体" w:eastAsia="宋体" w:cs="宋体"/>
          <w:spacing w:val="-2"/>
          <w:sz w:val="24"/>
          <w:szCs w:val="24"/>
        </w:rPr>
        <w:t>，其投标文件将被拒绝。</w:t>
      </w:r>
    </w:p>
    <w:p w14:paraId="41456640">
      <w:pPr>
        <w:spacing w:before="97" w:line="293" w:lineRule="auto"/>
        <w:ind w:left="11" w:right="263" w:firstLine="8"/>
        <w:rPr>
          <w:rFonts w:ascii="宋体" w:hAnsi="宋体" w:eastAsia="宋体" w:cs="宋体"/>
          <w:sz w:val="24"/>
          <w:szCs w:val="24"/>
        </w:rPr>
      </w:pPr>
      <w:r>
        <w:rPr>
          <w:rFonts w:ascii="宋体" w:hAnsi="宋体" w:eastAsia="宋体" w:cs="宋体"/>
          <w:sz w:val="24"/>
          <w:szCs w:val="24"/>
        </w:rPr>
        <w:t>（6）评审小组开启供应商公开报价并进行初步审查和详细评审（只有初步审</w:t>
      </w:r>
      <w:r>
        <w:rPr>
          <w:rFonts w:ascii="宋体" w:hAnsi="宋体" w:eastAsia="宋体" w:cs="宋体"/>
          <w:spacing w:val="-2"/>
          <w:sz w:val="24"/>
          <w:szCs w:val="24"/>
        </w:rPr>
        <w:t>查合格的供应商，其投标文件方可进入评审阶段。）</w:t>
      </w:r>
    </w:p>
    <w:p w14:paraId="0A676CE6">
      <w:pPr>
        <w:spacing w:before="97" w:line="293" w:lineRule="auto"/>
        <w:ind w:left="8" w:right="261" w:firstLine="12"/>
        <w:rPr>
          <w:rFonts w:ascii="宋体" w:hAnsi="宋体" w:eastAsia="宋体" w:cs="宋体"/>
          <w:sz w:val="24"/>
          <w:szCs w:val="24"/>
        </w:rPr>
      </w:pPr>
      <w:r>
        <w:rPr>
          <w:rFonts w:ascii="宋体" w:hAnsi="宋体" w:eastAsia="宋体" w:cs="宋体"/>
          <w:sz w:val="24"/>
          <w:szCs w:val="24"/>
        </w:rPr>
        <w:t>（7）供应商代表对评审过程和评审记录有疑义，以及认为采购人、采购代理机构相关工作人员有需要回避的情形的，应当场提出询问或者回避申请</w:t>
      </w:r>
    </w:p>
    <w:p w14:paraId="6436ACD3">
      <w:pPr>
        <w:spacing w:before="95" w:line="121" w:lineRule="exact"/>
        <w:ind w:left="32"/>
        <w:rPr>
          <w:rFonts w:ascii="宋体" w:hAnsi="宋体" w:eastAsia="宋体" w:cs="宋体"/>
          <w:sz w:val="24"/>
          <w:szCs w:val="24"/>
        </w:rPr>
      </w:pPr>
      <w:r>
        <w:rPr>
          <w:rFonts w:ascii="宋体" w:hAnsi="宋体" w:eastAsia="宋体" w:cs="宋体"/>
          <w:position w:val="1"/>
          <w:sz w:val="24"/>
          <w:szCs w:val="24"/>
        </w:rPr>
        <w:t>。</w:t>
      </w:r>
    </w:p>
    <w:p w14:paraId="0B776EE0">
      <w:pPr>
        <w:spacing w:before="99" w:line="258" w:lineRule="auto"/>
        <w:ind w:left="24" w:right="186" w:hanging="15"/>
        <w:rPr>
          <w:rFonts w:ascii="宋体" w:hAnsi="宋体" w:eastAsia="宋体" w:cs="宋体"/>
          <w:sz w:val="24"/>
          <w:szCs w:val="24"/>
        </w:rPr>
      </w:pPr>
      <w:r>
        <w:rPr>
          <w:rFonts w:ascii="宋体" w:hAnsi="宋体" w:eastAsia="宋体" w:cs="宋体"/>
          <w:spacing w:val="-1"/>
          <w:sz w:val="24"/>
          <w:szCs w:val="24"/>
        </w:rPr>
        <w:t>注：在开标过程中如评审小组对评标文件有疑问，询标内容汇总后将发出询标</w:t>
      </w:r>
      <w:r>
        <w:rPr>
          <w:rFonts w:ascii="宋体" w:hAnsi="宋体" w:eastAsia="宋体" w:cs="宋体"/>
          <w:spacing w:val="-3"/>
          <w:sz w:val="24"/>
          <w:szCs w:val="24"/>
        </w:rPr>
        <w:t>函，供应商应对询标函提出的问题做出澄清或说明。</w:t>
      </w:r>
    </w:p>
    <w:p w14:paraId="5F114A30">
      <w:pPr>
        <w:pStyle w:val="2"/>
        <w:spacing w:line="381" w:lineRule="auto"/>
      </w:pPr>
    </w:p>
    <w:p w14:paraId="4A27C5D5">
      <w:pPr>
        <w:spacing w:before="78" w:line="219" w:lineRule="auto"/>
        <w:ind w:left="8"/>
        <w:outlineLvl w:val="2"/>
        <w:rPr>
          <w:rFonts w:ascii="宋体" w:hAnsi="宋体" w:eastAsia="宋体" w:cs="宋体"/>
          <w:sz w:val="24"/>
          <w:szCs w:val="24"/>
        </w:rPr>
      </w:pPr>
      <w:r>
        <w:rPr>
          <w:rFonts w:ascii="宋体" w:hAnsi="宋体" w:eastAsia="宋体" w:cs="宋体"/>
          <w:b/>
          <w:bCs/>
          <w:spacing w:val="-7"/>
          <w:sz w:val="24"/>
          <w:szCs w:val="24"/>
        </w:rPr>
        <w:t>七、评标步骤和要求</w:t>
      </w:r>
    </w:p>
    <w:p w14:paraId="2CDB3248">
      <w:pPr>
        <w:spacing w:before="100" w:line="219" w:lineRule="auto"/>
        <w:ind w:left="11"/>
        <w:rPr>
          <w:rFonts w:ascii="宋体" w:hAnsi="宋体" w:eastAsia="宋体" w:cs="宋体"/>
          <w:sz w:val="24"/>
          <w:szCs w:val="24"/>
        </w:rPr>
      </w:pPr>
      <w:r>
        <w:rPr>
          <w:rFonts w:ascii="宋体" w:hAnsi="宋体" w:eastAsia="宋体" w:cs="宋体"/>
          <w:b/>
          <w:bCs/>
          <w:spacing w:val="-9"/>
          <w:sz w:val="24"/>
          <w:szCs w:val="24"/>
        </w:rPr>
        <w:t>21.组建评标委员会</w:t>
      </w:r>
    </w:p>
    <w:p w14:paraId="4EFA639B">
      <w:pPr>
        <w:spacing w:before="122" w:line="318" w:lineRule="auto"/>
        <w:ind w:left="11" w:right="200"/>
        <w:rPr>
          <w:rFonts w:ascii="宋体" w:hAnsi="宋体" w:eastAsia="宋体" w:cs="宋体"/>
          <w:sz w:val="24"/>
          <w:szCs w:val="24"/>
        </w:rPr>
      </w:pPr>
      <w:r>
        <w:rPr>
          <w:rFonts w:ascii="宋体" w:hAnsi="宋体" w:eastAsia="宋体" w:cs="宋体"/>
          <w:spacing w:val="-4"/>
          <w:sz w:val="24"/>
          <w:szCs w:val="24"/>
        </w:rPr>
        <w:t>21.1</w:t>
      </w:r>
      <w:r>
        <w:rPr>
          <w:rFonts w:ascii="宋体" w:hAnsi="宋体" w:eastAsia="宋体" w:cs="宋体"/>
          <w:spacing w:val="-16"/>
          <w:sz w:val="24"/>
          <w:szCs w:val="24"/>
        </w:rPr>
        <w:t xml:space="preserve"> </w:t>
      </w:r>
      <w:r>
        <w:rPr>
          <w:rFonts w:ascii="宋体" w:hAnsi="宋体" w:eastAsia="宋体" w:cs="宋体"/>
          <w:spacing w:val="-4"/>
          <w:sz w:val="24"/>
          <w:szCs w:val="24"/>
        </w:rPr>
        <w:t>采购代理机构根据有关法律法规和本招标文件的规定，结合招标项目的特</w:t>
      </w:r>
      <w:r>
        <w:rPr>
          <w:rFonts w:ascii="宋体" w:hAnsi="宋体" w:eastAsia="宋体" w:cs="宋体"/>
          <w:spacing w:val="-2"/>
          <w:sz w:val="24"/>
          <w:szCs w:val="24"/>
        </w:rPr>
        <w:t>点组建评标委员会，对投标文件进行评估和比较。评</w:t>
      </w:r>
      <w:r>
        <w:rPr>
          <w:rFonts w:ascii="宋体" w:hAnsi="宋体" w:eastAsia="宋体" w:cs="宋体"/>
          <w:spacing w:val="-3"/>
          <w:sz w:val="24"/>
          <w:szCs w:val="24"/>
        </w:rPr>
        <w:t>标委员会由三人以上单数</w:t>
      </w:r>
      <w:r>
        <w:rPr>
          <w:rFonts w:ascii="宋体" w:hAnsi="宋体" w:eastAsia="宋体" w:cs="宋体"/>
          <w:spacing w:val="-2"/>
          <w:sz w:val="24"/>
          <w:szCs w:val="24"/>
        </w:rPr>
        <w:t>组成，其中经济、技术等方面的专家不少于三分之二。</w:t>
      </w:r>
    </w:p>
    <w:p w14:paraId="034F0F5C">
      <w:pPr>
        <w:spacing w:before="98" w:line="297" w:lineRule="auto"/>
        <w:ind w:left="14" w:right="200" w:hanging="3"/>
        <w:rPr>
          <w:rFonts w:ascii="宋体" w:hAnsi="宋体" w:eastAsia="宋体" w:cs="宋体"/>
          <w:sz w:val="24"/>
          <w:szCs w:val="24"/>
        </w:rPr>
      </w:pPr>
      <w:r>
        <w:rPr>
          <w:rFonts w:ascii="宋体" w:hAnsi="宋体" w:eastAsia="宋体" w:cs="宋体"/>
          <w:spacing w:val="-4"/>
          <w:sz w:val="24"/>
          <w:szCs w:val="24"/>
        </w:rPr>
        <w:t>21.2 参与过本项目的论证专家不得作为评标专家参</w:t>
      </w:r>
      <w:r>
        <w:rPr>
          <w:rFonts w:ascii="宋体" w:hAnsi="宋体" w:eastAsia="宋体" w:cs="宋体"/>
          <w:spacing w:val="-5"/>
          <w:sz w:val="24"/>
          <w:szCs w:val="24"/>
        </w:rPr>
        <w:t>加评标，采购人不得以专家身份参与评标。</w:t>
      </w:r>
    </w:p>
    <w:p w14:paraId="40DDC9B5">
      <w:pPr>
        <w:spacing w:before="74" w:line="219" w:lineRule="auto"/>
        <w:ind w:left="11"/>
        <w:rPr>
          <w:rFonts w:ascii="宋体" w:hAnsi="宋体" w:eastAsia="宋体" w:cs="宋体"/>
          <w:sz w:val="24"/>
          <w:szCs w:val="24"/>
        </w:rPr>
      </w:pPr>
      <w:r>
        <w:rPr>
          <w:rFonts w:ascii="宋体" w:hAnsi="宋体" w:eastAsia="宋体" w:cs="宋体"/>
          <w:b/>
          <w:bCs/>
          <w:spacing w:val="-9"/>
          <w:sz w:val="24"/>
          <w:szCs w:val="24"/>
        </w:rPr>
        <w:t>22.资格审查</w:t>
      </w:r>
    </w:p>
    <w:p w14:paraId="247959C2">
      <w:pPr>
        <w:spacing w:before="119" w:line="360" w:lineRule="auto"/>
        <w:ind w:left="10" w:right="200"/>
        <w:rPr>
          <w:rFonts w:ascii="宋体" w:hAnsi="宋体" w:eastAsia="宋体" w:cs="宋体"/>
          <w:sz w:val="24"/>
          <w:szCs w:val="24"/>
        </w:rPr>
      </w:pPr>
      <w:r>
        <w:rPr>
          <w:rFonts w:ascii="宋体" w:hAnsi="宋体" w:eastAsia="宋体" w:cs="宋体"/>
          <w:spacing w:val="-4"/>
          <w:sz w:val="24"/>
          <w:szCs w:val="24"/>
        </w:rPr>
        <w:t>22.1 开标过程中，采购人及监督人员依法对投标人</w:t>
      </w:r>
      <w:r>
        <w:rPr>
          <w:rFonts w:ascii="宋体" w:hAnsi="宋体" w:eastAsia="宋体" w:cs="宋体"/>
          <w:spacing w:val="-5"/>
          <w:sz w:val="24"/>
          <w:szCs w:val="24"/>
        </w:rPr>
        <w:t>的资格进行核实。合格投标</w:t>
      </w:r>
      <w:r>
        <w:rPr>
          <w:rFonts w:ascii="宋体" w:hAnsi="宋体" w:eastAsia="宋体" w:cs="宋体"/>
          <w:spacing w:val="-7"/>
          <w:sz w:val="24"/>
          <w:szCs w:val="24"/>
        </w:rPr>
        <w:t>人不足</w:t>
      </w:r>
      <w:r>
        <w:rPr>
          <w:rFonts w:ascii="宋体" w:hAnsi="宋体" w:eastAsia="宋体" w:cs="宋体"/>
          <w:spacing w:val="-22"/>
          <w:sz w:val="24"/>
          <w:szCs w:val="24"/>
        </w:rPr>
        <w:t xml:space="preserve"> </w:t>
      </w:r>
      <w:r>
        <w:rPr>
          <w:rFonts w:ascii="宋体" w:hAnsi="宋体" w:eastAsia="宋体" w:cs="宋体"/>
          <w:spacing w:val="-7"/>
          <w:sz w:val="24"/>
          <w:szCs w:val="24"/>
        </w:rPr>
        <w:t>3</w:t>
      </w:r>
      <w:r>
        <w:rPr>
          <w:rFonts w:ascii="宋体" w:hAnsi="宋体" w:eastAsia="宋体" w:cs="宋体"/>
          <w:spacing w:val="-32"/>
          <w:sz w:val="24"/>
          <w:szCs w:val="24"/>
        </w:rPr>
        <w:t xml:space="preserve"> </w:t>
      </w:r>
      <w:r>
        <w:rPr>
          <w:rFonts w:ascii="宋体" w:hAnsi="宋体" w:eastAsia="宋体" w:cs="宋体"/>
          <w:spacing w:val="-7"/>
          <w:sz w:val="24"/>
          <w:szCs w:val="24"/>
        </w:rPr>
        <w:t>家的，不得评标。</w:t>
      </w:r>
    </w:p>
    <w:p w14:paraId="15B8DCE7">
      <w:pPr>
        <w:spacing w:before="71" w:line="219" w:lineRule="auto"/>
        <w:ind w:left="11"/>
        <w:rPr>
          <w:rFonts w:ascii="宋体" w:hAnsi="宋体" w:eastAsia="宋体" w:cs="宋体"/>
          <w:sz w:val="24"/>
          <w:szCs w:val="24"/>
        </w:rPr>
      </w:pPr>
      <w:r>
        <w:rPr>
          <w:rFonts w:ascii="宋体" w:hAnsi="宋体" w:eastAsia="宋体" w:cs="宋体"/>
          <w:b/>
          <w:bCs/>
          <w:spacing w:val="-9"/>
          <w:sz w:val="24"/>
          <w:szCs w:val="24"/>
        </w:rPr>
        <w:t>23.初步评审</w:t>
      </w:r>
    </w:p>
    <w:p w14:paraId="79CB6FC5">
      <w:pPr>
        <w:spacing w:before="122" w:line="293" w:lineRule="auto"/>
        <w:ind w:left="10" w:right="201" w:firstLine="1"/>
        <w:rPr>
          <w:rFonts w:ascii="宋体" w:hAnsi="宋体" w:eastAsia="宋体" w:cs="宋体"/>
          <w:sz w:val="24"/>
          <w:szCs w:val="24"/>
        </w:rPr>
      </w:pPr>
      <w:r>
        <w:rPr>
          <w:rFonts w:ascii="宋体" w:hAnsi="宋体" w:eastAsia="宋体" w:cs="宋体"/>
          <w:spacing w:val="-3"/>
          <w:sz w:val="24"/>
          <w:szCs w:val="24"/>
        </w:rPr>
        <w:t>23.1</w:t>
      </w:r>
      <w:r>
        <w:rPr>
          <w:rFonts w:ascii="宋体" w:hAnsi="宋体" w:eastAsia="宋体" w:cs="宋体"/>
          <w:spacing w:val="-37"/>
          <w:sz w:val="24"/>
          <w:szCs w:val="24"/>
        </w:rPr>
        <w:t xml:space="preserve"> </w:t>
      </w:r>
      <w:r>
        <w:rPr>
          <w:rFonts w:ascii="宋体" w:hAnsi="宋体" w:eastAsia="宋体" w:cs="宋体"/>
          <w:spacing w:val="-3"/>
          <w:sz w:val="24"/>
          <w:szCs w:val="24"/>
        </w:rPr>
        <w:t>评标委员会审查投标文件是否符合招标</w:t>
      </w:r>
      <w:r>
        <w:rPr>
          <w:rFonts w:ascii="宋体" w:hAnsi="宋体" w:eastAsia="宋体" w:cs="宋体"/>
          <w:spacing w:val="-4"/>
          <w:sz w:val="24"/>
          <w:szCs w:val="24"/>
        </w:rPr>
        <w:t>文件的基本要求：依据法律法规和</w:t>
      </w:r>
      <w:r>
        <w:rPr>
          <w:rFonts w:ascii="宋体" w:hAnsi="宋体" w:eastAsia="宋体" w:cs="宋体"/>
          <w:spacing w:val="-3"/>
          <w:sz w:val="24"/>
          <w:szCs w:val="24"/>
        </w:rPr>
        <w:t>招标文件的规定，由评标委员会对投标文件中</w:t>
      </w:r>
      <w:r>
        <w:rPr>
          <w:rFonts w:ascii="宋体" w:hAnsi="宋体" w:eastAsia="宋体" w:cs="宋体"/>
          <w:spacing w:val="-4"/>
          <w:sz w:val="24"/>
          <w:szCs w:val="24"/>
        </w:rPr>
        <w:t>的资格证明文件进行审查。</w:t>
      </w:r>
    </w:p>
    <w:p w14:paraId="58696EEA">
      <w:pPr>
        <w:spacing w:before="74" w:line="219" w:lineRule="auto"/>
        <w:ind w:left="11"/>
        <w:rPr>
          <w:rFonts w:ascii="宋体" w:hAnsi="宋体" w:eastAsia="宋体" w:cs="宋体"/>
          <w:sz w:val="24"/>
          <w:szCs w:val="24"/>
        </w:rPr>
      </w:pPr>
      <w:r>
        <w:rPr>
          <w:rFonts w:ascii="宋体" w:hAnsi="宋体" w:eastAsia="宋体" w:cs="宋体"/>
          <w:spacing w:val="-2"/>
          <w:sz w:val="24"/>
          <w:szCs w:val="24"/>
        </w:rPr>
        <w:t>23.2 评标委员会审查投标文件是否实质上响应招标文件的要</w:t>
      </w:r>
      <w:r>
        <w:rPr>
          <w:rFonts w:ascii="宋体" w:hAnsi="宋体" w:eastAsia="宋体" w:cs="宋体"/>
          <w:spacing w:val="-3"/>
          <w:sz w:val="24"/>
          <w:szCs w:val="24"/>
        </w:rPr>
        <w:t>求。</w:t>
      </w:r>
    </w:p>
    <w:p w14:paraId="315BDE4C">
      <w:pPr>
        <w:spacing w:before="121" w:line="296" w:lineRule="auto"/>
        <w:ind w:left="9" w:right="263" w:firstLine="17"/>
        <w:rPr>
          <w:rFonts w:ascii="宋体" w:hAnsi="宋体" w:eastAsia="宋体" w:cs="宋体"/>
          <w:sz w:val="24"/>
          <w:szCs w:val="24"/>
        </w:rPr>
      </w:pPr>
      <w:r>
        <w:rPr>
          <w:rFonts w:ascii="宋体" w:hAnsi="宋体" w:eastAsia="宋体" w:cs="宋体"/>
          <w:sz w:val="24"/>
          <w:szCs w:val="24"/>
        </w:rPr>
        <w:t>1）实质上响应的投标是指与招标文件上的条款、条件和规格相符，没有重大</w:t>
      </w:r>
      <w:r>
        <w:rPr>
          <w:rFonts w:ascii="宋体" w:hAnsi="宋体" w:eastAsia="宋体" w:cs="宋体"/>
          <w:spacing w:val="-2"/>
          <w:sz w:val="24"/>
          <w:szCs w:val="24"/>
        </w:rPr>
        <w:t>偏离或保留，否则将视为无效投标。</w:t>
      </w:r>
    </w:p>
    <w:p w14:paraId="48B2E292">
      <w:pPr>
        <w:spacing w:before="95" w:line="318" w:lineRule="auto"/>
        <w:ind w:left="10" w:right="210" w:firstLine="1"/>
        <w:rPr>
          <w:rFonts w:ascii="宋体" w:hAnsi="宋体" w:eastAsia="宋体" w:cs="宋体"/>
          <w:sz w:val="24"/>
          <w:szCs w:val="24"/>
        </w:rPr>
      </w:pPr>
      <w:r>
        <w:rPr>
          <w:rFonts w:ascii="宋体" w:hAnsi="宋体" w:eastAsia="宋体" w:cs="宋体"/>
          <w:spacing w:val="1"/>
          <w:sz w:val="24"/>
          <w:szCs w:val="24"/>
        </w:rPr>
        <w:t>2）重大偏离或保留系指投标货物的质量、数量和交付日期等明显不能满足招</w:t>
      </w:r>
      <w:r>
        <w:rPr>
          <w:rFonts w:ascii="宋体" w:hAnsi="宋体" w:eastAsia="宋体" w:cs="宋体"/>
          <w:spacing w:val="-1"/>
          <w:sz w:val="24"/>
          <w:szCs w:val="24"/>
        </w:rPr>
        <w:t>标文件的要求，或者实质上与招标文件不一致</w:t>
      </w:r>
      <w:r>
        <w:rPr>
          <w:rFonts w:ascii="宋体" w:hAnsi="宋体" w:eastAsia="宋体" w:cs="宋体"/>
          <w:spacing w:val="-2"/>
          <w:sz w:val="24"/>
          <w:szCs w:val="24"/>
        </w:rPr>
        <w:t>，纠正这些偏离或保留将对其他实质上响应要求的投标人的竞争地位产生不公正的影响</w:t>
      </w:r>
      <w:r>
        <w:rPr>
          <w:rFonts w:ascii="宋体" w:hAnsi="宋体" w:eastAsia="宋体" w:cs="宋体"/>
          <w:spacing w:val="-3"/>
          <w:sz w:val="24"/>
          <w:szCs w:val="24"/>
        </w:rPr>
        <w:t>。包括但不限于：</w:t>
      </w:r>
    </w:p>
    <w:p w14:paraId="556976CB">
      <w:pPr>
        <w:spacing w:before="75" w:line="219" w:lineRule="auto"/>
        <w:ind w:left="1"/>
        <w:rPr>
          <w:rFonts w:ascii="宋体" w:hAnsi="宋体" w:eastAsia="宋体" w:cs="宋体"/>
          <w:sz w:val="24"/>
          <w:szCs w:val="24"/>
        </w:rPr>
      </w:pPr>
      <w:r>
        <w:rPr>
          <w:rFonts w:ascii="宋体" w:hAnsi="宋体" w:eastAsia="宋体" w:cs="宋体"/>
          <w:spacing w:val="-1"/>
          <w:sz w:val="24"/>
          <w:szCs w:val="24"/>
        </w:rPr>
        <w:t>A. 投标文件格式不符合招标文件要求。</w:t>
      </w:r>
    </w:p>
    <w:p w14:paraId="1242E686">
      <w:pPr>
        <w:spacing w:before="99" w:line="219" w:lineRule="auto"/>
        <w:ind w:left="3"/>
        <w:rPr>
          <w:rFonts w:ascii="宋体" w:hAnsi="宋体" w:eastAsia="宋体" w:cs="宋体"/>
          <w:sz w:val="24"/>
          <w:szCs w:val="24"/>
        </w:rPr>
      </w:pPr>
      <w:r>
        <w:rPr>
          <w:rFonts w:ascii="宋体" w:hAnsi="宋体" w:eastAsia="宋体" w:cs="宋体"/>
          <w:spacing w:val="-1"/>
          <w:sz w:val="24"/>
          <w:szCs w:val="24"/>
        </w:rPr>
        <w:t>B. 未按招标文件规定要求签署、盖章。</w:t>
      </w:r>
    </w:p>
    <w:p w14:paraId="29D7ECE0">
      <w:pPr>
        <w:spacing w:before="100" w:line="219" w:lineRule="auto"/>
        <w:ind w:left="7"/>
        <w:rPr>
          <w:rFonts w:ascii="宋体" w:hAnsi="宋体" w:eastAsia="宋体" w:cs="宋体"/>
          <w:sz w:val="24"/>
          <w:szCs w:val="24"/>
        </w:rPr>
      </w:pPr>
      <w:r>
        <w:rPr>
          <w:rFonts w:ascii="宋体" w:hAnsi="宋体" w:eastAsia="宋体" w:cs="宋体"/>
          <w:spacing w:val="-1"/>
          <w:sz w:val="24"/>
          <w:szCs w:val="24"/>
        </w:rPr>
        <w:t>C. 未按招标文件规定要求合同履约期限。</w:t>
      </w:r>
    </w:p>
    <w:p w14:paraId="78323835">
      <w:pPr>
        <w:spacing w:before="96" w:line="218" w:lineRule="auto"/>
        <w:ind w:left="4"/>
        <w:rPr>
          <w:rFonts w:ascii="宋体" w:hAnsi="宋体" w:eastAsia="宋体" w:cs="宋体"/>
          <w:sz w:val="24"/>
          <w:szCs w:val="24"/>
        </w:rPr>
      </w:pPr>
      <w:r>
        <w:rPr>
          <w:rFonts w:ascii="宋体" w:hAnsi="宋体" w:eastAsia="宋体" w:cs="宋体"/>
          <w:spacing w:val="-1"/>
          <w:sz w:val="24"/>
          <w:szCs w:val="24"/>
        </w:rPr>
        <w:t>D. 投标人的报价超过了采购预算或最高限价。</w:t>
      </w:r>
    </w:p>
    <w:p w14:paraId="4C51CE4C">
      <w:pPr>
        <w:spacing w:before="104" w:line="220" w:lineRule="auto"/>
        <w:ind w:left="6"/>
        <w:rPr>
          <w:rFonts w:ascii="宋体" w:hAnsi="宋体" w:eastAsia="宋体" w:cs="宋体"/>
          <w:sz w:val="24"/>
          <w:szCs w:val="24"/>
        </w:rPr>
      </w:pPr>
      <w:r>
        <w:rPr>
          <w:rFonts w:ascii="宋体" w:hAnsi="宋体" w:eastAsia="宋体" w:cs="宋体"/>
          <w:spacing w:val="-3"/>
          <w:sz w:val="24"/>
          <w:szCs w:val="24"/>
        </w:rPr>
        <w:t>E. 投标有效期不足。</w:t>
      </w:r>
    </w:p>
    <w:p w14:paraId="3995A04A">
      <w:pPr>
        <w:spacing w:before="98" w:line="219" w:lineRule="auto"/>
        <w:ind w:left="5"/>
        <w:rPr>
          <w:rFonts w:ascii="宋体" w:hAnsi="宋体" w:eastAsia="宋体" w:cs="宋体"/>
          <w:sz w:val="24"/>
          <w:szCs w:val="24"/>
        </w:rPr>
      </w:pPr>
      <w:r>
        <w:rPr>
          <w:rFonts w:ascii="宋体" w:hAnsi="宋体" w:eastAsia="宋体" w:cs="宋体"/>
          <w:spacing w:val="-1"/>
          <w:sz w:val="24"/>
          <w:szCs w:val="24"/>
        </w:rPr>
        <w:t>F. 不符合招标文件中规定的实质性要求和条件。</w:t>
      </w:r>
    </w:p>
    <w:p w14:paraId="1CBF0A0E">
      <w:pPr>
        <w:spacing w:line="219" w:lineRule="auto"/>
        <w:rPr>
          <w:rFonts w:ascii="宋体" w:hAnsi="宋体" w:eastAsia="宋体" w:cs="宋体"/>
          <w:sz w:val="24"/>
          <w:szCs w:val="24"/>
        </w:rPr>
        <w:sectPr>
          <w:pgSz w:w="11906" w:h="16840"/>
          <w:pgMar w:top="387" w:right="1785" w:bottom="1152" w:left="1785" w:header="0" w:footer="907" w:gutter="0"/>
          <w:cols w:space="720" w:num="1"/>
        </w:sectPr>
      </w:pPr>
    </w:p>
    <w:p w14:paraId="735A14A0">
      <w:pPr>
        <w:spacing w:before="47" w:line="219" w:lineRule="auto"/>
        <w:ind w:left="6"/>
        <w:rPr>
          <w:rFonts w:ascii="宋体" w:hAnsi="宋体" w:eastAsia="宋体" w:cs="宋体"/>
          <w:sz w:val="24"/>
          <w:szCs w:val="24"/>
        </w:rPr>
      </w:pPr>
      <w:r>
        <w:rPr>
          <w:rFonts w:ascii="宋体" w:hAnsi="宋体" w:eastAsia="宋体" w:cs="宋体"/>
          <w:spacing w:val="-1"/>
          <w:sz w:val="24"/>
          <w:szCs w:val="24"/>
        </w:rPr>
        <w:t>G. 联合体投标文件未附联合体投标协议书的（如有）。</w:t>
      </w:r>
    </w:p>
    <w:p w14:paraId="4543F635">
      <w:pPr>
        <w:spacing w:before="99" w:line="219" w:lineRule="auto"/>
        <w:ind w:left="3"/>
        <w:rPr>
          <w:rFonts w:ascii="宋体" w:hAnsi="宋体" w:eastAsia="宋体" w:cs="宋体"/>
          <w:sz w:val="24"/>
          <w:szCs w:val="24"/>
        </w:rPr>
      </w:pPr>
      <w:r>
        <w:rPr>
          <w:rFonts w:ascii="宋体" w:hAnsi="宋体" w:eastAsia="宋体" w:cs="宋体"/>
          <w:spacing w:val="-1"/>
          <w:sz w:val="24"/>
          <w:szCs w:val="24"/>
        </w:rPr>
        <w:t>H. 有串通投标或弄虚作假或有其他违法行为。</w:t>
      </w:r>
    </w:p>
    <w:p w14:paraId="0F8B93B4">
      <w:pPr>
        <w:spacing w:before="100" w:line="219" w:lineRule="auto"/>
        <w:ind w:left="22"/>
        <w:rPr>
          <w:rFonts w:ascii="宋体" w:hAnsi="宋体" w:eastAsia="宋体" w:cs="宋体"/>
          <w:sz w:val="24"/>
          <w:szCs w:val="24"/>
        </w:rPr>
      </w:pPr>
      <w:r>
        <w:rPr>
          <w:rFonts w:ascii="宋体" w:hAnsi="宋体" w:eastAsia="宋体" w:cs="宋体"/>
          <w:spacing w:val="-1"/>
          <w:sz w:val="24"/>
          <w:szCs w:val="24"/>
        </w:rPr>
        <w:t>I. 投标人名称或组织结构与报名时不一致且无有效变更证明。</w:t>
      </w:r>
    </w:p>
    <w:p w14:paraId="344EC82E">
      <w:pPr>
        <w:spacing w:before="98" w:line="218" w:lineRule="auto"/>
        <w:ind w:left="8"/>
        <w:rPr>
          <w:rFonts w:ascii="宋体" w:hAnsi="宋体" w:eastAsia="宋体" w:cs="宋体"/>
          <w:sz w:val="24"/>
          <w:szCs w:val="24"/>
        </w:rPr>
      </w:pPr>
      <w:r>
        <w:rPr>
          <w:rFonts w:ascii="宋体" w:hAnsi="宋体" w:eastAsia="宋体" w:cs="宋体"/>
          <w:spacing w:val="-1"/>
          <w:sz w:val="24"/>
          <w:szCs w:val="24"/>
        </w:rPr>
        <w:t>J. 投标文件含有采购人不能接受的附加条件。</w:t>
      </w:r>
    </w:p>
    <w:p w14:paraId="0F2E5CBE">
      <w:pPr>
        <w:spacing w:before="97" w:line="219" w:lineRule="auto"/>
        <w:ind w:left="10"/>
        <w:rPr>
          <w:rFonts w:ascii="宋体" w:hAnsi="宋体" w:eastAsia="宋体" w:cs="宋体"/>
          <w:sz w:val="24"/>
          <w:szCs w:val="24"/>
        </w:rPr>
      </w:pPr>
      <w:r>
        <w:rPr>
          <w:rFonts w:ascii="宋体" w:hAnsi="宋体" w:eastAsia="宋体" w:cs="宋体"/>
          <w:spacing w:val="-1"/>
          <w:sz w:val="24"/>
          <w:szCs w:val="24"/>
        </w:rPr>
        <w:t>法律法规及本招标文件规定的其他无效投标的情形。</w:t>
      </w:r>
    </w:p>
    <w:p w14:paraId="17E7AB9C">
      <w:pPr>
        <w:pStyle w:val="2"/>
        <w:spacing w:line="414" w:lineRule="auto"/>
      </w:pPr>
    </w:p>
    <w:p w14:paraId="119227F1">
      <w:pPr>
        <w:spacing w:before="78" w:line="331" w:lineRule="auto"/>
        <w:ind w:left="9" w:right="114" w:firstLine="2"/>
        <w:jc w:val="both"/>
        <w:rPr>
          <w:rFonts w:ascii="宋体" w:hAnsi="宋体" w:eastAsia="宋体" w:cs="宋体"/>
          <w:sz w:val="24"/>
          <w:szCs w:val="24"/>
        </w:rPr>
      </w:pPr>
      <w:r>
        <w:rPr>
          <w:rFonts w:ascii="宋体" w:hAnsi="宋体" w:eastAsia="宋体" w:cs="宋体"/>
          <w:spacing w:val="-2"/>
          <w:sz w:val="24"/>
          <w:szCs w:val="24"/>
        </w:rPr>
        <w:t>23.3 投标文件的细微偏差是指在实质上响应招标文件要求，但在个别地方存在</w:t>
      </w:r>
      <w:r>
        <w:rPr>
          <w:rFonts w:ascii="宋体" w:hAnsi="宋体" w:eastAsia="宋体" w:cs="宋体"/>
          <w:spacing w:val="-1"/>
          <w:sz w:val="24"/>
          <w:szCs w:val="24"/>
        </w:rPr>
        <w:t>漏项或者提供了不完整的技术信息和数据等情况，并</w:t>
      </w:r>
      <w:r>
        <w:rPr>
          <w:rFonts w:ascii="宋体" w:hAnsi="宋体" w:eastAsia="宋体" w:cs="宋体"/>
          <w:spacing w:val="-2"/>
          <w:sz w:val="24"/>
          <w:szCs w:val="24"/>
        </w:rPr>
        <w:t>且补正这些遗漏或者不完</w:t>
      </w:r>
      <w:r>
        <w:rPr>
          <w:rFonts w:ascii="宋体" w:hAnsi="宋体" w:eastAsia="宋体" w:cs="宋体"/>
          <w:spacing w:val="-1"/>
          <w:sz w:val="24"/>
          <w:szCs w:val="24"/>
        </w:rPr>
        <w:t>整，不会对其他投标人造成不公正的结果。细微偏差不</w:t>
      </w:r>
      <w:r>
        <w:rPr>
          <w:rFonts w:ascii="宋体" w:hAnsi="宋体" w:eastAsia="宋体" w:cs="宋体"/>
          <w:spacing w:val="-2"/>
          <w:sz w:val="24"/>
          <w:szCs w:val="24"/>
        </w:rPr>
        <w:t>影响投标文件的有效性</w:t>
      </w:r>
    </w:p>
    <w:p w14:paraId="62A7BFB5">
      <w:pPr>
        <w:spacing w:before="149" w:line="121" w:lineRule="exact"/>
        <w:ind w:left="32"/>
        <w:rPr>
          <w:rFonts w:ascii="宋体" w:hAnsi="宋体" w:eastAsia="宋体" w:cs="宋体"/>
          <w:sz w:val="24"/>
          <w:szCs w:val="24"/>
        </w:rPr>
      </w:pPr>
      <w:r>
        <w:rPr>
          <w:rFonts w:ascii="宋体" w:hAnsi="宋体" w:eastAsia="宋体" w:cs="宋体"/>
          <w:position w:val="1"/>
          <w:sz w:val="24"/>
          <w:szCs w:val="24"/>
        </w:rPr>
        <w:t>。</w:t>
      </w:r>
    </w:p>
    <w:p w14:paraId="77174720">
      <w:pPr>
        <w:spacing w:before="251" w:line="296" w:lineRule="auto"/>
        <w:ind w:left="10" w:right="198"/>
        <w:rPr>
          <w:rFonts w:ascii="宋体" w:hAnsi="宋体" w:eastAsia="宋体" w:cs="宋体"/>
          <w:sz w:val="24"/>
          <w:szCs w:val="24"/>
        </w:rPr>
      </w:pPr>
      <w:r>
        <w:rPr>
          <w:rFonts w:ascii="宋体" w:hAnsi="宋体" w:eastAsia="宋体" w:cs="宋体"/>
          <w:spacing w:val="-3"/>
          <w:sz w:val="24"/>
          <w:szCs w:val="24"/>
        </w:rPr>
        <w:t>23.4</w:t>
      </w:r>
      <w:r>
        <w:rPr>
          <w:rFonts w:ascii="宋体" w:hAnsi="宋体" w:eastAsia="宋体" w:cs="宋体"/>
          <w:spacing w:val="-37"/>
          <w:sz w:val="24"/>
          <w:szCs w:val="24"/>
        </w:rPr>
        <w:t xml:space="preserve"> </w:t>
      </w:r>
      <w:r>
        <w:rPr>
          <w:rFonts w:ascii="宋体" w:hAnsi="宋体" w:eastAsia="宋体" w:cs="宋体"/>
          <w:spacing w:val="-3"/>
          <w:sz w:val="24"/>
          <w:szCs w:val="24"/>
        </w:rPr>
        <w:t>初步评审中，对明显的文字和计算错误按下</w:t>
      </w:r>
      <w:r>
        <w:rPr>
          <w:rFonts w:ascii="宋体" w:hAnsi="宋体" w:eastAsia="宋体" w:cs="宋体"/>
          <w:spacing w:val="-4"/>
          <w:sz w:val="24"/>
          <w:szCs w:val="24"/>
        </w:rPr>
        <w:t>述原则处理，若出现相互矛盾</w:t>
      </w:r>
      <w:r>
        <w:rPr>
          <w:rFonts w:ascii="宋体" w:hAnsi="宋体" w:eastAsia="宋体" w:cs="宋体"/>
          <w:spacing w:val="-2"/>
          <w:sz w:val="24"/>
          <w:szCs w:val="24"/>
        </w:rPr>
        <w:t>之处，应以排列在先的原则为准处理：</w:t>
      </w:r>
    </w:p>
    <w:p w14:paraId="1EC44E43">
      <w:pPr>
        <w:spacing w:before="94" w:line="219" w:lineRule="auto"/>
        <w:ind w:left="26"/>
        <w:rPr>
          <w:rFonts w:ascii="宋体" w:hAnsi="宋体" w:eastAsia="宋体" w:cs="宋体"/>
          <w:sz w:val="24"/>
          <w:szCs w:val="24"/>
        </w:rPr>
      </w:pPr>
      <w:r>
        <w:rPr>
          <w:rFonts w:ascii="宋体" w:hAnsi="宋体" w:eastAsia="宋体" w:cs="宋体"/>
          <w:spacing w:val="-2"/>
          <w:sz w:val="24"/>
          <w:szCs w:val="24"/>
        </w:rPr>
        <w:t>1）投标文件中的开标一览表与明细表内容不一致的，以开标一览表为准。</w:t>
      </w:r>
    </w:p>
    <w:p w14:paraId="64EBB2DE">
      <w:pPr>
        <w:spacing w:before="129" w:line="294" w:lineRule="auto"/>
        <w:ind w:left="11" w:right="263"/>
        <w:rPr>
          <w:rFonts w:ascii="宋体" w:hAnsi="宋体" w:eastAsia="宋体" w:cs="宋体"/>
          <w:sz w:val="24"/>
          <w:szCs w:val="24"/>
        </w:rPr>
      </w:pPr>
      <w:r>
        <w:rPr>
          <w:rFonts w:ascii="宋体" w:hAnsi="宋体" w:eastAsia="宋体" w:cs="宋体"/>
          <w:sz w:val="24"/>
          <w:szCs w:val="24"/>
        </w:rPr>
        <w:t>2）如果以文字表示的数据与数字表示的有差别，以文字为准修正数字。如果</w:t>
      </w:r>
      <w:r>
        <w:rPr>
          <w:rFonts w:ascii="宋体" w:hAnsi="宋体" w:eastAsia="宋体" w:cs="宋体"/>
          <w:spacing w:val="-2"/>
          <w:sz w:val="24"/>
          <w:szCs w:val="24"/>
        </w:rPr>
        <w:t>大写金额和小写金额不一致，以大写金额为准；</w:t>
      </w:r>
    </w:p>
    <w:p w14:paraId="5B512A27">
      <w:pPr>
        <w:spacing w:before="100" w:line="318" w:lineRule="auto"/>
        <w:ind w:left="9" w:right="193" w:firstLine="4"/>
        <w:rPr>
          <w:rFonts w:ascii="宋体" w:hAnsi="宋体" w:eastAsia="宋体" w:cs="宋体"/>
          <w:sz w:val="24"/>
          <w:szCs w:val="24"/>
        </w:rPr>
      </w:pPr>
      <w:r>
        <w:rPr>
          <w:rFonts w:ascii="宋体" w:hAnsi="宋体" w:eastAsia="宋体" w:cs="宋体"/>
          <w:spacing w:val="1"/>
          <w:sz w:val="24"/>
          <w:szCs w:val="24"/>
        </w:rPr>
        <w:t>3）如果单价乘以数量不等于总价，以单价为准修正总价，但单价金额小数点</w:t>
      </w:r>
      <w:r>
        <w:rPr>
          <w:rFonts w:ascii="宋体" w:hAnsi="宋体" w:eastAsia="宋体" w:cs="宋体"/>
          <w:spacing w:val="-1"/>
          <w:sz w:val="24"/>
          <w:szCs w:val="24"/>
        </w:rPr>
        <w:t>有明显错位的，应以总价为准，并修改单价。如果明细价格相加不等于汇总价</w:t>
      </w:r>
      <w:r>
        <w:rPr>
          <w:rFonts w:ascii="宋体" w:hAnsi="宋体" w:eastAsia="宋体" w:cs="宋体"/>
          <w:spacing w:val="-3"/>
          <w:sz w:val="24"/>
          <w:szCs w:val="24"/>
        </w:rPr>
        <w:t>格，以明细价格为准。</w:t>
      </w:r>
    </w:p>
    <w:p w14:paraId="6947E871">
      <w:pPr>
        <w:spacing w:before="94" w:line="300" w:lineRule="auto"/>
        <w:ind w:left="8" w:right="212"/>
        <w:rPr>
          <w:rFonts w:ascii="宋体" w:hAnsi="宋体" w:eastAsia="宋体" w:cs="宋体"/>
          <w:sz w:val="24"/>
          <w:szCs w:val="24"/>
        </w:rPr>
      </w:pPr>
      <w:r>
        <w:rPr>
          <w:rFonts w:ascii="宋体" w:hAnsi="宋体" w:eastAsia="宋体" w:cs="宋体"/>
          <w:spacing w:val="2"/>
          <w:sz w:val="24"/>
          <w:szCs w:val="24"/>
        </w:rPr>
        <w:t>4）调整后的数据对投标人具有约束力，投标人不同意以上修正，其投标将被</w:t>
      </w:r>
      <w:r>
        <w:rPr>
          <w:rFonts w:ascii="宋体" w:hAnsi="宋体" w:eastAsia="宋体" w:cs="宋体"/>
          <w:spacing w:val="-3"/>
          <w:sz w:val="24"/>
          <w:szCs w:val="24"/>
        </w:rPr>
        <w:t>拒绝。</w:t>
      </w:r>
    </w:p>
    <w:p w14:paraId="78B8DCFC">
      <w:pPr>
        <w:spacing w:before="91" w:line="296" w:lineRule="auto"/>
        <w:ind w:left="10" w:right="203" w:firstLine="1"/>
        <w:rPr>
          <w:rFonts w:ascii="宋体" w:hAnsi="宋体" w:eastAsia="宋体" w:cs="宋体"/>
          <w:sz w:val="24"/>
          <w:szCs w:val="24"/>
        </w:rPr>
      </w:pPr>
      <w:r>
        <w:rPr>
          <w:rFonts w:ascii="宋体" w:hAnsi="宋体" w:eastAsia="宋体" w:cs="宋体"/>
          <w:spacing w:val="-4"/>
          <w:sz w:val="24"/>
          <w:szCs w:val="24"/>
        </w:rPr>
        <w:t>23.5</w:t>
      </w:r>
      <w:r>
        <w:rPr>
          <w:rFonts w:ascii="宋体" w:hAnsi="宋体" w:eastAsia="宋体" w:cs="宋体"/>
          <w:spacing w:val="-19"/>
          <w:sz w:val="24"/>
          <w:szCs w:val="24"/>
        </w:rPr>
        <w:t xml:space="preserve"> </w:t>
      </w:r>
      <w:r>
        <w:rPr>
          <w:rFonts w:ascii="宋体" w:hAnsi="宋体" w:eastAsia="宋体" w:cs="宋体"/>
          <w:spacing w:val="-4"/>
          <w:sz w:val="24"/>
          <w:szCs w:val="24"/>
        </w:rPr>
        <w:t>评标委员会对投标文件的判定，只依据投标文件内容本身，不依据其他外</w:t>
      </w:r>
      <w:r>
        <w:rPr>
          <w:rFonts w:ascii="宋体" w:hAnsi="宋体" w:eastAsia="宋体" w:cs="宋体"/>
          <w:spacing w:val="-5"/>
          <w:sz w:val="24"/>
          <w:szCs w:val="24"/>
        </w:rPr>
        <w:t>来证明。</w:t>
      </w:r>
    </w:p>
    <w:p w14:paraId="10FA520C">
      <w:pPr>
        <w:spacing w:before="74" w:line="220" w:lineRule="auto"/>
        <w:ind w:left="11"/>
        <w:rPr>
          <w:rFonts w:ascii="宋体" w:hAnsi="宋体" w:eastAsia="宋体" w:cs="宋体"/>
          <w:sz w:val="24"/>
          <w:szCs w:val="24"/>
        </w:rPr>
      </w:pPr>
      <w:r>
        <w:rPr>
          <w:rFonts w:ascii="宋体" w:hAnsi="宋体" w:eastAsia="宋体" w:cs="宋体"/>
          <w:b/>
          <w:bCs/>
          <w:spacing w:val="-8"/>
          <w:sz w:val="24"/>
          <w:szCs w:val="24"/>
        </w:rPr>
        <w:t>24.投标的澄清</w:t>
      </w:r>
    </w:p>
    <w:p w14:paraId="4D460BCE">
      <w:pPr>
        <w:spacing w:before="121" w:line="330" w:lineRule="auto"/>
        <w:ind w:left="9" w:right="114" w:firstLine="2"/>
        <w:rPr>
          <w:rFonts w:ascii="宋体" w:hAnsi="宋体" w:eastAsia="宋体" w:cs="宋体"/>
          <w:sz w:val="24"/>
          <w:szCs w:val="24"/>
        </w:rPr>
      </w:pPr>
      <w:r>
        <w:rPr>
          <w:rFonts w:ascii="宋体" w:hAnsi="宋体" w:eastAsia="宋体" w:cs="宋体"/>
          <w:spacing w:val="-1"/>
          <w:sz w:val="24"/>
          <w:szCs w:val="24"/>
        </w:rPr>
        <w:t>24.1</w:t>
      </w:r>
      <w:r>
        <w:rPr>
          <w:rFonts w:ascii="宋体" w:hAnsi="宋体" w:eastAsia="宋体" w:cs="宋体"/>
          <w:spacing w:val="-23"/>
          <w:sz w:val="24"/>
          <w:szCs w:val="24"/>
        </w:rPr>
        <w:t xml:space="preserve"> </w:t>
      </w:r>
      <w:r>
        <w:rPr>
          <w:rFonts w:ascii="宋体" w:hAnsi="宋体" w:eastAsia="宋体" w:cs="宋体"/>
          <w:spacing w:val="-1"/>
          <w:sz w:val="24"/>
          <w:szCs w:val="24"/>
        </w:rPr>
        <w:t>评标委员会有权要求投标人对投标文件</w:t>
      </w:r>
      <w:r>
        <w:rPr>
          <w:rFonts w:ascii="宋体" w:hAnsi="宋体" w:eastAsia="宋体" w:cs="宋体"/>
          <w:spacing w:val="-2"/>
          <w:sz w:val="24"/>
          <w:szCs w:val="24"/>
        </w:rPr>
        <w:t>中含义不明确、对同类问题表述不</w:t>
      </w:r>
      <w:r>
        <w:rPr>
          <w:rFonts w:ascii="宋体" w:hAnsi="宋体" w:eastAsia="宋体" w:cs="宋体"/>
          <w:spacing w:val="1"/>
          <w:sz w:val="24"/>
          <w:szCs w:val="24"/>
        </w:rPr>
        <w:t>一致或者有明显文字和计算错误等内容做必要的澄清、说明或者补正。该要求应当采用书面形式，并由评标委员会成员签字。评标委员会不接受投标人主动</w:t>
      </w:r>
      <w:r>
        <w:rPr>
          <w:rFonts w:ascii="宋体" w:hAnsi="宋体" w:eastAsia="宋体" w:cs="宋体"/>
          <w:spacing w:val="-3"/>
          <w:sz w:val="24"/>
          <w:szCs w:val="24"/>
        </w:rPr>
        <w:t>提出的澄清、说明或者补正。</w:t>
      </w:r>
    </w:p>
    <w:p w14:paraId="62CE8F9E">
      <w:pPr>
        <w:spacing w:before="95" w:line="329" w:lineRule="auto"/>
        <w:ind w:left="8" w:right="176" w:firstLine="3"/>
        <w:rPr>
          <w:rFonts w:ascii="宋体" w:hAnsi="宋体" w:eastAsia="宋体" w:cs="宋体"/>
          <w:sz w:val="24"/>
          <w:szCs w:val="24"/>
        </w:rPr>
      </w:pPr>
      <w:r>
        <w:rPr>
          <w:rFonts w:ascii="宋体" w:hAnsi="宋体" w:eastAsia="宋体" w:cs="宋体"/>
          <w:spacing w:val="-4"/>
          <w:sz w:val="24"/>
          <w:szCs w:val="24"/>
        </w:rPr>
        <w:t>24.2 投标人必须按照评标委员会通知的内容和时间做出书面答</w:t>
      </w:r>
      <w:r>
        <w:rPr>
          <w:rFonts w:ascii="宋体" w:hAnsi="宋体" w:eastAsia="宋体" w:cs="宋体"/>
          <w:spacing w:val="-5"/>
          <w:sz w:val="24"/>
          <w:szCs w:val="24"/>
        </w:rPr>
        <w:t>复，该答复经法</w:t>
      </w:r>
      <w:r>
        <w:rPr>
          <w:rFonts w:ascii="宋体" w:hAnsi="宋体" w:eastAsia="宋体" w:cs="宋体"/>
          <w:spacing w:val="-1"/>
          <w:sz w:val="24"/>
          <w:szCs w:val="24"/>
        </w:rPr>
        <w:t>定代表人或授权代理人的签字认可，将作为投标文件内</w:t>
      </w:r>
      <w:r>
        <w:rPr>
          <w:rFonts w:ascii="宋体" w:hAnsi="宋体" w:eastAsia="宋体" w:cs="宋体"/>
          <w:spacing w:val="-2"/>
          <w:sz w:val="24"/>
          <w:szCs w:val="24"/>
        </w:rPr>
        <w:t>容的一部分。澄清、说</w:t>
      </w:r>
      <w:r>
        <w:rPr>
          <w:rFonts w:ascii="宋体" w:hAnsi="宋体" w:eastAsia="宋体" w:cs="宋体"/>
          <w:spacing w:val="-1"/>
          <w:sz w:val="24"/>
          <w:szCs w:val="24"/>
        </w:rPr>
        <w:t>明或者补正不得超出投标文件的范围或者改变投标文件</w:t>
      </w:r>
      <w:r>
        <w:rPr>
          <w:rFonts w:ascii="宋体" w:hAnsi="宋体" w:eastAsia="宋体" w:cs="宋体"/>
          <w:spacing w:val="-2"/>
          <w:sz w:val="24"/>
          <w:szCs w:val="24"/>
        </w:rPr>
        <w:t>的实质性内容。投标人</w:t>
      </w:r>
      <w:r>
        <w:rPr>
          <w:rFonts w:ascii="宋体" w:hAnsi="宋体" w:eastAsia="宋体" w:cs="宋体"/>
          <w:sz w:val="24"/>
          <w:szCs w:val="24"/>
        </w:rPr>
        <w:t>拒不按照要求对投标文件进行澄清、说明或者补正</w:t>
      </w:r>
      <w:r>
        <w:rPr>
          <w:rFonts w:ascii="宋体" w:hAnsi="宋体" w:eastAsia="宋体" w:cs="宋体"/>
          <w:spacing w:val="-1"/>
          <w:sz w:val="24"/>
          <w:szCs w:val="24"/>
        </w:rPr>
        <w:t>的，评标委员会可拒绝该投</w:t>
      </w:r>
      <w:r>
        <w:rPr>
          <w:rFonts w:ascii="宋体" w:hAnsi="宋体" w:eastAsia="宋体" w:cs="宋体"/>
          <w:spacing w:val="-5"/>
          <w:sz w:val="24"/>
          <w:szCs w:val="24"/>
        </w:rPr>
        <w:t>标。</w:t>
      </w:r>
    </w:p>
    <w:p w14:paraId="5B7250CC">
      <w:pPr>
        <w:spacing w:before="92" w:line="257" w:lineRule="auto"/>
        <w:ind w:left="8" w:right="203" w:firstLine="3"/>
        <w:rPr>
          <w:rFonts w:ascii="宋体" w:hAnsi="宋体" w:eastAsia="宋体" w:cs="宋体"/>
          <w:sz w:val="24"/>
          <w:szCs w:val="24"/>
        </w:rPr>
      </w:pPr>
      <w:r>
        <w:rPr>
          <w:rFonts w:ascii="宋体" w:hAnsi="宋体" w:eastAsia="宋体" w:cs="宋体"/>
          <w:spacing w:val="-4"/>
          <w:sz w:val="24"/>
          <w:szCs w:val="24"/>
        </w:rPr>
        <w:t>24.3 如评标委员会一致认为某个投标人的报</w:t>
      </w:r>
      <w:r>
        <w:rPr>
          <w:rFonts w:ascii="宋体" w:hAnsi="宋体" w:eastAsia="宋体" w:cs="宋体"/>
          <w:spacing w:val="-5"/>
          <w:sz w:val="24"/>
          <w:szCs w:val="24"/>
        </w:rPr>
        <w:t>价明显不合理，有降低质量、不能</w:t>
      </w:r>
      <w:r>
        <w:rPr>
          <w:rFonts w:ascii="宋体" w:hAnsi="宋体" w:eastAsia="宋体" w:cs="宋体"/>
          <w:spacing w:val="-1"/>
          <w:sz w:val="24"/>
          <w:szCs w:val="24"/>
        </w:rPr>
        <w:t>诚信履行的可能时，评标委员会有权决定是否通知投标</w:t>
      </w:r>
      <w:r>
        <w:rPr>
          <w:rFonts w:ascii="宋体" w:hAnsi="宋体" w:eastAsia="宋体" w:cs="宋体"/>
          <w:spacing w:val="-2"/>
          <w:sz w:val="24"/>
          <w:szCs w:val="24"/>
        </w:rPr>
        <w:t>人限期进行书面解释或</w:t>
      </w:r>
      <w:r>
        <w:rPr>
          <w:rFonts w:ascii="宋体" w:hAnsi="宋体" w:eastAsia="宋体" w:cs="宋体"/>
          <w:spacing w:val="-1"/>
          <w:sz w:val="24"/>
          <w:szCs w:val="24"/>
        </w:rPr>
        <w:t>提供相关证明材料。若已要求，而该投标人在规定期限</w:t>
      </w:r>
      <w:r>
        <w:rPr>
          <w:rFonts w:ascii="宋体" w:hAnsi="宋体" w:eastAsia="宋体" w:cs="宋体"/>
          <w:spacing w:val="-2"/>
          <w:sz w:val="24"/>
          <w:szCs w:val="24"/>
        </w:rPr>
        <w:t>内未作出解释、作出的</w:t>
      </w:r>
    </w:p>
    <w:p w14:paraId="1BF54BA0">
      <w:pPr>
        <w:spacing w:line="257" w:lineRule="auto"/>
        <w:rPr>
          <w:rFonts w:ascii="宋体" w:hAnsi="宋体" w:eastAsia="宋体" w:cs="宋体"/>
          <w:sz w:val="24"/>
          <w:szCs w:val="24"/>
        </w:rPr>
        <w:sectPr>
          <w:pgSz w:w="11906" w:h="16840"/>
          <w:pgMar w:top="366" w:right="1785" w:bottom="1152" w:left="1785" w:header="0" w:footer="907" w:gutter="0"/>
          <w:cols w:space="720" w:num="1"/>
        </w:sectPr>
      </w:pPr>
    </w:p>
    <w:p w14:paraId="58792A94">
      <w:pPr>
        <w:spacing w:before="48" w:line="257" w:lineRule="auto"/>
        <w:ind w:left="11" w:right="174" w:hanging="3"/>
        <w:rPr>
          <w:rFonts w:ascii="宋体" w:hAnsi="宋体" w:eastAsia="宋体" w:cs="宋体"/>
          <w:sz w:val="24"/>
          <w:szCs w:val="24"/>
        </w:rPr>
      </w:pPr>
      <w:r>
        <w:rPr>
          <w:rFonts w:ascii="宋体" w:hAnsi="宋体" w:eastAsia="宋体" w:cs="宋体"/>
          <w:sz w:val="24"/>
          <w:szCs w:val="24"/>
        </w:rPr>
        <w:t>解释不合理或不能提供证明材料的，经评标委员会取得</w:t>
      </w:r>
      <w:r>
        <w:rPr>
          <w:rFonts w:ascii="宋体" w:hAnsi="宋体" w:eastAsia="宋体" w:cs="宋体"/>
          <w:spacing w:val="-1"/>
          <w:sz w:val="24"/>
          <w:szCs w:val="24"/>
        </w:rPr>
        <w:t>一致意见后，可拒绝该</w:t>
      </w:r>
      <w:r>
        <w:rPr>
          <w:rFonts w:ascii="宋体" w:hAnsi="宋体" w:eastAsia="宋体" w:cs="宋体"/>
          <w:spacing w:val="-5"/>
          <w:sz w:val="24"/>
          <w:szCs w:val="24"/>
        </w:rPr>
        <w:t>投标。</w:t>
      </w:r>
    </w:p>
    <w:p w14:paraId="397EE3AB">
      <w:pPr>
        <w:spacing w:before="75" w:line="220" w:lineRule="auto"/>
        <w:ind w:left="11"/>
        <w:rPr>
          <w:rFonts w:ascii="宋体" w:hAnsi="宋体" w:eastAsia="宋体" w:cs="宋体"/>
          <w:sz w:val="24"/>
          <w:szCs w:val="24"/>
        </w:rPr>
      </w:pPr>
      <w:r>
        <w:rPr>
          <w:rFonts w:ascii="宋体" w:hAnsi="宋体" w:eastAsia="宋体" w:cs="宋体"/>
          <w:b/>
          <w:bCs/>
          <w:spacing w:val="-9"/>
          <w:sz w:val="24"/>
          <w:szCs w:val="24"/>
        </w:rPr>
        <w:t>25.详细评审</w:t>
      </w:r>
    </w:p>
    <w:p w14:paraId="3D521135">
      <w:pPr>
        <w:spacing w:before="119" w:line="319" w:lineRule="auto"/>
        <w:ind w:left="10" w:right="201"/>
        <w:jc w:val="both"/>
        <w:rPr>
          <w:rFonts w:ascii="宋体" w:hAnsi="宋体" w:eastAsia="宋体" w:cs="宋体"/>
          <w:sz w:val="24"/>
          <w:szCs w:val="24"/>
        </w:rPr>
      </w:pPr>
      <w:r>
        <w:rPr>
          <w:rFonts w:ascii="宋体" w:hAnsi="宋体" w:eastAsia="宋体" w:cs="宋体"/>
          <w:spacing w:val="-3"/>
          <w:sz w:val="24"/>
          <w:szCs w:val="24"/>
        </w:rPr>
        <w:t>25.1</w:t>
      </w:r>
      <w:r>
        <w:rPr>
          <w:rFonts w:ascii="宋体" w:hAnsi="宋体" w:eastAsia="宋体" w:cs="宋体"/>
          <w:spacing w:val="-37"/>
          <w:sz w:val="24"/>
          <w:szCs w:val="24"/>
        </w:rPr>
        <w:t xml:space="preserve"> </w:t>
      </w:r>
      <w:r>
        <w:rPr>
          <w:rFonts w:ascii="宋体" w:hAnsi="宋体" w:eastAsia="宋体" w:cs="宋体"/>
          <w:spacing w:val="-3"/>
          <w:sz w:val="24"/>
          <w:szCs w:val="24"/>
        </w:rPr>
        <w:t>评标委员会只对实质上响应招标文件的</w:t>
      </w:r>
      <w:r>
        <w:rPr>
          <w:rFonts w:ascii="宋体" w:hAnsi="宋体" w:eastAsia="宋体" w:cs="宋体"/>
          <w:spacing w:val="-4"/>
          <w:sz w:val="24"/>
          <w:szCs w:val="24"/>
        </w:rPr>
        <w:t>投标进行评价和比较；评审应严格</w:t>
      </w:r>
      <w:r>
        <w:rPr>
          <w:rFonts w:ascii="宋体" w:hAnsi="宋体" w:eastAsia="宋体" w:cs="宋体"/>
          <w:spacing w:val="-3"/>
          <w:sz w:val="24"/>
          <w:szCs w:val="24"/>
        </w:rPr>
        <w:t>按照招标文件第二部分“投标人须知前附表”中规定以及招标</w:t>
      </w:r>
      <w:r>
        <w:rPr>
          <w:rFonts w:ascii="宋体" w:hAnsi="宋体" w:eastAsia="宋体" w:cs="宋体"/>
          <w:spacing w:val="-4"/>
          <w:sz w:val="24"/>
          <w:szCs w:val="24"/>
        </w:rPr>
        <w:t>文件的要求进行</w:t>
      </w:r>
      <w:r>
        <w:rPr>
          <w:rFonts w:ascii="宋体" w:hAnsi="宋体" w:eastAsia="宋体" w:cs="宋体"/>
          <w:sz w:val="24"/>
          <w:szCs w:val="24"/>
        </w:rPr>
        <w:t xml:space="preserve"> </w:t>
      </w:r>
      <w:r>
        <w:rPr>
          <w:rFonts w:ascii="宋体" w:hAnsi="宋体" w:eastAsia="宋体" w:cs="宋体"/>
          <w:spacing w:val="-2"/>
          <w:sz w:val="24"/>
          <w:szCs w:val="24"/>
        </w:rPr>
        <w:t>。具体要求等详见招标文件第四部分“评审方法 ”。</w:t>
      </w:r>
    </w:p>
    <w:p w14:paraId="7404B175">
      <w:pPr>
        <w:spacing w:before="91" w:line="320" w:lineRule="auto"/>
        <w:ind w:left="11" w:right="176"/>
        <w:jc w:val="both"/>
        <w:rPr>
          <w:rFonts w:ascii="宋体" w:hAnsi="宋体" w:eastAsia="宋体" w:cs="宋体"/>
          <w:sz w:val="24"/>
          <w:szCs w:val="24"/>
        </w:rPr>
      </w:pPr>
      <w:r>
        <w:rPr>
          <w:rFonts w:ascii="宋体" w:hAnsi="宋体" w:eastAsia="宋体" w:cs="宋体"/>
          <w:spacing w:val="-3"/>
          <w:sz w:val="24"/>
          <w:szCs w:val="24"/>
        </w:rPr>
        <w:t>25.2</w:t>
      </w:r>
      <w:r>
        <w:rPr>
          <w:rFonts w:ascii="宋体" w:hAnsi="宋体" w:eastAsia="宋体" w:cs="宋体"/>
          <w:spacing w:val="-37"/>
          <w:sz w:val="24"/>
          <w:szCs w:val="24"/>
        </w:rPr>
        <w:t xml:space="preserve"> </w:t>
      </w:r>
      <w:r>
        <w:rPr>
          <w:rFonts w:ascii="宋体" w:hAnsi="宋体" w:eastAsia="宋体" w:cs="宋体"/>
          <w:spacing w:val="-3"/>
          <w:sz w:val="24"/>
          <w:szCs w:val="24"/>
        </w:rPr>
        <w:t>评标委员会依法独立评审，严格遵守评审工</w:t>
      </w:r>
      <w:r>
        <w:rPr>
          <w:rFonts w:ascii="宋体" w:hAnsi="宋体" w:eastAsia="宋体" w:cs="宋体"/>
          <w:spacing w:val="-4"/>
          <w:sz w:val="24"/>
          <w:szCs w:val="24"/>
        </w:rPr>
        <w:t>作纪律。对需要共同认定的事</w:t>
      </w:r>
      <w:r>
        <w:rPr>
          <w:rFonts w:ascii="宋体" w:hAnsi="宋体" w:eastAsia="宋体" w:cs="宋体"/>
          <w:spacing w:val="-1"/>
          <w:sz w:val="24"/>
          <w:szCs w:val="24"/>
        </w:rPr>
        <w:t>项存在争议的，按照少数服从多数的原则作出</w:t>
      </w:r>
      <w:r>
        <w:rPr>
          <w:rFonts w:ascii="宋体" w:hAnsi="宋体" w:eastAsia="宋体" w:cs="宋体"/>
          <w:spacing w:val="-2"/>
          <w:sz w:val="24"/>
          <w:szCs w:val="24"/>
        </w:rPr>
        <w:t>评审结论。持不同意见的评标委</w:t>
      </w:r>
      <w:r>
        <w:rPr>
          <w:rFonts w:ascii="宋体" w:hAnsi="宋体" w:eastAsia="宋体" w:cs="宋体"/>
          <w:spacing w:val="-1"/>
          <w:sz w:val="24"/>
          <w:szCs w:val="24"/>
        </w:rPr>
        <w:t>员会成员应当在评标报告上签署不同意见并说明理由，不签署不同意见的视为</w:t>
      </w:r>
      <w:r>
        <w:rPr>
          <w:rFonts w:ascii="宋体" w:hAnsi="宋体" w:eastAsia="宋体" w:cs="宋体"/>
          <w:spacing w:val="-6"/>
          <w:sz w:val="24"/>
          <w:szCs w:val="24"/>
        </w:rPr>
        <w:t>同意。</w:t>
      </w:r>
    </w:p>
    <w:p w14:paraId="20229B9B">
      <w:pPr>
        <w:spacing w:before="72" w:line="220" w:lineRule="auto"/>
        <w:ind w:left="11"/>
        <w:rPr>
          <w:rFonts w:ascii="宋体" w:hAnsi="宋体" w:eastAsia="宋体" w:cs="宋体"/>
          <w:sz w:val="24"/>
          <w:szCs w:val="24"/>
        </w:rPr>
      </w:pPr>
      <w:r>
        <w:rPr>
          <w:rFonts w:ascii="宋体" w:hAnsi="宋体" w:eastAsia="宋体" w:cs="宋体"/>
          <w:b/>
          <w:bCs/>
          <w:spacing w:val="-8"/>
          <w:sz w:val="24"/>
          <w:szCs w:val="24"/>
        </w:rPr>
        <w:t>26.确定中标人</w:t>
      </w:r>
    </w:p>
    <w:p w14:paraId="7220A20E">
      <w:pPr>
        <w:spacing w:before="97" w:line="219" w:lineRule="auto"/>
        <w:ind w:left="11"/>
        <w:rPr>
          <w:rFonts w:ascii="宋体" w:hAnsi="宋体" w:eastAsia="宋体" w:cs="宋体"/>
          <w:sz w:val="24"/>
          <w:szCs w:val="24"/>
        </w:rPr>
      </w:pPr>
      <w:r>
        <w:rPr>
          <w:rFonts w:ascii="宋体" w:hAnsi="宋体" w:eastAsia="宋体" w:cs="宋体"/>
          <w:spacing w:val="-1"/>
          <w:sz w:val="24"/>
          <w:szCs w:val="24"/>
        </w:rPr>
        <w:t>26.1 评标委员会根据评审结果及招标文件的规定确定中标候选人。</w:t>
      </w:r>
    </w:p>
    <w:p w14:paraId="58C33707">
      <w:pPr>
        <w:spacing w:before="100" w:line="220" w:lineRule="auto"/>
        <w:ind w:left="11"/>
        <w:rPr>
          <w:rFonts w:ascii="宋体" w:hAnsi="宋体" w:eastAsia="宋体" w:cs="宋体"/>
          <w:sz w:val="24"/>
          <w:szCs w:val="24"/>
        </w:rPr>
      </w:pPr>
      <w:r>
        <w:rPr>
          <w:rFonts w:ascii="宋体" w:hAnsi="宋体" w:eastAsia="宋体" w:cs="宋体"/>
          <w:b/>
          <w:bCs/>
          <w:spacing w:val="-8"/>
          <w:sz w:val="24"/>
          <w:szCs w:val="24"/>
        </w:rPr>
        <w:t>27.评标过程要求</w:t>
      </w:r>
    </w:p>
    <w:p w14:paraId="5B50A9E2">
      <w:pPr>
        <w:spacing w:before="119" w:line="296" w:lineRule="auto"/>
        <w:ind w:left="11" w:right="198"/>
        <w:rPr>
          <w:rFonts w:ascii="宋体" w:hAnsi="宋体" w:eastAsia="宋体" w:cs="宋体"/>
          <w:sz w:val="24"/>
          <w:szCs w:val="24"/>
        </w:rPr>
      </w:pPr>
      <w:r>
        <w:rPr>
          <w:rFonts w:ascii="宋体" w:hAnsi="宋体" w:eastAsia="宋体" w:cs="宋体"/>
          <w:spacing w:val="-4"/>
          <w:sz w:val="24"/>
          <w:szCs w:val="24"/>
        </w:rPr>
        <w:t>27.1 开标之后，直到签订合同止，凡是属于审查、澄清</w:t>
      </w:r>
      <w:r>
        <w:rPr>
          <w:rFonts w:ascii="宋体" w:hAnsi="宋体" w:eastAsia="宋体" w:cs="宋体"/>
          <w:spacing w:val="-5"/>
          <w:sz w:val="24"/>
          <w:szCs w:val="24"/>
        </w:rPr>
        <w:t>、评价和比较投标的有</w:t>
      </w:r>
      <w:r>
        <w:rPr>
          <w:rFonts w:ascii="宋体" w:hAnsi="宋体" w:eastAsia="宋体" w:cs="宋体"/>
          <w:spacing w:val="-3"/>
          <w:sz w:val="24"/>
          <w:szCs w:val="24"/>
        </w:rPr>
        <w:t>关资料以及定标意向等，均不向投标人或者其他与评标无关的人员透露。</w:t>
      </w:r>
    </w:p>
    <w:p w14:paraId="1879B878">
      <w:pPr>
        <w:spacing w:before="96" w:line="295" w:lineRule="auto"/>
        <w:ind w:left="8" w:right="198" w:firstLine="3"/>
        <w:rPr>
          <w:rFonts w:ascii="宋体" w:hAnsi="宋体" w:eastAsia="宋体" w:cs="宋体"/>
          <w:sz w:val="24"/>
          <w:szCs w:val="24"/>
        </w:rPr>
      </w:pPr>
      <w:r>
        <w:rPr>
          <w:rFonts w:ascii="宋体" w:hAnsi="宋体" w:eastAsia="宋体" w:cs="宋体"/>
          <w:spacing w:val="-3"/>
          <w:sz w:val="24"/>
          <w:szCs w:val="24"/>
        </w:rPr>
        <w:t>27.2</w:t>
      </w:r>
      <w:r>
        <w:rPr>
          <w:rFonts w:ascii="宋体" w:hAnsi="宋体" w:eastAsia="宋体" w:cs="宋体"/>
          <w:spacing w:val="-37"/>
          <w:sz w:val="24"/>
          <w:szCs w:val="24"/>
        </w:rPr>
        <w:t xml:space="preserve"> </w:t>
      </w:r>
      <w:r>
        <w:rPr>
          <w:rFonts w:ascii="宋体" w:hAnsi="宋体" w:eastAsia="宋体" w:cs="宋体"/>
          <w:spacing w:val="-3"/>
          <w:sz w:val="24"/>
          <w:szCs w:val="24"/>
        </w:rPr>
        <w:t>在确定中标人之前，投标人试图在投标文件</w:t>
      </w:r>
      <w:r>
        <w:rPr>
          <w:rFonts w:ascii="宋体" w:hAnsi="宋体" w:eastAsia="宋体" w:cs="宋体"/>
          <w:spacing w:val="-4"/>
          <w:sz w:val="24"/>
          <w:szCs w:val="24"/>
        </w:rPr>
        <w:t>审查、澄清、比较和评标时对</w:t>
      </w:r>
      <w:r>
        <w:rPr>
          <w:rFonts w:ascii="宋体" w:hAnsi="宋体" w:eastAsia="宋体" w:cs="宋体"/>
          <w:sz w:val="24"/>
          <w:szCs w:val="24"/>
        </w:rPr>
        <w:t>评标委员会、采购人和采购代理机构施加任何影</w:t>
      </w:r>
      <w:r>
        <w:rPr>
          <w:rFonts w:ascii="宋体" w:hAnsi="宋体" w:eastAsia="宋体" w:cs="宋体"/>
          <w:spacing w:val="-1"/>
          <w:sz w:val="24"/>
          <w:szCs w:val="24"/>
        </w:rPr>
        <w:t>响，都可能导致其投标无效</w:t>
      </w:r>
    </w:p>
    <w:p w14:paraId="7C6DE0A8">
      <w:pPr>
        <w:spacing w:before="95" w:line="121" w:lineRule="exact"/>
        <w:ind w:left="32"/>
        <w:rPr>
          <w:rFonts w:ascii="宋体" w:hAnsi="宋体" w:eastAsia="宋体" w:cs="宋体"/>
          <w:sz w:val="24"/>
          <w:szCs w:val="24"/>
        </w:rPr>
      </w:pPr>
      <w:r>
        <w:rPr>
          <w:rFonts w:ascii="宋体" w:hAnsi="宋体" w:eastAsia="宋体" w:cs="宋体"/>
          <w:position w:val="1"/>
          <w:sz w:val="24"/>
          <w:szCs w:val="24"/>
        </w:rPr>
        <w:t>。</w:t>
      </w:r>
    </w:p>
    <w:p w14:paraId="3813CE29">
      <w:pPr>
        <w:spacing w:before="80" w:line="219" w:lineRule="auto"/>
        <w:ind w:left="11"/>
        <w:rPr>
          <w:rFonts w:ascii="宋体" w:hAnsi="宋体" w:eastAsia="宋体" w:cs="宋体"/>
          <w:sz w:val="24"/>
          <w:szCs w:val="24"/>
        </w:rPr>
      </w:pPr>
      <w:r>
        <w:rPr>
          <w:rFonts w:ascii="宋体" w:hAnsi="宋体" w:eastAsia="宋体" w:cs="宋体"/>
          <w:b/>
          <w:bCs/>
          <w:spacing w:val="-7"/>
          <w:sz w:val="24"/>
          <w:szCs w:val="24"/>
        </w:rPr>
        <w:t>28.投标人瑕疵滞后发现的处理规则</w:t>
      </w:r>
    </w:p>
    <w:p w14:paraId="3D13D760">
      <w:pPr>
        <w:spacing w:before="120" w:line="367" w:lineRule="auto"/>
        <w:ind w:left="10" w:right="76"/>
        <w:jc w:val="both"/>
        <w:rPr>
          <w:rFonts w:ascii="宋体" w:hAnsi="宋体" w:eastAsia="宋体" w:cs="宋体"/>
          <w:sz w:val="24"/>
          <w:szCs w:val="24"/>
        </w:rPr>
      </w:pPr>
      <w:r>
        <w:rPr>
          <w:rFonts w:ascii="宋体" w:hAnsi="宋体" w:eastAsia="宋体" w:cs="宋体"/>
          <w:spacing w:val="-1"/>
          <w:sz w:val="24"/>
          <w:szCs w:val="24"/>
        </w:rPr>
        <w:t>28.1 无论基于何种原因，各项本应作拒绝处理的情形即便未被及时发现</w:t>
      </w:r>
      <w:r>
        <w:rPr>
          <w:rFonts w:ascii="宋体" w:hAnsi="宋体" w:eastAsia="宋体" w:cs="宋体"/>
          <w:spacing w:val="-2"/>
          <w:sz w:val="24"/>
          <w:szCs w:val="24"/>
        </w:rPr>
        <w:t>而使该</w:t>
      </w:r>
      <w:r>
        <w:rPr>
          <w:rFonts w:ascii="宋体" w:hAnsi="宋体" w:eastAsia="宋体" w:cs="宋体"/>
          <w:spacing w:val="2"/>
          <w:sz w:val="24"/>
          <w:szCs w:val="24"/>
        </w:rPr>
        <w:t>投标人进入初审、综合评审或其他后续程序，包括已经签订合同的情形，一旦投标人被拒绝或该投标人的此前评议结果被取消，其现有的位置将被其他投标</w:t>
      </w:r>
      <w:r>
        <w:rPr>
          <w:rFonts w:ascii="宋体" w:hAnsi="宋体" w:eastAsia="宋体" w:cs="宋体"/>
          <w:spacing w:val="-2"/>
          <w:sz w:val="24"/>
          <w:szCs w:val="24"/>
        </w:rPr>
        <w:t>人依序替代，相关的一切损失均由该投标人承担。</w:t>
      </w:r>
    </w:p>
    <w:p w14:paraId="7C8D2234">
      <w:pPr>
        <w:spacing w:before="74" w:line="219" w:lineRule="auto"/>
        <w:ind w:left="11"/>
        <w:rPr>
          <w:rFonts w:ascii="宋体" w:hAnsi="宋体" w:eastAsia="宋体" w:cs="宋体"/>
          <w:sz w:val="24"/>
          <w:szCs w:val="24"/>
        </w:rPr>
      </w:pPr>
      <w:r>
        <w:rPr>
          <w:rFonts w:ascii="宋体" w:hAnsi="宋体" w:eastAsia="宋体" w:cs="宋体"/>
          <w:b/>
          <w:bCs/>
          <w:spacing w:val="-8"/>
          <w:sz w:val="24"/>
          <w:szCs w:val="24"/>
        </w:rPr>
        <w:t>29.采购项目废标</w:t>
      </w:r>
    </w:p>
    <w:p w14:paraId="084D95A8">
      <w:pPr>
        <w:spacing w:before="112" w:line="231" w:lineRule="auto"/>
        <w:ind w:left="10" w:right="352" w:firstLine="1"/>
        <w:rPr>
          <w:rFonts w:ascii="宋体" w:hAnsi="宋体" w:eastAsia="宋体" w:cs="宋体"/>
          <w:sz w:val="24"/>
          <w:szCs w:val="24"/>
        </w:rPr>
      </w:pPr>
      <w:r>
        <w:rPr>
          <w:rFonts w:ascii="宋体" w:hAnsi="宋体" w:eastAsia="宋体" w:cs="宋体"/>
          <w:spacing w:val="-7"/>
          <w:sz w:val="24"/>
          <w:szCs w:val="24"/>
        </w:rPr>
        <w:t>29.1</w:t>
      </w:r>
      <w:r>
        <w:rPr>
          <w:rFonts w:ascii="宋体" w:hAnsi="宋体" w:eastAsia="宋体" w:cs="宋体"/>
          <w:spacing w:val="-54"/>
          <w:sz w:val="24"/>
          <w:szCs w:val="24"/>
        </w:rPr>
        <w:t xml:space="preserve"> </w:t>
      </w:r>
      <w:r>
        <w:rPr>
          <w:rFonts w:ascii="宋体" w:hAnsi="宋体" w:eastAsia="宋体" w:cs="宋体"/>
          <w:spacing w:val="-7"/>
          <w:sz w:val="24"/>
          <w:szCs w:val="24"/>
        </w:rPr>
        <w:t>在评标过程中，评标委员会发现有下列情形之一的，应对采购</w:t>
      </w:r>
      <w:r>
        <w:rPr>
          <w:rFonts w:ascii="宋体" w:hAnsi="宋体" w:eastAsia="宋体" w:cs="宋体"/>
          <w:spacing w:val="-8"/>
          <w:sz w:val="24"/>
          <w:szCs w:val="24"/>
        </w:rPr>
        <w:t>项目予以废</w:t>
      </w:r>
      <w:r>
        <w:rPr>
          <w:rFonts w:ascii="宋体" w:hAnsi="宋体" w:eastAsia="宋体" w:cs="宋体"/>
          <w:spacing w:val="-6"/>
          <w:sz w:val="24"/>
          <w:szCs w:val="24"/>
        </w:rPr>
        <w:t>标：</w:t>
      </w:r>
    </w:p>
    <w:p w14:paraId="35344FC1">
      <w:pPr>
        <w:spacing w:before="104" w:line="296" w:lineRule="auto"/>
        <w:ind w:left="15" w:right="561" w:firstLine="11"/>
        <w:rPr>
          <w:rFonts w:ascii="宋体" w:hAnsi="宋体" w:eastAsia="宋体" w:cs="宋体"/>
          <w:sz w:val="24"/>
          <w:szCs w:val="24"/>
        </w:rPr>
      </w:pPr>
      <w:r>
        <w:rPr>
          <w:rFonts w:ascii="宋体" w:hAnsi="宋体" w:eastAsia="宋体" w:cs="宋体"/>
          <w:spacing w:val="-2"/>
          <w:sz w:val="24"/>
          <w:szCs w:val="24"/>
        </w:rPr>
        <w:t>1）符合专业条件的投标人或者对招标文件作实质响应的投标人数量不足，</w:t>
      </w:r>
      <w:r>
        <w:rPr>
          <w:rFonts w:ascii="宋体" w:hAnsi="宋体" w:eastAsia="宋体" w:cs="宋体"/>
          <w:spacing w:val="-8"/>
          <w:sz w:val="24"/>
          <w:szCs w:val="24"/>
        </w:rPr>
        <w:t>导致进入详细评审、打分阶段的投标人不足 3</w:t>
      </w:r>
      <w:r>
        <w:rPr>
          <w:rFonts w:ascii="宋体" w:hAnsi="宋体" w:eastAsia="宋体" w:cs="宋体"/>
          <w:spacing w:val="-20"/>
          <w:sz w:val="24"/>
          <w:szCs w:val="24"/>
        </w:rPr>
        <w:t xml:space="preserve"> </w:t>
      </w:r>
      <w:r>
        <w:rPr>
          <w:rFonts w:ascii="宋体" w:hAnsi="宋体" w:eastAsia="宋体" w:cs="宋体"/>
          <w:spacing w:val="-8"/>
          <w:sz w:val="24"/>
          <w:szCs w:val="24"/>
        </w:rPr>
        <w:t>家的；</w:t>
      </w:r>
    </w:p>
    <w:p w14:paraId="49A6E866">
      <w:pPr>
        <w:spacing w:before="71" w:line="218" w:lineRule="auto"/>
        <w:ind w:left="11"/>
        <w:rPr>
          <w:rFonts w:ascii="宋体" w:hAnsi="宋体" w:eastAsia="宋体" w:cs="宋体"/>
          <w:sz w:val="24"/>
          <w:szCs w:val="24"/>
        </w:rPr>
      </w:pPr>
      <w:r>
        <w:rPr>
          <w:rFonts w:ascii="宋体" w:hAnsi="宋体" w:eastAsia="宋体" w:cs="宋体"/>
          <w:spacing w:val="-2"/>
          <w:sz w:val="24"/>
          <w:szCs w:val="24"/>
        </w:rPr>
        <w:t>2）投标人的报价均超过了采购预算；</w:t>
      </w:r>
    </w:p>
    <w:p w14:paraId="1B0008B5">
      <w:pPr>
        <w:spacing w:before="100" w:line="219" w:lineRule="auto"/>
        <w:ind w:left="13"/>
        <w:rPr>
          <w:rFonts w:ascii="宋体" w:hAnsi="宋体" w:eastAsia="宋体" w:cs="宋体"/>
          <w:sz w:val="24"/>
          <w:szCs w:val="24"/>
        </w:rPr>
      </w:pPr>
      <w:r>
        <w:rPr>
          <w:rFonts w:ascii="宋体" w:hAnsi="宋体" w:eastAsia="宋体" w:cs="宋体"/>
          <w:spacing w:val="-2"/>
          <w:sz w:val="24"/>
          <w:szCs w:val="24"/>
        </w:rPr>
        <w:t>3）出现影响采购公正的违法、违规行为的；</w:t>
      </w:r>
    </w:p>
    <w:p w14:paraId="069C0901">
      <w:pPr>
        <w:spacing w:before="99" w:line="219" w:lineRule="auto"/>
        <w:ind w:left="8"/>
        <w:rPr>
          <w:rFonts w:ascii="宋体" w:hAnsi="宋体" w:eastAsia="宋体" w:cs="宋体"/>
          <w:sz w:val="24"/>
          <w:szCs w:val="24"/>
        </w:rPr>
      </w:pPr>
      <w:r>
        <w:rPr>
          <w:rFonts w:ascii="宋体" w:hAnsi="宋体" w:eastAsia="宋体" w:cs="宋体"/>
          <w:spacing w:val="-2"/>
          <w:sz w:val="24"/>
          <w:szCs w:val="24"/>
        </w:rPr>
        <w:t>4）因重大变故，采购任务取消的。</w:t>
      </w:r>
    </w:p>
    <w:p w14:paraId="105092B6">
      <w:pPr>
        <w:spacing w:before="121" w:line="351" w:lineRule="auto"/>
        <w:ind w:left="11" w:right="479" w:firstLine="11"/>
        <w:rPr>
          <w:rFonts w:ascii="宋体" w:hAnsi="宋体" w:eastAsia="宋体" w:cs="宋体"/>
          <w:sz w:val="24"/>
          <w:szCs w:val="24"/>
        </w:rPr>
      </w:pPr>
      <w:r>
        <w:rPr>
          <w:rFonts w:ascii="宋体" w:hAnsi="宋体" w:eastAsia="宋体" w:cs="宋体"/>
          <w:spacing w:val="-3"/>
          <w:sz w:val="24"/>
          <w:szCs w:val="24"/>
        </w:rPr>
        <w:t>除前款第四项规定的情形外，项目废标后，如未变更采购方式，采购代理机构将依法重新组织招标。</w:t>
      </w:r>
    </w:p>
    <w:p w14:paraId="4EA2BC9E">
      <w:pPr>
        <w:spacing w:before="75" w:line="220" w:lineRule="auto"/>
        <w:ind w:left="12"/>
        <w:outlineLvl w:val="2"/>
        <w:rPr>
          <w:rFonts w:ascii="宋体" w:hAnsi="宋体" w:eastAsia="宋体" w:cs="宋体"/>
          <w:sz w:val="24"/>
          <w:szCs w:val="24"/>
        </w:rPr>
      </w:pPr>
      <w:r>
        <w:rPr>
          <w:rFonts w:ascii="宋体" w:hAnsi="宋体" w:eastAsia="宋体" w:cs="宋体"/>
          <w:b/>
          <w:bCs/>
          <w:spacing w:val="-8"/>
          <w:sz w:val="24"/>
          <w:szCs w:val="24"/>
        </w:rPr>
        <w:t>八、履约保证金</w:t>
      </w:r>
    </w:p>
    <w:p w14:paraId="1F6D4D9B">
      <w:pPr>
        <w:spacing w:before="99" w:line="219" w:lineRule="auto"/>
        <w:ind w:left="13"/>
        <w:rPr>
          <w:rFonts w:ascii="宋体" w:hAnsi="宋体" w:eastAsia="宋体" w:cs="宋体"/>
          <w:sz w:val="24"/>
          <w:szCs w:val="24"/>
        </w:rPr>
      </w:pPr>
      <w:r>
        <w:rPr>
          <w:rFonts w:ascii="宋体" w:hAnsi="宋体" w:eastAsia="宋体" w:cs="宋体"/>
          <w:b/>
          <w:bCs/>
          <w:spacing w:val="-5"/>
          <w:sz w:val="24"/>
          <w:szCs w:val="24"/>
        </w:rPr>
        <w:t>30.履约保证金：</w:t>
      </w:r>
      <w:r>
        <w:rPr>
          <w:rFonts w:ascii="宋体" w:hAnsi="宋体" w:eastAsia="宋体" w:cs="宋体"/>
          <w:spacing w:val="-5"/>
          <w:sz w:val="24"/>
          <w:szCs w:val="24"/>
        </w:rPr>
        <w:t>见投标须知前附表</w:t>
      </w:r>
    </w:p>
    <w:p w14:paraId="143C73AA">
      <w:pPr>
        <w:spacing w:before="103" w:line="219" w:lineRule="auto"/>
        <w:ind w:left="14"/>
        <w:outlineLvl w:val="2"/>
        <w:rPr>
          <w:rFonts w:ascii="宋体" w:hAnsi="宋体" w:eastAsia="宋体" w:cs="宋体"/>
          <w:sz w:val="24"/>
          <w:szCs w:val="24"/>
        </w:rPr>
      </w:pPr>
      <w:r>
        <w:rPr>
          <w:rFonts w:ascii="宋体" w:hAnsi="宋体" w:eastAsia="宋体" w:cs="宋体"/>
          <w:b/>
          <w:bCs/>
          <w:spacing w:val="-10"/>
          <w:sz w:val="24"/>
          <w:szCs w:val="24"/>
        </w:rPr>
        <w:t>九、代理服务费</w:t>
      </w:r>
    </w:p>
    <w:p w14:paraId="219982C0">
      <w:pPr>
        <w:spacing w:before="99" w:line="210" w:lineRule="auto"/>
        <w:ind w:left="13"/>
        <w:rPr>
          <w:rFonts w:ascii="宋体" w:hAnsi="宋体" w:eastAsia="宋体" w:cs="宋体"/>
          <w:sz w:val="24"/>
          <w:szCs w:val="24"/>
        </w:rPr>
      </w:pPr>
      <w:r>
        <w:rPr>
          <w:rFonts w:ascii="宋体" w:hAnsi="宋体" w:eastAsia="宋体" w:cs="宋体"/>
          <w:b/>
          <w:bCs/>
          <w:spacing w:val="-10"/>
          <w:sz w:val="24"/>
          <w:szCs w:val="24"/>
        </w:rPr>
        <w:t>31.代理服务费</w:t>
      </w:r>
    </w:p>
    <w:p w14:paraId="1D2F3E9D">
      <w:pPr>
        <w:spacing w:line="210" w:lineRule="auto"/>
        <w:rPr>
          <w:rFonts w:ascii="宋体" w:hAnsi="宋体" w:eastAsia="宋体" w:cs="宋体"/>
          <w:sz w:val="24"/>
          <w:szCs w:val="24"/>
        </w:rPr>
        <w:sectPr>
          <w:pgSz w:w="11906" w:h="16840"/>
          <w:pgMar w:top="387" w:right="1785" w:bottom="1152" w:left="1785" w:header="0" w:footer="907" w:gutter="0"/>
          <w:cols w:space="720" w:num="1"/>
        </w:sectPr>
      </w:pPr>
    </w:p>
    <w:p w14:paraId="76FA6452">
      <w:pPr>
        <w:spacing w:before="49" w:line="348" w:lineRule="auto"/>
        <w:ind w:left="10" w:right="900" w:firstLine="3"/>
        <w:rPr>
          <w:rFonts w:ascii="宋体" w:hAnsi="宋体" w:eastAsia="宋体" w:cs="宋体"/>
          <w:sz w:val="24"/>
          <w:szCs w:val="24"/>
        </w:rPr>
      </w:pPr>
      <w:r>
        <w:rPr>
          <w:rFonts w:ascii="宋体" w:hAnsi="宋体" w:eastAsia="宋体" w:cs="宋体"/>
          <w:spacing w:val="-6"/>
          <w:sz w:val="24"/>
          <w:szCs w:val="24"/>
        </w:rPr>
        <w:t>31.1</w:t>
      </w:r>
      <w:r>
        <w:rPr>
          <w:rFonts w:ascii="宋体" w:hAnsi="宋体" w:eastAsia="宋体" w:cs="宋体"/>
          <w:spacing w:val="-33"/>
          <w:sz w:val="24"/>
          <w:szCs w:val="24"/>
        </w:rPr>
        <w:t xml:space="preserve"> </w:t>
      </w:r>
      <w:r>
        <w:rPr>
          <w:rFonts w:ascii="宋体" w:hAnsi="宋体" w:eastAsia="宋体" w:cs="宋体"/>
          <w:spacing w:val="-6"/>
          <w:sz w:val="24"/>
          <w:szCs w:val="24"/>
        </w:rPr>
        <w:t>代理服务费按照招标文件第二部分“投标人须知前附表</w:t>
      </w:r>
      <w:r>
        <w:rPr>
          <w:rFonts w:ascii="宋体" w:hAnsi="宋体" w:eastAsia="宋体" w:cs="宋体"/>
          <w:spacing w:val="-28"/>
          <w:sz w:val="24"/>
          <w:szCs w:val="24"/>
        </w:rPr>
        <w:t xml:space="preserve"> </w:t>
      </w:r>
      <w:r>
        <w:rPr>
          <w:rFonts w:ascii="宋体" w:hAnsi="宋体" w:eastAsia="宋体" w:cs="宋体"/>
          <w:spacing w:val="-6"/>
          <w:sz w:val="24"/>
          <w:szCs w:val="24"/>
        </w:rPr>
        <w:t>”中规定由中</w:t>
      </w:r>
      <w:r>
        <w:rPr>
          <w:rFonts w:ascii="宋体" w:hAnsi="宋体" w:eastAsia="宋体" w:cs="宋体"/>
          <w:spacing w:val="-3"/>
          <w:sz w:val="24"/>
          <w:szCs w:val="24"/>
        </w:rPr>
        <w:t>标人交纳，请投标人在测算投标报价时充分考虑这一因素。</w:t>
      </w:r>
    </w:p>
    <w:p w14:paraId="14EC6733">
      <w:pPr>
        <w:spacing w:before="63"/>
        <w:ind w:left="27"/>
        <w:rPr>
          <w:rFonts w:ascii="宋体" w:hAnsi="宋体" w:eastAsia="宋体" w:cs="宋体"/>
          <w:sz w:val="24"/>
          <w:szCs w:val="24"/>
        </w:rPr>
      </w:pPr>
      <w:r>
        <w:rPr>
          <w:rFonts w:ascii="宋体" w:hAnsi="宋体" w:eastAsia="宋体" w:cs="宋体"/>
          <w:spacing w:val="-7"/>
          <w:sz w:val="24"/>
          <w:szCs w:val="24"/>
        </w:rPr>
        <w:t>附：</w:t>
      </w:r>
      <w:r>
        <w:fldChar w:fldCharType="begin"/>
      </w:r>
      <w:r>
        <w:instrText xml:space="preserve"> HYPERLINK "http://www.cin.gov.cn/law/other/2003010201.doc" </w:instrText>
      </w:r>
      <w:r>
        <w:fldChar w:fldCharType="separate"/>
      </w:r>
      <w:r>
        <w:rPr>
          <w:rFonts w:ascii="宋体" w:hAnsi="宋体" w:eastAsia="宋体" w:cs="宋体"/>
          <w:spacing w:val="-7"/>
          <w:sz w:val="24"/>
          <w:szCs w:val="24"/>
          <w:u w:val="single" w:color="auto"/>
        </w:rPr>
        <w:t>招标代理服务计</w:t>
      </w:r>
      <w:r>
        <w:rPr>
          <w:rFonts w:ascii="宋体" w:hAnsi="宋体" w:eastAsia="宋体" w:cs="宋体"/>
          <w:spacing w:val="-7"/>
          <w:sz w:val="24"/>
          <w:szCs w:val="24"/>
          <w:u w:val="single" w:color="auto"/>
        </w:rPr>
        <w:fldChar w:fldCharType="end"/>
      </w:r>
      <w:r>
        <w:rPr>
          <w:rFonts w:ascii="宋体" w:hAnsi="宋体" w:eastAsia="宋体" w:cs="宋体"/>
          <w:spacing w:val="-7"/>
          <w:sz w:val="24"/>
          <w:szCs w:val="24"/>
        </w:rPr>
        <w:t>算方法</w:t>
      </w:r>
    </w:p>
    <w:p w14:paraId="36F67339">
      <w:pPr>
        <w:spacing w:before="24"/>
      </w:pPr>
    </w:p>
    <w:p w14:paraId="2BEC4A40">
      <w:pPr>
        <w:spacing w:before="24"/>
      </w:pPr>
    </w:p>
    <w:p w14:paraId="32E7B8ED">
      <w:pPr>
        <w:spacing w:before="24"/>
      </w:pPr>
    </w:p>
    <w:p w14:paraId="4F8B3245">
      <w:pPr>
        <w:spacing w:before="23"/>
      </w:pPr>
    </w:p>
    <w:tbl>
      <w:tblPr>
        <w:tblStyle w:val="5"/>
        <w:tblW w:w="8546"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8"/>
        <w:gridCol w:w="1912"/>
        <w:gridCol w:w="1944"/>
        <w:gridCol w:w="1992"/>
      </w:tblGrid>
      <w:tr w14:paraId="0AB08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2698" w:type="dxa"/>
            <w:vAlign w:val="top"/>
          </w:tcPr>
          <w:p w14:paraId="6881DA87">
            <w:pPr>
              <w:pStyle w:val="6"/>
              <w:spacing w:before="136" w:line="219" w:lineRule="auto"/>
              <w:ind w:left="9"/>
            </w:pPr>
            <w:r>
              <w:rPr>
                <w:spacing w:val="-7"/>
              </w:rPr>
              <w:t>服务类型中标金额</w:t>
            </w:r>
          </w:p>
        </w:tc>
        <w:tc>
          <w:tcPr>
            <w:tcW w:w="1912" w:type="dxa"/>
            <w:vAlign w:val="top"/>
          </w:tcPr>
          <w:p w14:paraId="0333B9B8">
            <w:pPr>
              <w:spacing w:line="469" w:lineRule="auto"/>
              <w:rPr>
                <w:rFonts w:ascii="Arial"/>
                <w:sz w:val="21"/>
              </w:rPr>
            </w:pPr>
          </w:p>
          <w:p w14:paraId="31B99A81">
            <w:pPr>
              <w:pStyle w:val="6"/>
              <w:spacing w:before="78" w:line="219" w:lineRule="auto"/>
              <w:ind w:left="14"/>
            </w:pPr>
            <w:r>
              <w:rPr>
                <w:spacing w:val="-7"/>
              </w:rPr>
              <w:t>货物招标</w:t>
            </w:r>
          </w:p>
        </w:tc>
        <w:tc>
          <w:tcPr>
            <w:tcW w:w="1944" w:type="dxa"/>
            <w:vAlign w:val="top"/>
          </w:tcPr>
          <w:p w14:paraId="1D8543E5">
            <w:pPr>
              <w:spacing w:line="472" w:lineRule="auto"/>
              <w:rPr>
                <w:rFonts w:ascii="Arial"/>
                <w:sz w:val="21"/>
              </w:rPr>
            </w:pPr>
          </w:p>
          <w:p w14:paraId="3B3CB55E">
            <w:pPr>
              <w:pStyle w:val="6"/>
              <w:spacing w:before="78" w:line="219" w:lineRule="auto"/>
              <w:ind w:left="9"/>
            </w:pPr>
            <w:r>
              <w:rPr>
                <w:spacing w:val="-5"/>
              </w:rPr>
              <w:t>服务招标</w:t>
            </w:r>
          </w:p>
        </w:tc>
        <w:tc>
          <w:tcPr>
            <w:tcW w:w="1992" w:type="dxa"/>
            <w:vAlign w:val="top"/>
          </w:tcPr>
          <w:p w14:paraId="386098A7">
            <w:pPr>
              <w:spacing w:line="472" w:lineRule="auto"/>
              <w:rPr>
                <w:rFonts w:ascii="Arial"/>
                <w:sz w:val="21"/>
              </w:rPr>
            </w:pPr>
          </w:p>
          <w:p w14:paraId="61F5F5FD">
            <w:pPr>
              <w:pStyle w:val="6"/>
              <w:spacing w:before="78" w:line="220" w:lineRule="auto"/>
              <w:ind w:left="12"/>
            </w:pPr>
            <w:r>
              <w:rPr>
                <w:spacing w:val="-6"/>
              </w:rPr>
              <w:t>工程招标</w:t>
            </w:r>
          </w:p>
        </w:tc>
      </w:tr>
      <w:tr w14:paraId="06E03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52CFB159">
            <w:pPr>
              <w:pStyle w:val="6"/>
              <w:spacing w:before="114" w:line="220" w:lineRule="auto"/>
              <w:ind w:left="27"/>
            </w:pPr>
            <w:r>
              <w:rPr>
                <w:spacing w:val="-12"/>
              </w:rPr>
              <w:t>100</w:t>
            </w:r>
            <w:r>
              <w:rPr>
                <w:spacing w:val="-26"/>
              </w:rPr>
              <w:t xml:space="preserve"> </w:t>
            </w:r>
            <w:r>
              <w:rPr>
                <w:spacing w:val="-12"/>
              </w:rPr>
              <w:t>万元以下</w:t>
            </w:r>
          </w:p>
        </w:tc>
        <w:tc>
          <w:tcPr>
            <w:tcW w:w="1912" w:type="dxa"/>
            <w:vAlign w:val="top"/>
          </w:tcPr>
          <w:p w14:paraId="589BBE4A">
            <w:pPr>
              <w:pStyle w:val="6"/>
              <w:spacing w:before="133" w:line="239" w:lineRule="auto"/>
              <w:ind w:left="26"/>
            </w:pPr>
            <w:r>
              <w:rPr>
                <w:spacing w:val="-11"/>
              </w:rPr>
              <w:t>1.5%</w:t>
            </w:r>
          </w:p>
        </w:tc>
        <w:tc>
          <w:tcPr>
            <w:tcW w:w="1944" w:type="dxa"/>
            <w:vAlign w:val="top"/>
          </w:tcPr>
          <w:p w14:paraId="1E724037">
            <w:pPr>
              <w:pStyle w:val="6"/>
              <w:spacing w:before="133" w:line="239" w:lineRule="auto"/>
              <w:ind w:left="27"/>
            </w:pPr>
            <w:r>
              <w:rPr>
                <w:spacing w:val="-11"/>
              </w:rPr>
              <w:t>1.5%</w:t>
            </w:r>
          </w:p>
        </w:tc>
        <w:tc>
          <w:tcPr>
            <w:tcW w:w="1992" w:type="dxa"/>
            <w:vAlign w:val="top"/>
          </w:tcPr>
          <w:p w14:paraId="70C7FABD">
            <w:pPr>
              <w:pStyle w:val="6"/>
              <w:spacing w:before="133" w:line="239" w:lineRule="auto"/>
              <w:ind w:left="27"/>
            </w:pPr>
            <w:r>
              <w:rPr>
                <w:spacing w:val="-11"/>
              </w:rPr>
              <w:t>1.0%</w:t>
            </w:r>
          </w:p>
        </w:tc>
      </w:tr>
      <w:tr w14:paraId="6316A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98" w:type="dxa"/>
            <w:vAlign w:val="top"/>
          </w:tcPr>
          <w:p w14:paraId="39E157DB">
            <w:pPr>
              <w:pStyle w:val="6"/>
              <w:spacing w:before="115" w:line="220" w:lineRule="auto"/>
              <w:ind w:left="27"/>
            </w:pPr>
            <w:r>
              <w:rPr>
                <w:spacing w:val="-10"/>
              </w:rPr>
              <w:t>100-500</w:t>
            </w:r>
            <w:r>
              <w:rPr>
                <w:spacing w:val="-27"/>
              </w:rPr>
              <w:t xml:space="preserve"> </w:t>
            </w:r>
            <w:r>
              <w:rPr>
                <w:spacing w:val="-10"/>
              </w:rPr>
              <w:t>万元</w:t>
            </w:r>
          </w:p>
        </w:tc>
        <w:tc>
          <w:tcPr>
            <w:tcW w:w="1912" w:type="dxa"/>
            <w:vAlign w:val="top"/>
          </w:tcPr>
          <w:p w14:paraId="107DF5F6">
            <w:pPr>
              <w:pStyle w:val="6"/>
              <w:spacing w:before="133" w:line="239" w:lineRule="auto"/>
              <w:ind w:left="26"/>
            </w:pPr>
            <w:r>
              <w:rPr>
                <w:spacing w:val="-11"/>
              </w:rPr>
              <w:t>1.1%</w:t>
            </w:r>
          </w:p>
        </w:tc>
        <w:tc>
          <w:tcPr>
            <w:tcW w:w="1944" w:type="dxa"/>
            <w:vAlign w:val="top"/>
          </w:tcPr>
          <w:p w14:paraId="4201F381">
            <w:pPr>
              <w:pStyle w:val="6"/>
              <w:spacing w:before="133" w:line="239" w:lineRule="auto"/>
              <w:ind w:left="11"/>
            </w:pPr>
            <w:r>
              <w:rPr>
                <w:spacing w:val="-5"/>
              </w:rPr>
              <w:t>0.8%</w:t>
            </w:r>
          </w:p>
        </w:tc>
        <w:tc>
          <w:tcPr>
            <w:tcW w:w="1992" w:type="dxa"/>
            <w:vAlign w:val="top"/>
          </w:tcPr>
          <w:p w14:paraId="65261D93">
            <w:pPr>
              <w:pStyle w:val="6"/>
              <w:spacing w:before="133" w:line="239" w:lineRule="auto"/>
              <w:ind w:left="11"/>
            </w:pPr>
            <w:r>
              <w:rPr>
                <w:spacing w:val="-5"/>
              </w:rPr>
              <w:t>0.7%</w:t>
            </w:r>
          </w:p>
        </w:tc>
      </w:tr>
      <w:tr w14:paraId="5D435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2698" w:type="dxa"/>
            <w:vAlign w:val="top"/>
          </w:tcPr>
          <w:p w14:paraId="634BD2DE">
            <w:pPr>
              <w:pStyle w:val="6"/>
              <w:spacing w:before="114" w:line="220" w:lineRule="auto"/>
              <w:ind w:left="14"/>
            </w:pPr>
            <w:r>
              <w:rPr>
                <w:spacing w:val="-7"/>
              </w:rPr>
              <w:t>500-1000</w:t>
            </w:r>
            <w:r>
              <w:rPr>
                <w:spacing w:val="-15"/>
              </w:rPr>
              <w:t xml:space="preserve"> </w:t>
            </w:r>
            <w:r>
              <w:rPr>
                <w:spacing w:val="-7"/>
              </w:rPr>
              <w:t>万元</w:t>
            </w:r>
          </w:p>
        </w:tc>
        <w:tc>
          <w:tcPr>
            <w:tcW w:w="1912" w:type="dxa"/>
            <w:vAlign w:val="top"/>
          </w:tcPr>
          <w:p w14:paraId="1F82E0FB">
            <w:pPr>
              <w:pStyle w:val="6"/>
              <w:spacing w:before="133" w:line="239" w:lineRule="auto"/>
              <w:ind w:left="10"/>
            </w:pPr>
            <w:r>
              <w:rPr>
                <w:spacing w:val="-5"/>
              </w:rPr>
              <w:t>0.8%</w:t>
            </w:r>
          </w:p>
        </w:tc>
        <w:tc>
          <w:tcPr>
            <w:tcW w:w="1944" w:type="dxa"/>
            <w:vAlign w:val="top"/>
          </w:tcPr>
          <w:p w14:paraId="3E9D127A">
            <w:pPr>
              <w:pStyle w:val="6"/>
              <w:spacing w:before="133" w:line="239" w:lineRule="auto"/>
              <w:ind w:left="11"/>
            </w:pPr>
            <w:r>
              <w:rPr>
                <w:spacing w:val="-5"/>
              </w:rPr>
              <w:t>0.45%</w:t>
            </w:r>
          </w:p>
        </w:tc>
        <w:tc>
          <w:tcPr>
            <w:tcW w:w="1992" w:type="dxa"/>
            <w:vAlign w:val="top"/>
          </w:tcPr>
          <w:p w14:paraId="15DF96CD">
            <w:pPr>
              <w:pStyle w:val="6"/>
              <w:spacing w:before="133" w:line="239" w:lineRule="auto"/>
              <w:ind w:left="11"/>
            </w:pPr>
            <w:r>
              <w:rPr>
                <w:spacing w:val="-5"/>
              </w:rPr>
              <w:t>0.55%</w:t>
            </w:r>
          </w:p>
        </w:tc>
      </w:tr>
      <w:tr w14:paraId="5F808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98" w:type="dxa"/>
            <w:vAlign w:val="top"/>
          </w:tcPr>
          <w:p w14:paraId="25CA7A2D">
            <w:pPr>
              <w:pStyle w:val="6"/>
              <w:spacing w:before="116" w:line="220" w:lineRule="auto"/>
              <w:ind w:left="27"/>
            </w:pPr>
            <w:r>
              <w:rPr>
                <w:spacing w:val="-10"/>
              </w:rPr>
              <w:t>1000-5000 万元</w:t>
            </w:r>
          </w:p>
        </w:tc>
        <w:tc>
          <w:tcPr>
            <w:tcW w:w="1912" w:type="dxa"/>
            <w:vAlign w:val="top"/>
          </w:tcPr>
          <w:p w14:paraId="4B85EBF7">
            <w:pPr>
              <w:pStyle w:val="6"/>
              <w:spacing w:before="133" w:line="239" w:lineRule="auto"/>
              <w:ind w:left="10"/>
            </w:pPr>
            <w:r>
              <w:rPr>
                <w:spacing w:val="-5"/>
              </w:rPr>
              <w:t>0.5%</w:t>
            </w:r>
          </w:p>
        </w:tc>
        <w:tc>
          <w:tcPr>
            <w:tcW w:w="1944" w:type="dxa"/>
            <w:vAlign w:val="top"/>
          </w:tcPr>
          <w:p w14:paraId="65E50BB0">
            <w:pPr>
              <w:pStyle w:val="6"/>
              <w:spacing w:before="133" w:line="239" w:lineRule="auto"/>
              <w:ind w:left="11"/>
            </w:pPr>
            <w:r>
              <w:rPr>
                <w:spacing w:val="-5"/>
              </w:rPr>
              <w:t>0.25%</w:t>
            </w:r>
          </w:p>
        </w:tc>
        <w:tc>
          <w:tcPr>
            <w:tcW w:w="1992" w:type="dxa"/>
            <w:vAlign w:val="top"/>
          </w:tcPr>
          <w:p w14:paraId="586FA631">
            <w:pPr>
              <w:pStyle w:val="6"/>
              <w:spacing w:before="133" w:line="239" w:lineRule="auto"/>
              <w:ind w:left="11"/>
            </w:pPr>
            <w:r>
              <w:rPr>
                <w:spacing w:val="-5"/>
              </w:rPr>
              <w:t>0.35%</w:t>
            </w:r>
          </w:p>
        </w:tc>
      </w:tr>
      <w:tr w14:paraId="6E979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98" w:type="dxa"/>
            <w:vAlign w:val="top"/>
          </w:tcPr>
          <w:p w14:paraId="3825B921">
            <w:pPr>
              <w:pStyle w:val="6"/>
              <w:spacing w:before="116" w:line="220" w:lineRule="auto"/>
              <w:ind w:left="14"/>
            </w:pPr>
            <w:r>
              <w:rPr>
                <w:spacing w:val="-7"/>
              </w:rPr>
              <w:t>5000</w:t>
            </w:r>
            <w:r>
              <w:rPr>
                <w:spacing w:val="-26"/>
              </w:rPr>
              <w:t xml:space="preserve"> </w:t>
            </w:r>
            <w:r>
              <w:rPr>
                <w:spacing w:val="-7"/>
              </w:rPr>
              <w:t>万元-1</w:t>
            </w:r>
            <w:r>
              <w:rPr>
                <w:spacing w:val="-42"/>
              </w:rPr>
              <w:t xml:space="preserve"> </w:t>
            </w:r>
            <w:r>
              <w:rPr>
                <w:spacing w:val="-7"/>
              </w:rPr>
              <w:t>亿元</w:t>
            </w:r>
          </w:p>
        </w:tc>
        <w:tc>
          <w:tcPr>
            <w:tcW w:w="1912" w:type="dxa"/>
            <w:vAlign w:val="top"/>
          </w:tcPr>
          <w:p w14:paraId="16D367B5">
            <w:pPr>
              <w:pStyle w:val="6"/>
              <w:spacing w:before="134" w:line="239" w:lineRule="auto"/>
              <w:ind w:left="10"/>
            </w:pPr>
            <w:r>
              <w:rPr>
                <w:spacing w:val="-5"/>
              </w:rPr>
              <w:t>0.25%</w:t>
            </w:r>
          </w:p>
        </w:tc>
        <w:tc>
          <w:tcPr>
            <w:tcW w:w="1944" w:type="dxa"/>
            <w:vAlign w:val="top"/>
          </w:tcPr>
          <w:p w14:paraId="2E03F420">
            <w:pPr>
              <w:pStyle w:val="6"/>
              <w:spacing w:before="134" w:line="239" w:lineRule="auto"/>
              <w:ind w:left="11"/>
            </w:pPr>
            <w:r>
              <w:rPr>
                <w:spacing w:val="-5"/>
              </w:rPr>
              <w:t>0.1%</w:t>
            </w:r>
          </w:p>
        </w:tc>
        <w:tc>
          <w:tcPr>
            <w:tcW w:w="1992" w:type="dxa"/>
            <w:vAlign w:val="top"/>
          </w:tcPr>
          <w:p w14:paraId="65337755">
            <w:pPr>
              <w:pStyle w:val="6"/>
              <w:spacing w:before="134" w:line="239" w:lineRule="auto"/>
              <w:ind w:left="11"/>
            </w:pPr>
            <w:r>
              <w:rPr>
                <w:spacing w:val="-5"/>
              </w:rPr>
              <w:t>0.2%</w:t>
            </w:r>
          </w:p>
        </w:tc>
      </w:tr>
      <w:tr w14:paraId="7EC3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42243B74">
            <w:pPr>
              <w:pStyle w:val="6"/>
              <w:spacing w:before="117" w:line="220" w:lineRule="auto"/>
              <w:ind w:left="27"/>
            </w:pPr>
            <w:r>
              <w:rPr>
                <w:spacing w:val="-11"/>
              </w:rPr>
              <w:t>1-5</w:t>
            </w:r>
            <w:r>
              <w:rPr>
                <w:spacing w:val="-50"/>
              </w:rPr>
              <w:t xml:space="preserve"> </w:t>
            </w:r>
            <w:r>
              <w:rPr>
                <w:spacing w:val="-11"/>
              </w:rPr>
              <w:t>亿元</w:t>
            </w:r>
          </w:p>
        </w:tc>
        <w:tc>
          <w:tcPr>
            <w:tcW w:w="1912" w:type="dxa"/>
            <w:vAlign w:val="top"/>
          </w:tcPr>
          <w:p w14:paraId="0A8B0253">
            <w:pPr>
              <w:pStyle w:val="6"/>
              <w:spacing w:before="136" w:line="239" w:lineRule="auto"/>
              <w:ind w:left="10"/>
            </w:pPr>
            <w:r>
              <w:rPr>
                <w:spacing w:val="-5"/>
              </w:rPr>
              <w:t>0.05%</w:t>
            </w:r>
          </w:p>
        </w:tc>
        <w:tc>
          <w:tcPr>
            <w:tcW w:w="1944" w:type="dxa"/>
            <w:vAlign w:val="top"/>
          </w:tcPr>
          <w:p w14:paraId="57EEAA83">
            <w:pPr>
              <w:pStyle w:val="6"/>
              <w:spacing w:before="136" w:line="239" w:lineRule="auto"/>
              <w:ind w:left="11"/>
            </w:pPr>
            <w:r>
              <w:rPr>
                <w:spacing w:val="-5"/>
              </w:rPr>
              <w:t>0.05%</w:t>
            </w:r>
          </w:p>
        </w:tc>
        <w:tc>
          <w:tcPr>
            <w:tcW w:w="1992" w:type="dxa"/>
            <w:vAlign w:val="top"/>
          </w:tcPr>
          <w:p w14:paraId="65A1AB21">
            <w:pPr>
              <w:pStyle w:val="6"/>
              <w:spacing w:before="136" w:line="239" w:lineRule="auto"/>
              <w:ind w:left="11"/>
            </w:pPr>
            <w:r>
              <w:rPr>
                <w:spacing w:val="-5"/>
              </w:rPr>
              <w:t>0.05%</w:t>
            </w:r>
          </w:p>
        </w:tc>
      </w:tr>
      <w:tr w14:paraId="6D3FF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35955001">
            <w:pPr>
              <w:pStyle w:val="6"/>
              <w:spacing w:before="118" w:line="220" w:lineRule="auto"/>
              <w:ind w:left="14"/>
            </w:pPr>
            <w:r>
              <w:rPr>
                <w:spacing w:val="-7"/>
              </w:rPr>
              <w:t>5-10</w:t>
            </w:r>
            <w:r>
              <w:rPr>
                <w:spacing w:val="-43"/>
              </w:rPr>
              <w:t xml:space="preserve"> </w:t>
            </w:r>
            <w:r>
              <w:rPr>
                <w:spacing w:val="-7"/>
              </w:rPr>
              <w:t>亿元</w:t>
            </w:r>
          </w:p>
        </w:tc>
        <w:tc>
          <w:tcPr>
            <w:tcW w:w="1912" w:type="dxa"/>
            <w:vAlign w:val="top"/>
          </w:tcPr>
          <w:p w14:paraId="17FE92B1">
            <w:pPr>
              <w:pStyle w:val="6"/>
              <w:spacing w:before="137" w:line="239" w:lineRule="auto"/>
              <w:ind w:left="10"/>
            </w:pPr>
            <w:r>
              <w:rPr>
                <w:spacing w:val="-4"/>
              </w:rPr>
              <w:t>0.035%</w:t>
            </w:r>
          </w:p>
        </w:tc>
        <w:tc>
          <w:tcPr>
            <w:tcW w:w="1944" w:type="dxa"/>
            <w:vAlign w:val="top"/>
          </w:tcPr>
          <w:p w14:paraId="4F524DB4">
            <w:pPr>
              <w:pStyle w:val="6"/>
              <w:spacing w:before="137" w:line="239" w:lineRule="auto"/>
              <w:ind w:left="11"/>
            </w:pPr>
            <w:r>
              <w:rPr>
                <w:spacing w:val="-4"/>
              </w:rPr>
              <w:t>0.035%</w:t>
            </w:r>
          </w:p>
        </w:tc>
        <w:tc>
          <w:tcPr>
            <w:tcW w:w="1992" w:type="dxa"/>
            <w:vAlign w:val="top"/>
          </w:tcPr>
          <w:p w14:paraId="749A242B">
            <w:pPr>
              <w:pStyle w:val="6"/>
              <w:spacing w:before="137" w:line="239" w:lineRule="auto"/>
              <w:ind w:left="11"/>
            </w:pPr>
            <w:r>
              <w:rPr>
                <w:spacing w:val="-4"/>
              </w:rPr>
              <w:t>0.035%</w:t>
            </w:r>
          </w:p>
        </w:tc>
      </w:tr>
      <w:tr w14:paraId="29050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22C46866">
            <w:pPr>
              <w:pStyle w:val="6"/>
              <w:spacing w:before="118" w:line="220" w:lineRule="auto"/>
              <w:ind w:left="27"/>
            </w:pPr>
            <w:r>
              <w:rPr>
                <w:spacing w:val="-11"/>
              </w:rPr>
              <w:t>10-50</w:t>
            </w:r>
            <w:r>
              <w:rPr>
                <w:spacing w:val="-36"/>
              </w:rPr>
              <w:t xml:space="preserve"> </w:t>
            </w:r>
            <w:r>
              <w:rPr>
                <w:spacing w:val="-11"/>
              </w:rPr>
              <w:t>亿元</w:t>
            </w:r>
          </w:p>
        </w:tc>
        <w:tc>
          <w:tcPr>
            <w:tcW w:w="1912" w:type="dxa"/>
            <w:vAlign w:val="top"/>
          </w:tcPr>
          <w:p w14:paraId="39D905CA">
            <w:pPr>
              <w:pStyle w:val="6"/>
              <w:spacing w:before="135" w:line="239" w:lineRule="auto"/>
              <w:ind w:left="10"/>
            </w:pPr>
            <w:r>
              <w:rPr>
                <w:spacing w:val="-4"/>
              </w:rPr>
              <w:t>0.008%</w:t>
            </w:r>
          </w:p>
        </w:tc>
        <w:tc>
          <w:tcPr>
            <w:tcW w:w="1944" w:type="dxa"/>
            <w:vAlign w:val="top"/>
          </w:tcPr>
          <w:p w14:paraId="43C0723B">
            <w:pPr>
              <w:pStyle w:val="6"/>
              <w:spacing w:before="135" w:line="239" w:lineRule="auto"/>
              <w:ind w:left="11"/>
            </w:pPr>
            <w:r>
              <w:rPr>
                <w:spacing w:val="-4"/>
              </w:rPr>
              <w:t>0.008%</w:t>
            </w:r>
          </w:p>
        </w:tc>
        <w:tc>
          <w:tcPr>
            <w:tcW w:w="1992" w:type="dxa"/>
            <w:vAlign w:val="top"/>
          </w:tcPr>
          <w:p w14:paraId="60223A06">
            <w:pPr>
              <w:pStyle w:val="6"/>
              <w:spacing w:before="135" w:line="239" w:lineRule="auto"/>
              <w:ind w:left="11"/>
            </w:pPr>
            <w:r>
              <w:rPr>
                <w:spacing w:val="-4"/>
              </w:rPr>
              <w:t>0.008%</w:t>
            </w:r>
          </w:p>
        </w:tc>
      </w:tr>
      <w:tr w14:paraId="3848C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1AD82F9C">
            <w:pPr>
              <w:pStyle w:val="6"/>
              <w:spacing w:before="117" w:line="220" w:lineRule="auto"/>
              <w:ind w:left="14"/>
            </w:pPr>
            <w:r>
              <w:rPr>
                <w:spacing w:val="-6"/>
              </w:rPr>
              <w:t>50-100</w:t>
            </w:r>
            <w:r>
              <w:rPr>
                <w:spacing w:val="-37"/>
              </w:rPr>
              <w:t xml:space="preserve"> </w:t>
            </w:r>
            <w:r>
              <w:rPr>
                <w:spacing w:val="-6"/>
              </w:rPr>
              <w:t>亿元</w:t>
            </w:r>
          </w:p>
        </w:tc>
        <w:tc>
          <w:tcPr>
            <w:tcW w:w="1912" w:type="dxa"/>
            <w:vAlign w:val="top"/>
          </w:tcPr>
          <w:p w14:paraId="3F696AD3">
            <w:pPr>
              <w:pStyle w:val="6"/>
              <w:spacing w:before="135" w:line="239" w:lineRule="auto"/>
              <w:ind w:left="10"/>
            </w:pPr>
            <w:r>
              <w:rPr>
                <w:spacing w:val="-4"/>
              </w:rPr>
              <w:t>0.006%</w:t>
            </w:r>
          </w:p>
        </w:tc>
        <w:tc>
          <w:tcPr>
            <w:tcW w:w="1944" w:type="dxa"/>
            <w:vAlign w:val="top"/>
          </w:tcPr>
          <w:p w14:paraId="491E1C22">
            <w:pPr>
              <w:pStyle w:val="6"/>
              <w:spacing w:before="135" w:line="239" w:lineRule="auto"/>
              <w:ind w:left="11"/>
            </w:pPr>
            <w:r>
              <w:rPr>
                <w:spacing w:val="-4"/>
              </w:rPr>
              <w:t>0.006%</w:t>
            </w:r>
          </w:p>
        </w:tc>
        <w:tc>
          <w:tcPr>
            <w:tcW w:w="1992" w:type="dxa"/>
            <w:vAlign w:val="top"/>
          </w:tcPr>
          <w:p w14:paraId="20BD9D5C">
            <w:pPr>
              <w:pStyle w:val="6"/>
              <w:spacing w:before="135" w:line="239" w:lineRule="auto"/>
              <w:ind w:left="11"/>
            </w:pPr>
            <w:r>
              <w:rPr>
                <w:spacing w:val="-4"/>
              </w:rPr>
              <w:t>0.006%</w:t>
            </w:r>
          </w:p>
        </w:tc>
      </w:tr>
      <w:tr w14:paraId="37AE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698" w:type="dxa"/>
            <w:vAlign w:val="top"/>
          </w:tcPr>
          <w:p w14:paraId="23C365F2">
            <w:pPr>
              <w:pStyle w:val="6"/>
              <w:spacing w:before="117" w:line="220" w:lineRule="auto"/>
              <w:ind w:left="27"/>
            </w:pPr>
            <w:r>
              <w:rPr>
                <w:spacing w:val="-10"/>
              </w:rPr>
              <w:t>100</w:t>
            </w:r>
            <w:r>
              <w:rPr>
                <w:spacing w:val="-47"/>
              </w:rPr>
              <w:t xml:space="preserve"> </w:t>
            </w:r>
            <w:r>
              <w:rPr>
                <w:spacing w:val="-10"/>
              </w:rPr>
              <w:t>亿元以上</w:t>
            </w:r>
          </w:p>
        </w:tc>
        <w:tc>
          <w:tcPr>
            <w:tcW w:w="1912" w:type="dxa"/>
            <w:vAlign w:val="top"/>
          </w:tcPr>
          <w:p w14:paraId="3A992A4A">
            <w:pPr>
              <w:pStyle w:val="6"/>
              <w:spacing w:before="136" w:line="239" w:lineRule="auto"/>
              <w:ind w:left="10"/>
            </w:pPr>
            <w:r>
              <w:rPr>
                <w:spacing w:val="-4"/>
              </w:rPr>
              <w:t>0.004%</w:t>
            </w:r>
          </w:p>
        </w:tc>
        <w:tc>
          <w:tcPr>
            <w:tcW w:w="1944" w:type="dxa"/>
            <w:vAlign w:val="top"/>
          </w:tcPr>
          <w:p w14:paraId="2612F64A">
            <w:pPr>
              <w:pStyle w:val="6"/>
              <w:spacing w:before="136" w:line="239" w:lineRule="auto"/>
              <w:ind w:left="11"/>
            </w:pPr>
            <w:r>
              <w:rPr>
                <w:spacing w:val="-4"/>
              </w:rPr>
              <w:t>0.004%</w:t>
            </w:r>
          </w:p>
        </w:tc>
        <w:tc>
          <w:tcPr>
            <w:tcW w:w="1992" w:type="dxa"/>
            <w:vAlign w:val="top"/>
          </w:tcPr>
          <w:p w14:paraId="2030BFB5">
            <w:pPr>
              <w:pStyle w:val="6"/>
              <w:spacing w:before="136" w:line="239" w:lineRule="auto"/>
              <w:ind w:left="11"/>
            </w:pPr>
            <w:r>
              <w:rPr>
                <w:spacing w:val="-4"/>
              </w:rPr>
              <w:t>0.004%</w:t>
            </w:r>
          </w:p>
        </w:tc>
      </w:tr>
    </w:tbl>
    <w:p w14:paraId="464CAFAE">
      <w:pPr>
        <w:pStyle w:val="2"/>
        <w:spacing w:line="300" w:lineRule="auto"/>
      </w:pPr>
    </w:p>
    <w:p w14:paraId="047494FB">
      <w:pPr>
        <w:pStyle w:val="2"/>
        <w:spacing w:line="301" w:lineRule="auto"/>
      </w:pPr>
    </w:p>
    <w:p w14:paraId="1661B325">
      <w:pPr>
        <w:spacing w:before="78" w:line="365" w:lineRule="auto"/>
        <w:ind w:left="9" w:right="809"/>
        <w:rPr>
          <w:rFonts w:ascii="宋体" w:hAnsi="宋体" w:eastAsia="宋体" w:cs="宋体"/>
          <w:sz w:val="24"/>
          <w:szCs w:val="24"/>
        </w:rPr>
      </w:pPr>
      <w:r>
        <w:rPr>
          <w:rFonts w:ascii="宋体" w:hAnsi="宋体" w:eastAsia="宋体" w:cs="宋体"/>
          <w:spacing w:val="1"/>
          <w:sz w:val="24"/>
          <w:szCs w:val="24"/>
        </w:rPr>
        <w:t>注：1.按本表费率计算的收费为招标代理服务全过程的收费基准价格，单</w:t>
      </w:r>
      <w:r>
        <w:rPr>
          <w:rFonts w:ascii="宋体" w:hAnsi="宋体" w:eastAsia="宋体" w:cs="宋体"/>
          <w:spacing w:val="-1"/>
          <w:sz w:val="24"/>
          <w:szCs w:val="24"/>
        </w:rPr>
        <w:t>独提供编制招标文件(有标底的含标底）服务的</w:t>
      </w:r>
      <w:r>
        <w:rPr>
          <w:rFonts w:ascii="宋体" w:hAnsi="宋体" w:eastAsia="宋体" w:cs="宋体"/>
          <w:spacing w:val="-2"/>
          <w:sz w:val="24"/>
          <w:szCs w:val="24"/>
        </w:rPr>
        <w:t>，可按规定标准的 30%计收</w:t>
      </w:r>
    </w:p>
    <w:p w14:paraId="52D666DF">
      <w:pPr>
        <w:spacing w:before="150" w:line="121" w:lineRule="exact"/>
        <w:ind w:left="32"/>
        <w:rPr>
          <w:rFonts w:ascii="宋体" w:hAnsi="宋体" w:eastAsia="宋体" w:cs="宋体"/>
          <w:sz w:val="24"/>
          <w:szCs w:val="24"/>
        </w:rPr>
      </w:pPr>
      <w:r>
        <w:rPr>
          <w:rFonts w:ascii="宋体" w:hAnsi="宋体" w:eastAsia="宋体" w:cs="宋体"/>
          <w:position w:val="1"/>
          <w:sz w:val="24"/>
          <w:szCs w:val="24"/>
        </w:rPr>
        <w:t>。</w:t>
      </w:r>
    </w:p>
    <w:p w14:paraId="5F184AB2">
      <w:pPr>
        <w:spacing w:before="299" w:line="360" w:lineRule="auto"/>
        <w:ind w:left="30" w:right="866" w:hanging="19"/>
        <w:rPr>
          <w:rFonts w:ascii="宋体" w:hAnsi="宋体" w:eastAsia="宋体" w:cs="宋体"/>
          <w:sz w:val="24"/>
          <w:szCs w:val="24"/>
        </w:rPr>
      </w:pPr>
      <w:r>
        <w:rPr>
          <w:rFonts w:ascii="宋体" w:hAnsi="宋体" w:eastAsia="宋体" w:cs="宋体"/>
          <w:sz w:val="24"/>
          <w:szCs w:val="24"/>
        </w:rPr>
        <w:t>2.招标代理服务收费按差额定率累进法计算。例如：某工程招标代理业务</w:t>
      </w:r>
      <w:r>
        <w:rPr>
          <w:rFonts w:ascii="宋体" w:hAnsi="宋体" w:eastAsia="宋体" w:cs="宋体"/>
          <w:spacing w:val="-1"/>
          <w:sz w:val="24"/>
          <w:szCs w:val="24"/>
        </w:rPr>
        <w:t>中标金额为6000 万元，计算招标代理服务收费额如下：</w:t>
      </w:r>
    </w:p>
    <w:p w14:paraId="2257F5D1">
      <w:pPr>
        <w:spacing w:before="71" w:line="220" w:lineRule="auto"/>
        <w:ind w:left="26"/>
        <w:rPr>
          <w:rFonts w:ascii="宋体" w:hAnsi="宋体" w:eastAsia="宋体" w:cs="宋体"/>
          <w:sz w:val="24"/>
          <w:szCs w:val="24"/>
        </w:rPr>
      </w:pPr>
      <w:r>
        <w:rPr>
          <w:rFonts w:ascii="宋体" w:hAnsi="宋体" w:eastAsia="宋体" w:cs="宋体"/>
          <w:spacing w:val="-10"/>
          <w:sz w:val="24"/>
          <w:szCs w:val="24"/>
        </w:rPr>
        <w:t>100 万元×1.0%=1</w:t>
      </w:r>
      <w:r>
        <w:rPr>
          <w:rFonts w:ascii="宋体" w:hAnsi="宋体" w:eastAsia="宋体" w:cs="宋体"/>
          <w:spacing w:val="-20"/>
          <w:sz w:val="24"/>
          <w:szCs w:val="24"/>
        </w:rPr>
        <w:t xml:space="preserve"> </w:t>
      </w:r>
      <w:r>
        <w:rPr>
          <w:rFonts w:ascii="宋体" w:hAnsi="宋体" w:eastAsia="宋体" w:cs="宋体"/>
          <w:spacing w:val="-10"/>
          <w:sz w:val="24"/>
          <w:szCs w:val="24"/>
        </w:rPr>
        <w:t>万元</w:t>
      </w:r>
    </w:p>
    <w:p w14:paraId="7F531C1A">
      <w:pPr>
        <w:spacing w:before="122" w:line="220" w:lineRule="auto"/>
        <w:ind w:left="51"/>
        <w:rPr>
          <w:rFonts w:ascii="宋体" w:hAnsi="宋体" w:eastAsia="宋体" w:cs="宋体"/>
          <w:sz w:val="24"/>
          <w:szCs w:val="24"/>
        </w:rPr>
      </w:pPr>
      <w:r>
        <w:rPr>
          <w:rFonts w:ascii="宋体" w:hAnsi="宋体" w:eastAsia="宋体" w:cs="宋体"/>
          <w:spacing w:val="-9"/>
          <w:sz w:val="24"/>
          <w:szCs w:val="24"/>
        </w:rPr>
        <w:t>(500-100）万元×0.7%=2.8 万元</w:t>
      </w:r>
    </w:p>
    <w:p w14:paraId="4FA10F39">
      <w:pPr>
        <w:spacing w:before="101" w:line="222" w:lineRule="auto"/>
        <w:ind w:left="51"/>
        <w:rPr>
          <w:rFonts w:ascii="宋体" w:hAnsi="宋体" w:eastAsia="宋体" w:cs="宋体"/>
          <w:sz w:val="24"/>
          <w:szCs w:val="24"/>
        </w:rPr>
      </w:pPr>
      <w:r>
        <w:rPr>
          <w:rFonts w:ascii="宋体" w:hAnsi="宋体" w:eastAsia="宋体" w:cs="宋体"/>
          <w:spacing w:val="-9"/>
          <w:sz w:val="24"/>
          <w:szCs w:val="24"/>
        </w:rPr>
        <w:t>(1000-500）</w:t>
      </w:r>
    </w:p>
    <w:p w14:paraId="23450391">
      <w:pPr>
        <w:spacing w:before="178" w:line="301" w:lineRule="auto"/>
        <w:ind w:left="50" w:right="6533" w:hanging="8"/>
        <w:rPr>
          <w:rFonts w:ascii="宋体" w:hAnsi="宋体" w:eastAsia="宋体" w:cs="宋体"/>
          <w:sz w:val="24"/>
          <w:szCs w:val="24"/>
        </w:rPr>
      </w:pPr>
      <w:r>
        <w:rPr>
          <w:rFonts w:ascii="宋体" w:hAnsi="宋体" w:eastAsia="宋体" w:cs="宋体"/>
          <w:spacing w:val="-7"/>
          <w:sz w:val="24"/>
          <w:szCs w:val="24"/>
        </w:rPr>
        <w:t>×0.55%=2.75</w:t>
      </w:r>
      <w:r>
        <w:rPr>
          <w:rFonts w:ascii="宋体" w:hAnsi="宋体" w:eastAsia="宋体" w:cs="宋体"/>
          <w:spacing w:val="44"/>
          <w:sz w:val="24"/>
          <w:szCs w:val="24"/>
        </w:rPr>
        <w:t xml:space="preserve"> </w:t>
      </w:r>
      <w:r>
        <w:rPr>
          <w:rFonts w:ascii="宋体" w:hAnsi="宋体" w:eastAsia="宋体" w:cs="宋体"/>
          <w:spacing w:val="-7"/>
          <w:sz w:val="24"/>
          <w:szCs w:val="24"/>
        </w:rPr>
        <w:t>万元</w:t>
      </w:r>
      <w:r>
        <w:rPr>
          <w:rFonts w:ascii="宋体" w:hAnsi="宋体" w:eastAsia="宋体" w:cs="宋体"/>
          <w:spacing w:val="-12"/>
          <w:sz w:val="24"/>
          <w:szCs w:val="24"/>
        </w:rPr>
        <w:t>(5000-1000）</w:t>
      </w:r>
    </w:p>
    <w:p w14:paraId="10A1D934">
      <w:pPr>
        <w:spacing w:line="301" w:lineRule="auto"/>
        <w:rPr>
          <w:rFonts w:ascii="宋体" w:hAnsi="宋体" w:eastAsia="宋体" w:cs="宋体"/>
          <w:sz w:val="24"/>
          <w:szCs w:val="24"/>
        </w:rPr>
        <w:sectPr>
          <w:footerReference r:id="rId9" w:type="default"/>
          <w:pgSz w:w="11906" w:h="16840"/>
          <w:pgMar w:top="387" w:right="1549" w:bottom="1152" w:left="1785" w:header="0" w:footer="907" w:gutter="0"/>
          <w:cols w:space="720" w:num="1"/>
        </w:sectPr>
      </w:pPr>
    </w:p>
    <w:p w14:paraId="3928A1B6">
      <w:pPr>
        <w:spacing w:before="48" w:line="220" w:lineRule="auto"/>
        <w:ind w:left="42"/>
        <w:rPr>
          <w:rFonts w:ascii="宋体" w:hAnsi="宋体" w:eastAsia="宋体" w:cs="宋体"/>
          <w:sz w:val="24"/>
          <w:szCs w:val="24"/>
        </w:rPr>
      </w:pPr>
      <w:r>
        <w:rPr>
          <w:rFonts w:ascii="宋体" w:hAnsi="宋体" w:eastAsia="宋体" w:cs="宋体"/>
          <w:spacing w:val="-14"/>
          <w:sz w:val="24"/>
          <w:szCs w:val="24"/>
        </w:rPr>
        <w:t>×0.35%=14</w:t>
      </w:r>
      <w:r>
        <w:rPr>
          <w:rFonts w:ascii="宋体" w:hAnsi="宋体" w:eastAsia="宋体" w:cs="宋体"/>
          <w:spacing w:val="-31"/>
          <w:sz w:val="24"/>
          <w:szCs w:val="24"/>
        </w:rPr>
        <w:t xml:space="preserve"> </w:t>
      </w:r>
      <w:r>
        <w:rPr>
          <w:rFonts w:ascii="宋体" w:hAnsi="宋体" w:eastAsia="宋体" w:cs="宋体"/>
          <w:spacing w:val="-14"/>
          <w:sz w:val="24"/>
          <w:szCs w:val="24"/>
        </w:rPr>
        <w:t>万元</w:t>
      </w:r>
      <w:r>
        <w:rPr>
          <w:rFonts w:ascii="宋体" w:hAnsi="宋体" w:eastAsia="宋体" w:cs="宋体"/>
          <w:spacing w:val="88"/>
          <w:sz w:val="24"/>
          <w:szCs w:val="24"/>
        </w:rPr>
        <w:t xml:space="preserve"> </w:t>
      </w:r>
      <w:r>
        <w:rPr>
          <w:rFonts w:ascii="宋体" w:hAnsi="宋体" w:eastAsia="宋体" w:cs="宋体"/>
          <w:spacing w:val="-14"/>
          <w:sz w:val="24"/>
          <w:szCs w:val="24"/>
        </w:rPr>
        <w:t>(6000</w:t>
      </w:r>
    </w:p>
    <w:p w14:paraId="7F24DA30">
      <w:pPr>
        <w:spacing w:before="98" w:line="220" w:lineRule="auto"/>
        <w:ind w:left="7"/>
        <w:rPr>
          <w:rFonts w:ascii="宋体" w:hAnsi="宋体" w:eastAsia="宋体" w:cs="宋体"/>
          <w:sz w:val="24"/>
          <w:szCs w:val="24"/>
        </w:rPr>
      </w:pPr>
      <w:r>
        <w:rPr>
          <w:rFonts w:ascii="宋体" w:hAnsi="宋体" w:eastAsia="宋体" w:cs="宋体"/>
          <w:spacing w:val="-10"/>
          <w:sz w:val="24"/>
          <w:szCs w:val="24"/>
        </w:rPr>
        <w:t>-5000） × 0.2%=2</w:t>
      </w:r>
      <w:r>
        <w:rPr>
          <w:rFonts w:ascii="宋体" w:hAnsi="宋体" w:eastAsia="宋体" w:cs="宋体"/>
          <w:spacing w:val="-19"/>
          <w:sz w:val="24"/>
          <w:szCs w:val="24"/>
        </w:rPr>
        <w:t xml:space="preserve"> </w:t>
      </w:r>
      <w:r>
        <w:rPr>
          <w:rFonts w:ascii="宋体" w:hAnsi="宋体" w:eastAsia="宋体" w:cs="宋体"/>
          <w:spacing w:val="-10"/>
          <w:sz w:val="24"/>
          <w:szCs w:val="24"/>
        </w:rPr>
        <w:t>万元</w:t>
      </w:r>
    </w:p>
    <w:p w14:paraId="3FA9B0F3">
      <w:pPr>
        <w:spacing w:before="98" w:line="219" w:lineRule="auto"/>
        <w:ind w:left="10"/>
        <w:rPr>
          <w:rFonts w:ascii="宋体" w:hAnsi="宋体" w:eastAsia="宋体" w:cs="宋体"/>
          <w:sz w:val="24"/>
          <w:szCs w:val="24"/>
        </w:rPr>
      </w:pPr>
      <w:r>
        <w:rPr>
          <w:rFonts w:ascii="宋体" w:hAnsi="宋体" w:eastAsia="宋体" w:cs="宋体"/>
          <w:spacing w:val="-1"/>
          <w:sz w:val="24"/>
          <w:szCs w:val="24"/>
        </w:rPr>
        <w:t>合计收费=1+2.8+2.75+14+</w:t>
      </w:r>
      <w:r>
        <w:rPr>
          <w:rFonts w:ascii="宋体" w:hAnsi="宋体" w:eastAsia="宋体" w:cs="宋体"/>
          <w:spacing w:val="-2"/>
          <w:sz w:val="24"/>
          <w:szCs w:val="24"/>
        </w:rPr>
        <w:t>2=22.55（万元）</w:t>
      </w:r>
    </w:p>
    <w:p w14:paraId="4A12E597">
      <w:pPr>
        <w:pStyle w:val="2"/>
        <w:spacing w:line="464" w:lineRule="auto"/>
      </w:pPr>
    </w:p>
    <w:p w14:paraId="541F728A">
      <w:pPr>
        <w:spacing w:before="78" w:line="460" w:lineRule="auto"/>
        <w:ind w:left="10" w:right="594" w:hanging="1"/>
        <w:rPr>
          <w:rFonts w:ascii="宋体" w:hAnsi="宋体" w:eastAsia="宋体" w:cs="宋体"/>
          <w:sz w:val="24"/>
          <w:szCs w:val="24"/>
        </w:rPr>
      </w:pPr>
      <w:r>
        <w:rPr>
          <w:rFonts w:ascii="宋体" w:hAnsi="宋体" w:eastAsia="宋体" w:cs="宋体"/>
          <w:spacing w:val="1"/>
          <w:sz w:val="24"/>
          <w:szCs w:val="24"/>
        </w:rPr>
        <w:t>注：招标代理服务费没有协商费用的以最高投标限价（招标控制价）为基</w:t>
      </w:r>
      <w:r>
        <w:rPr>
          <w:rFonts w:ascii="宋体" w:hAnsi="宋体" w:eastAsia="宋体" w:cs="宋体"/>
          <w:spacing w:val="-3"/>
          <w:sz w:val="24"/>
          <w:szCs w:val="24"/>
        </w:rPr>
        <w:t>数按收费标准计取；</w:t>
      </w:r>
    </w:p>
    <w:p w14:paraId="6DBDE027">
      <w:pPr>
        <w:spacing w:before="76" w:line="220" w:lineRule="auto"/>
        <w:ind w:left="10"/>
        <w:outlineLvl w:val="2"/>
        <w:rPr>
          <w:rFonts w:ascii="宋体" w:hAnsi="宋体" w:eastAsia="宋体" w:cs="宋体"/>
          <w:sz w:val="24"/>
          <w:szCs w:val="24"/>
        </w:rPr>
      </w:pPr>
      <w:r>
        <w:rPr>
          <w:rFonts w:ascii="宋体" w:hAnsi="宋体" w:eastAsia="宋体" w:cs="宋体"/>
          <w:b/>
          <w:bCs/>
          <w:spacing w:val="-7"/>
          <w:sz w:val="24"/>
          <w:szCs w:val="24"/>
        </w:rPr>
        <w:t>十、签订、审核合同</w:t>
      </w:r>
    </w:p>
    <w:p w14:paraId="756EC629">
      <w:pPr>
        <w:spacing w:before="97" w:line="220" w:lineRule="auto"/>
        <w:ind w:left="13"/>
        <w:rPr>
          <w:rFonts w:ascii="宋体" w:hAnsi="宋体" w:eastAsia="宋体" w:cs="宋体"/>
          <w:sz w:val="24"/>
          <w:szCs w:val="24"/>
        </w:rPr>
      </w:pPr>
      <w:r>
        <w:rPr>
          <w:rFonts w:ascii="宋体" w:hAnsi="宋体" w:eastAsia="宋体" w:cs="宋体"/>
          <w:b/>
          <w:bCs/>
          <w:spacing w:val="-10"/>
          <w:sz w:val="24"/>
          <w:szCs w:val="24"/>
        </w:rPr>
        <w:t>32.中标通知</w:t>
      </w:r>
    </w:p>
    <w:p w14:paraId="32F806D1">
      <w:pPr>
        <w:spacing w:before="118" w:line="342" w:lineRule="auto"/>
        <w:ind w:left="9" w:right="421" w:firstLine="4"/>
        <w:rPr>
          <w:rFonts w:ascii="宋体" w:hAnsi="宋体" w:eastAsia="宋体" w:cs="宋体"/>
          <w:sz w:val="24"/>
          <w:szCs w:val="24"/>
        </w:rPr>
      </w:pPr>
      <w:r>
        <w:rPr>
          <w:rFonts w:ascii="宋体" w:hAnsi="宋体" w:eastAsia="宋体" w:cs="宋体"/>
          <w:spacing w:val="-3"/>
          <w:sz w:val="24"/>
          <w:szCs w:val="24"/>
        </w:rPr>
        <w:t>32.1</w:t>
      </w:r>
      <w:r>
        <w:rPr>
          <w:rFonts w:ascii="宋体" w:hAnsi="宋体" w:eastAsia="宋体" w:cs="宋体"/>
          <w:spacing w:val="48"/>
          <w:sz w:val="24"/>
          <w:szCs w:val="24"/>
        </w:rPr>
        <w:t xml:space="preserve"> </w:t>
      </w:r>
      <w:r>
        <w:rPr>
          <w:rFonts w:ascii="宋体" w:hAnsi="宋体" w:eastAsia="宋体" w:cs="宋体"/>
          <w:spacing w:val="-3"/>
          <w:sz w:val="24"/>
          <w:szCs w:val="24"/>
        </w:rPr>
        <w:t>中标人确定后，采购代理机构将发布中标公告，并以书面形式向中标</w:t>
      </w:r>
      <w:r>
        <w:rPr>
          <w:rFonts w:ascii="宋体" w:hAnsi="宋体" w:eastAsia="宋体" w:cs="宋体"/>
          <w:spacing w:val="-1"/>
          <w:sz w:val="24"/>
          <w:szCs w:val="24"/>
        </w:rPr>
        <w:t>人发出中标通知书，但该中标结果的有效性不依赖于未中标的投标人是否已经收到该通知。中标人应缴纳代理服务费并经采购代理</w:t>
      </w:r>
      <w:r>
        <w:rPr>
          <w:rFonts w:ascii="宋体" w:hAnsi="宋体" w:eastAsia="宋体" w:cs="宋体"/>
          <w:spacing w:val="-2"/>
          <w:sz w:val="24"/>
          <w:szCs w:val="24"/>
        </w:rPr>
        <w:t>机构确认后，委派专</w:t>
      </w:r>
      <w:r>
        <w:rPr>
          <w:rFonts w:ascii="宋体" w:hAnsi="宋体" w:eastAsia="宋体" w:cs="宋体"/>
          <w:spacing w:val="-1"/>
          <w:sz w:val="24"/>
          <w:szCs w:val="24"/>
        </w:rPr>
        <w:t>人持介绍信或授权书和身份证件前往采购代理机构领取</w:t>
      </w:r>
      <w:r>
        <w:rPr>
          <w:rFonts w:ascii="宋体" w:hAnsi="宋体" w:eastAsia="宋体" w:cs="宋体"/>
          <w:spacing w:val="-2"/>
          <w:sz w:val="24"/>
          <w:szCs w:val="24"/>
        </w:rPr>
        <w:t>中标通知书。中标通</w:t>
      </w:r>
      <w:r>
        <w:rPr>
          <w:rFonts w:ascii="宋体" w:hAnsi="宋体" w:eastAsia="宋体" w:cs="宋体"/>
          <w:spacing w:val="-1"/>
          <w:sz w:val="24"/>
          <w:szCs w:val="24"/>
        </w:rPr>
        <w:t>知书对采购人和中标人具有同等法律效力。中标通知书</w:t>
      </w:r>
      <w:r>
        <w:rPr>
          <w:rFonts w:ascii="宋体" w:hAnsi="宋体" w:eastAsia="宋体" w:cs="宋体"/>
          <w:spacing w:val="-2"/>
          <w:sz w:val="24"/>
          <w:szCs w:val="24"/>
        </w:rPr>
        <w:t>发出以后，采购人改变中标结果或者中标人放弃中标，应当承担相应的</w:t>
      </w:r>
      <w:r>
        <w:rPr>
          <w:rFonts w:ascii="宋体" w:hAnsi="宋体" w:eastAsia="宋体" w:cs="宋体"/>
          <w:spacing w:val="-3"/>
          <w:sz w:val="24"/>
          <w:szCs w:val="24"/>
        </w:rPr>
        <w:t>法律责任。</w:t>
      </w:r>
    </w:p>
    <w:p w14:paraId="4307014E">
      <w:pPr>
        <w:spacing w:before="95" w:line="294" w:lineRule="auto"/>
        <w:ind w:left="10" w:right="440" w:firstLine="3"/>
        <w:rPr>
          <w:rFonts w:ascii="宋体" w:hAnsi="宋体" w:eastAsia="宋体" w:cs="宋体"/>
          <w:sz w:val="24"/>
          <w:szCs w:val="24"/>
        </w:rPr>
      </w:pPr>
      <w:r>
        <w:rPr>
          <w:rFonts w:ascii="宋体" w:hAnsi="宋体" w:eastAsia="宋体" w:cs="宋体"/>
          <w:spacing w:val="-5"/>
          <w:sz w:val="24"/>
          <w:szCs w:val="24"/>
        </w:rPr>
        <w:t>32.2 采购代理机构对未中标的投标人不作未中标原因的解释，但中标结果的</w:t>
      </w:r>
      <w:r>
        <w:rPr>
          <w:rFonts w:ascii="宋体" w:hAnsi="宋体" w:eastAsia="宋体" w:cs="宋体"/>
          <w:spacing w:val="-3"/>
          <w:sz w:val="24"/>
          <w:szCs w:val="24"/>
        </w:rPr>
        <w:t>有效性不以未中标的投标人是否收到相应的通知为前提。</w:t>
      </w:r>
    </w:p>
    <w:p w14:paraId="1CCABD7A">
      <w:pPr>
        <w:spacing w:before="76" w:line="219" w:lineRule="auto"/>
        <w:ind w:left="13"/>
        <w:rPr>
          <w:rFonts w:ascii="宋体" w:hAnsi="宋体" w:eastAsia="宋体" w:cs="宋体"/>
          <w:sz w:val="24"/>
          <w:szCs w:val="24"/>
        </w:rPr>
      </w:pPr>
      <w:r>
        <w:rPr>
          <w:rFonts w:ascii="宋体" w:hAnsi="宋体" w:eastAsia="宋体" w:cs="宋体"/>
          <w:spacing w:val="-5"/>
          <w:sz w:val="24"/>
          <w:szCs w:val="24"/>
        </w:rPr>
        <w:t>32.3 中标通知书是合同的组成部分。</w:t>
      </w:r>
    </w:p>
    <w:p w14:paraId="0185A237">
      <w:pPr>
        <w:spacing w:before="103" w:line="221" w:lineRule="auto"/>
        <w:ind w:left="13"/>
        <w:rPr>
          <w:rFonts w:ascii="宋体" w:hAnsi="宋体" w:eastAsia="宋体" w:cs="宋体"/>
          <w:sz w:val="24"/>
          <w:szCs w:val="24"/>
        </w:rPr>
      </w:pPr>
      <w:r>
        <w:rPr>
          <w:rFonts w:ascii="宋体" w:hAnsi="宋体" w:eastAsia="宋体" w:cs="宋体"/>
          <w:b/>
          <w:bCs/>
          <w:spacing w:val="-10"/>
          <w:sz w:val="24"/>
          <w:szCs w:val="24"/>
        </w:rPr>
        <w:t>33.签订合同</w:t>
      </w:r>
    </w:p>
    <w:p w14:paraId="0ADCD7CB">
      <w:pPr>
        <w:spacing w:before="95" w:line="219" w:lineRule="auto"/>
        <w:ind w:left="13"/>
        <w:rPr>
          <w:rFonts w:ascii="宋体" w:hAnsi="宋体" w:eastAsia="宋体" w:cs="宋体"/>
          <w:sz w:val="24"/>
          <w:szCs w:val="24"/>
        </w:rPr>
      </w:pPr>
      <w:r>
        <w:rPr>
          <w:rFonts w:ascii="宋体" w:hAnsi="宋体" w:eastAsia="宋体" w:cs="宋体"/>
          <w:spacing w:val="-6"/>
          <w:sz w:val="24"/>
          <w:szCs w:val="24"/>
        </w:rPr>
        <w:t>33.1 中标人须在中标通知书发出之日起 15日内与采购人签</w:t>
      </w:r>
      <w:r>
        <w:rPr>
          <w:rFonts w:ascii="宋体" w:hAnsi="宋体" w:eastAsia="宋体" w:cs="宋体"/>
          <w:spacing w:val="-7"/>
          <w:sz w:val="24"/>
          <w:szCs w:val="24"/>
        </w:rPr>
        <w:t>订采购合同。</w:t>
      </w:r>
    </w:p>
    <w:p w14:paraId="250BB5F3">
      <w:pPr>
        <w:spacing w:before="121" w:line="320" w:lineRule="auto"/>
        <w:ind w:left="13" w:right="198"/>
        <w:rPr>
          <w:rFonts w:ascii="宋体" w:hAnsi="宋体" w:eastAsia="宋体" w:cs="宋体"/>
          <w:sz w:val="24"/>
          <w:szCs w:val="24"/>
        </w:rPr>
      </w:pPr>
      <w:r>
        <w:rPr>
          <w:rFonts w:ascii="宋体" w:hAnsi="宋体" w:eastAsia="宋体" w:cs="宋体"/>
          <w:spacing w:val="-4"/>
          <w:sz w:val="24"/>
          <w:szCs w:val="24"/>
        </w:rPr>
        <w:t>33.2 中标人须按照招标文件、投标文件及评标过程</w:t>
      </w:r>
      <w:r>
        <w:rPr>
          <w:rFonts w:ascii="宋体" w:hAnsi="宋体" w:eastAsia="宋体" w:cs="宋体"/>
          <w:spacing w:val="-5"/>
          <w:sz w:val="24"/>
          <w:szCs w:val="24"/>
        </w:rPr>
        <w:t>中的有关澄清、说明或者补</w:t>
      </w:r>
      <w:r>
        <w:rPr>
          <w:rFonts w:ascii="宋体" w:hAnsi="宋体" w:eastAsia="宋体" w:cs="宋体"/>
          <w:spacing w:val="-2"/>
          <w:sz w:val="24"/>
          <w:szCs w:val="24"/>
        </w:rPr>
        <w:t>正文件的内容与采购人签订合同。中标人不得再与采购人签订背离合同实质性</w:t>
      </w:r>
      <w:r>
        <w:rPr>
          <w:rFonts w:ascii="宋体" w:hAnsi="宋体" w:eastAsia="宋体" w:cs="宋体"/>
          <w:spacing w:val="-4"/>
          <w:sz w:val="24"/>
          <w:szCs w:val="24"/>
        </w:rPr>
        <w:t>内容的其他协议或声明。</w:t>
      </w:r>
    </w:p>
    <w:p w14:paraId="7356B8DA">
      <w:pPr>
        <w:spacing w:before="93" w:line="318" w:lineRule="auto"/>
        <w:ind w:left="27" w:right="155" w:hanging="14"/>
        <w:rPr>
          <w:rFonts w:ascii="宋体" w:hAnsi="宋体" w:eastAsia="宋体" w:cs="宋体"/>
          <w:sz w:val="24"/>
          <w:szCs w:val="24"/>
        </w:rPr>
      </w:pPr>
      <w:r>
        <w:rPr>
          <w:rFonts w:ascii="宋体" w:hAnsi="宋体" w:eastAsia="宋体" w:cs="宋体"/>
          <w:spacing w:val="-2"/>
          <w:sz w:val="24"/>
          <w:szCs w:val="24"/>
        </w:rPr>
        <w:t>33.3</w:t>
      </w:r>
      <w:r>
        <w:rPr>
          <w:rFonts w:ascii="宋体" w:hAnsi="宋体" w:eastAsia="宋体" w:cs="宋体"/>
          <w:spacing w:val="-27"/>
          <w:sz w:val="24"/>
          <w:szCs w:val="24"/>
        </w:rPr>
        <w:t xml:space="preserve"> </w:t>
      </w:r>
      <w:r>
        <w:rPr>
          <w:rFonts w:ascii="宋体" w:hAnsi="宋体" w:eastAsia="宋体" w:cs="宋体"/>
          <w:spacing w:val="-2"/>
          <w:sz w:val="24"/>
          <w:szCs w:val="24"/>
        </w:rPr>
        <w:t>采购人如需追加与合同标的相同的</w:t>
      </w:r>
      <w:r>
        <w:rPr>
          <w:rFonts w:ascii="宋体" w:hAnsi="宋体" w:eastAsia="宋体" w:cs="宋体"/>
          <w:spacing w:val="-3"/>
          <w:sz w:val="24"/>
          <w:szCs w:val="24"/>
        </w:rPr>
        <w:t>货物，在不改变合同其他条款的前提下</w:t>
      </w:r>
      <w:r>
        <w:rPr>
          <w:rFonts w:ascii="宋体" w:hAnsi="宋体" w:eastAsia="宋体" w:cs="宋体"/>
          <w:sz w:val="24"/>
          <w:szCs w:val="24"/>
        </w:rPr>
        <w:t xml:space="preserve"> </w:t>
      </w:r>
      <w:r>
        <w:rPr>
          <w:rFonts w:ascii="宋体" w:hAnsi="宋体" w:eastAsia="宋体" w:cs="宋体"/>
          <w:spacing w:val="-4"/>
          <w:sz w:val="24"/>
          <w:szCs w:val="24"/>
        </w:rPr>
        <w:t>,</w:t>
      </w:r>
      <w:r>
        <w:rPr>
          <w:rFonts w:ascii="宋体" w:hAnsi="宋体" w:eastAsia="宋体" w:cs="宋体"/>
          <w:spacing w:val="72"/>
          <w:sz w:val="24"/>
          <w:szCs w:val="24"/>
        </w:rPr>
        <w:t xml:space="preserve"> </w:t>
      </w:r>
      <w:r>
        <w:rPr>
          <w:rFonts w:ascii="宋体" w:hAnsi="宋体" w:eastAsia="宋体" w:cs="宋体"/>
          <w:spacing w:val="-4"/>
          <w:sz w:val="24"/>
          <w:szCs w:val="24"/>
        </w:rPr>
        <w:t>提交追加合同的申请经审核后，可与中标人签订补充合同，但所有补充合同</w:t>
      </w:r>
      <w:r>
        <w:rPr>
          <w:rFonts w:ascii="宋体" w:hAnsi="宋体" w:eastAsia="宋体" w:cs="宋体"/>
          <w:spacing w:val="-3"/>
          <w:sz w:val="24"/>
          <w:szCs w:val="24"/>
        </w:rPr>
        <w:t>的采购金额不得超过原合同金额的百分之十。</w:t>
      </w:r>
    </w:p>
    <w:p w14:paraId="55C8C2C7">
      <w:pPr>
        <w:spacing w:before="99" w:line="297" w:lineRule="auto"/>
        <w:ind w:left="24" w:right="136" w:hanging="11"/>
        <w:rPr>
          <w:rFonts w:ascii="宋体" w:hAnsi="宋体" w:eastAsia="宋体" w:cs="宋体"/>
          <w:sz w:val="24"/>
          <w:szCs w:val="24"/>
        </w:rPr>
      </w:pPr>
      <w:r>
        <w:rPr>
          <w:rFonts w:ascii="宋体" w:hAnsi="宋体" w:eastAsia="宋体" w:cs="宋体"/>
          <w:spacing w:val="-3"/>
          <w:sz w:val="24"/>
          <w:szCs w:val="24"/>
        </w:rPr>
        <w:t>33.4 中标人一旦中标并签订合同后，不得转包，亦不得将合同全部及任何权利</w:t>
      </w:r>
      <w:r>
        <w:rPr>
          <w:rFonts w:ascii="宋体" w:hAnsi="宋体" w:eastAsia="宋体" w:cs="宋体"/>
          <w:spacing w:val="14"/>
          <w:sz w:val="24"/>
          <w:szCs w:val="24"/>
        </w:rPr>
        <w:t xml:space="preserve"> </w:t>
      </w:r>
      <w:r>
        <w:rPr>
          <w:rFonts w:ascii="宋体" w:hAnsi="宋体" w:eastAsia="宋体" w:cs="宋体"/>
          <w:spacing w:val="-5"/>
          <w:sz w:val="24"/>
          <w:szCs w:val="24"/>
        </w:rPr>
        <w:t>、义务向第三方转让。</w:t>
      </w:r>
    </w:p>
    <w:p w14:paraId="1C3D6249">
      <w:pPr>
        <w:spacing w:before="92" w:line="294" w:lineRule="auto"/>
        <w:ind w:left="9" w:right="203" w:firstLine="4"/>
        <w:rPr>
          <w:rFonts w:ascii="宋体" w:hAnsi="宋体" w:eastAsia="宋体" w:cs="宋体"/>
          <w:sz w:val="24"/>
          <w:szCs w:val="24"/>
        </w:rPr>
      </w:pPr>
      <w:r>
        <w:rPr>
          <w:rFonts w:ascii="宋体" w:hAnsi="宋体" w:eastAsia="宋体" w:cs="宋体"/>
          <w:spacing w:val="-4"/>
          <w:sz w:val="24"/>
          <w:szCs w:val="24"/>
        </w:rPr>
        <w:t>33.5 中标人不履行合同的，采购人可在报</w:t>
      </w:r>
      <w:r>
        <w:rPr>
          <w:rFonts w:ascii="宋体" w:hAnsi="宋体" w:eastAsia="宋体" w:cs="宋体"/>
          <w:spacing w:val="-5"/>
          <w:sz w:val="24"/>
          <w:szCs w:val="24"/>
        </w:rPr>
        <w:t>经同级人民政府财政部门核准后，与</w:t>
      </w:r>
      <w:r>
        <w:rPr>
          <w:rFonts w:ascii="宋体" w:hAnsi="宋体" w:eastAsia="宋体" w:cs="宋体"/>
          <w:spacing w:val="-3"/>
          <w:sz w:val="24"/>
          <w:szCs w:val="24"/>
        </w:rPr>
        <w:t>排位在中标人之后的第一位中标候选投标人签订合同，以此类推；</w:t>
      </w:r>
      <w:r>
        <w:rPr>
          <w:rFonts w:ascii="宋体" w:hAnsi="宋体" w:eastAsia="宋体" w:cs="宋体"/>
          <w:spacing w:val="-4"/>
          <w:sz w:val="24"/>
          <w:szCs w:val="24"/>
        </w:rPr>
        <w:t>或在报经同</w:t>
      </w:r>
      <w:r>
        <w:rPr>
          <w:rFonts w:ascii="宋体" w:hAnsi="宋体" w:eastAsia="宋体" w:cs="宋体"/>
          <w:spacing w:val="-2"/>
          <w:sz w:val="24"/>
          <w:szCs w:val="24"/>
        </w:rPr>
        <w:t>级人民政府财政部门核准后重新组织采购。</w:t>
      </w:r>
    </w:p>
    <w:p w14:paraId="2AD00EEF">
      <w:pPr>
        <w:spacing w:before="74" w:line="219" w:lineRule="auto"/>
        <w:ind w:left="13"/>
        <w:rPr>
          <w:rFonts w:ascii="宋体" w:hAnsi="宋体" w:eastAsia="宋体" w:cs="宋体"/>
          <w:sz w:val="24"/>
          <w:szCs w:val="24"/>
        </w:rPr>
      </w:pPr>
      <w:r>
        <w:rPr>
          <w:rFonts w:ascii="宋体" w:hAnsi="宋体" w:eastAsia="宋体" w:cs="宋体"/>
          <w:spacing w:val="-4"/>
          <w:sz w:val="24"/>
          <w:szCs w:val="24"/>
        </w:rPr>
        <w:t>33.6</w:t>
      </w:r>
      <w:r>
        <w:rPr>
          <w:rFonts w:ascii="宋体" w:hAnsi="宋体" w:eastAsia="宋体" w:cs="宋体"/>
          <w:spacing w:val="-27"/>
          <w:sz w:val="24"/>
          <w:szCs w:val="24"/>
        </w:rPr>
        <w:t xml:space="preserve"> </w:t>
      </w:r>
      <w:r>
        <w:rPr>
          <w:rFonts w:ascii="宋体" w:hAnsi="宋体" w:eastAsia="宋体" w:cs="宋体"/>
          <w:spacing w:val="-4"/>
          <w:sz w:val="24"/>
          <w:szCs w:val="24"/>
        </w:rPr>
        <w:t>违反 32.1</w:t>
      </w:r>
      <w:r>
        <w:rPr>
          <w:rFonts w:ascii="宋体" w:hAnsi="宋体" w:eastAsia="宋体" w:cs="宋体"/>
          <w:spacing w:val="-27"/>
          <w:sz w:val="24"/>
          <w:szCs w:val="24"/>
        </w:rPr>
        <w:t xml:space="preserve"> </w:t>
      </w:r>
      <w:r>
        <w:rPr>
          <w:rFonts w:ascii="宋体" w:hAnsi="宋体" w:eastAsia="宋体" w:cs="宋体"/>
          <w:spacing w:val="-4"/>
          <w:sz w:val="24"/>
          <w:szCs w:val="24"/>
        </w:rPr>
        <w:t>条、32.2</w:t>
      </w:r>
      <w:r>
        <w:rPr>
          <w:rFonts w:ascii="宋体" w:hAnsi="宋体" w:eastAsia="宋体" w:cs="宋体"/>
          <w:spacing w:val="-27"/>
          <w:sz w:val="24"/>
          <w:szCs w:val="24"/>
        </w:rPr>
        <w:t xml:space="preserve"> </w:t>
      </w:r>
      <w:r>
        <w:rPr>
          <w:rFonts w:ascii="宋体" w:hAnsi="宋体" w:eastAsia="宋体" w:cs="宋体"/>
          <w:spacing w:val="-4"/>
          <w:sz w:val="24"/>
          <w:szCs w:val="24"/>
        </w:rPr>
        <w:t>条的规定，给对方造成损失的，应</w:t>
      </w:r>
      <w:r>
        <w:rPr>
          <w:rFonts w:ascii="宋体" w:hAnsi="宋体" w:eastAsia="宋体" w:cs="宋体"/>
          <w:spacing w:val="-5"/>
          <w:sz w:val="24"/>
          <w:szCs w:val="24"/>
        </w:rPr>
        <w:t>承担赔偿责任</w:t>
      </w:r>
    </w:p>
    <w:p w14:paraId="3AAB77E6">
      <w:pPr>
        <w:spacing w:before="122" w:line="121" w:lineRule="exact"/>
        <w:ind w:left="32"/>
        <w:rPr>
          <w:rFonts w:ascii="宋体" w:hAnsi="宋体" w:eastAsia="宋体" w:cs="宋体"/>
          <w:sz w:val="24"/>
          <w:szCs w:val="24"/>
        </w:rPr>
      </w:pPr>
      <w:r>
        <w:rPr>
          <w:rFonts w:ascii="宋体" w:hAnsi="宋体" w:eastAsia="宋体" w:cs="宋体"/>
          <w:position w:val="1"/>
          <w:sz w:val="24"/>
          <w:szCs w:val="24"/>
        </w:rPr>
        <w:t>。</w:t>
      </w:r>
    </w:p>
    <w:p w14:paraId="0E79136D">
      <w:pPr>
        <w:spacing w:before="79" w:line="220" w:lineRule="auto"/>
        <w:ind w:left="13"/>
        <w:rPr>
          <w:rFonts w:ascii="宋体" w:hAnsi="宋体" w:eastAsia="宋体" w:cs="宋体"/>
          <w:sz w:val="24"/>
          <w:szCs w:val="24"/>
        </w:rPr>
      </w:pPr>
      <w:r>
        <w:rPr>
          <w:rFonts w:ascii="宋体" w:hAnsi="宋体" w:eastAsia="宋体" w:cs="宋体"/>
          <w:b/>
          <w:bCs/>
          <w:spacing w:val="-10"/>
          <w:sz w:val="24"/>
          <w:szCs w:val="24"/>
        </w:rPr>
        <w:t>34.审核合同</w:t>
      </w:r>
    </w:p>
    <w:p w14:paraId="112D8A36">
      <w:pPr>
        <w:spacing w:before="102" w:line="219" w:lineRule="auto"/>
        <w:ind w:left="13"/>
        <w:rPr>
          <w:rFonts w:ascii="宋体" w:hAnsi="宋体" w:eastAsia="宋体" w:cs="宋体"/>
          <w:sz w:val="24"/>
          <w:szCs w:val="24"/>
        </w:rPr>
      </w:pPr>
      <w:r>
        <w:rPr>
          <w:rFonts w:ascii="宋体" w:hAnsi="宋体" w:eastAsia="宋体" w:cs="宋体"/>
          <w:spacing w:val="-4"/>
          <w:sz w:val="24"/>
          <w:szCs w:val="24"/>
        </w:rPr>
        <w:t>34.1 中标人持政府采购合同于签订合同之日起 3</w:t>
      </w:r>
      <w:r>
        <w:rPr>
          <w:rFonts w:ascii="宋体" w:hAnsi="宋体" w:eastAsia="宋体" w:cs="宋体"/>
          <w:spacing w:val="-31"/>
          <w:sz w:val="24"/>
          <w:szCs w:val="24"/>
        </w:rPr>
        <w:t xml:space="preserve"> </w:t>
      </w:r>
      <w:r>
        <w:rPr>
          <w:rFonts w:ascii="宋体" w:hAnsi="宋体" w:eastAsia="宋体" w:cs="宋体"/>
          <w:spacing w:val="-4"/>
          <w:sz w:val="24"/>
          <w:szCs w:val="24"/>
        </w:rPr>
        <w:t>个工作日内进行备案留</w:t>
      </w:r>
      <w:r>
        <w:rPr>
          <w:rFonts w:ascii="宋体" w:hAnsi="宋体" w:eastAsia="宋体" w:cs="宋体"/>
          <w:spacing w:val="-5"/>
          <w:sz w:val="24"/>
          <w:szCs w:val="24"/>
        </w:rPr>
        <w:t>存。</w:t>
      </w:r>
    </w:p>
    <w:p w14:paraId="6721FE69">
      <w:pPr>
        <w:pStyle w:val="2"/>
        <w:spacing w:line="430" w:lineRule="auto"/>
      </w:pPr>
    </w:p>
    <w:p w14:paraId="68D3BCD1">
      <w:pPr>
        <w:spacing w:before="78" w:line="206" w:lineRule="auto"/>
        <w:ind w:left="10"/>
        <w:rPr>
          <w:rFonts w:ascii="宋体" w:hAnsi="宋体" w:eastAsia="宋体" w:cs="宋体"/>
          <w:sz w:val="24"/>
          <w:szCs w:val="24"/>
        </w:rPr>
      </w:pPr>
      <w:r>
        <w:rPr>
          <w:rFonts w:ascii="宋体" w:hAnsi="宋体" w:eastAsia="宋体" w:cs="宋体"/>
          <w:b/>
          <w:bCs/>
          <w:spacing w:val="-7"/>
          <w:sz w:val="24"/>
          <w:szCs w:val="24"/>
        </w:rPr>
        <w:t>十一、处罚、询问和质疑</w:t>
      </w:r>
    </w:p>
    <w:p w14:paraId="3401F807">
      <w:pPr>
        <w:spacing w:line="206" w:lineRule="auto"/>
        <w:rPr>
          <w:rFonts w:ascii="宋体" w:hAnsi="宋体" w:eastAsia="宋体" w:cs="宋体"/>
          <w:sz w:val="24"/>
          <w:szCs w:val="24"/>
        </w:rPr>
        <w:sectPr>
          <w:pgSz w:w="11906" w:h="16840"/>
          <w:pgMar w:top="368" w:right="1785" w:bottom="1152" w:left="1785" w:header="0" w:footer="907" w:gutter="0"/>
          <w:cols w:space="720" w:num="1"/>
        </w:sectPr>
      </w:pPr>
    </w:p>
    <w:p w14:paraId="3145F668">
      <w:pPr>
        <w:spacing w:before="47" w:line="224" w:lineRule="auto"/>
        <w:ind w:left="13"/>
        <w:rPr>
          <w:rFonts w:ascii="宋体" w:hAnsi="宋体" w:eastAsia="宋体" w:cs="宋体"/>
          <w:sz w:val="24"/>
          <w:szCs w:val="24"/>
        </w:rPr>
      </w:pPr>
      <w:r>
        <w:rPr>
          <w:rFonts w:ascii="宋体" w:hAnsi="宋体" w:eastAsia="宋体" w:cs="宋体"/>
          <w:b/>
          <w:bCs/>
          <w:spacing w:val="-10"/>
          <w:sz w:val="24"/>
          <w:szCs w:val="24"/>
        </w:rPr>
        <w:t>35.处罚</w:t>
      </w:r>
    </w:p>
    <w:p w14:paraId="289A69A9">
      <w:pPr>
        <w:spacing w:before="116" w:line="359" w:lineRule="auto"/>
        <w:ind w:left="8" w:right="206" w:firstLine="5"/>
        <w:rPr>
          <w:rFonts w:ascii="宋体" w:hAnsi="宋体" w:eastAsia="宋体" w:cs="宋体"/>
          <w:sz w:val="24"/>
          <w:szCs w:val="24"/>
        </w:rPr>
      </w:pPr>
      <w:r>
        <w:rPr>
          <w:rFonts w:ascii="宋体" w:hAnsi="宋体" w:eastAsia="宋体" w:cs="宋体"/>
          <w:spacing w:val="-5"/>
          <w:sz w:val="24"/>
          <w:szCs w:val="24"/>
        </w:rPr>
        <w:t>35.1 发生下列情况之一，投标人的保证金不予退还；情节严重的将其列入不良记录名单。</w:t>
      </w:r>
    </w:p>
    <w:p w14:paraId="324D8BE8">
      <w:pPr>
        <w:spacing w:before="75" w:line="219" w:lineRule="auto"/>
        <w:ind w:left="26"/>
        <w:rPr>
          <w:rFonts w:ascii="宋体" w:hAnsi="宋体" w:eastAsia="宋体" w:cs="宋体"/>
          <w:sz w:val="24"/>
          <w:szCs w:val="24"/>
        </w:rPr>
      </w:pPr>
      <w:r>
        <w:rPr>
          <w:rFonts w:ascii="宋体" w:hAnsi="宋体" w:eastAsia="宋体" w:cs="宋体"/>
          <w:spacing w:val="-4"/>
          <w:sz w:val="24"/>
          <w:szCs w:val="24"/>
        </w:rPr>
        <w:t>1）开标后在投标有效期内，投标人撤回其</w:t>
      </w:r>
      <w:r>
        <w:rPr>
          <w:rFonts w:ascii="宋体" w:hAnsi="宋体" w:eastAsia="宋体" w:cs="宋体"/>
          <w:spacing w:val="-5"/>
          <w:sz w:val="24"/>
          <w:szCs w:val="24"/>
        </w:rPr>
        <w:t>投标；</w:t>
      </w:r>
    </w:p>
    <w:p w14:paraId="66277471">
      <w:pPr>
        <w:spacing w:before="98" w:line="219" w:lineRule="auto"/>
        <w:ind w:left="11"/>
        <w:rPr>
          <w:rFonts w:ascii="宋体" w:hAnsi="宋体" w:eastAsia="宋体" w:cs="宋体"/>
          <w:sz w:val="24"/>
          <w:szCs w:val="24"/>
        </w:rPr>
      </w:pPr>
      <w:r>
        <w:rPr>
          <w:rFonts w:ascii="宋体" w:hAnsi="宋体" w:eastAsia="宋体" w:cs="宋体"/>
          <w:spacing w:val="-2"/>
          <w:sz w:val="24"/>
          <w:szCs w:val="24"/>
        </w:rPr>
        <w:t>2）中标后无正当理由不与采购人签订合同的；</w:t>
      </w:r>
    </w:p>
    <w:p w14:paraId="0A78E1E5">
      <w:pPr>
        <w:spacing w:before="99" w:line="219" w:lineRule="auto"/>
        <w:ind w:left="13"/>
        <w:rPr>
          <w:rFonts w:ascii="宋体" w:hAnsi="宋体" w:eastAsia="宋体" w:cs="宋体"/>
          <w:sz w:val="24"/>
          <w:szCs w:val="24"/>
        </w:rPr>
      </w:pPr>
      <w:r>
        <w:rPr>
          <w:rFonts w:ascii="宋体" w:hAnsi="宋体" w:eastAsia="宋体" w:cs="宋体"/>
          <w:spacing w:val="-2"/>
          <w:sz w:val="24"/>
          <w:szCs w:val="24"/>
        </w:rPr>
        <w:t>3）中标人与采购人订立背离合同实质性内容的其他协议；</w:t>
      </w:r>
    </w:p>
    <w:p w14:paraId="5DB88157">
      <w:pPr>
        <w:spacing w:before="118" w:line="296" w:lineRule="auto"/>
        <w:ind w:left="32" w:right="212" w:hanging="24"/>
        <w:rPr>
          <w:rFonts w:ascii="宋体" w:hAnsi="宋体" w:eastAsia="宋体" w:cs="宋体"/>
          <w:sz w:val="24"/>
          <w:szCs w:val="24"/>
        </w:rPr>
      </w:pPr>
      <w:r>
        <w:rPr>
          <w:rFonts w:ascii="宋体" w:hAnsi="宋体" w:eastAsia="宋体" w:cs="宋体"/>
          <w:spacing w:val="2"/>
          <w:sz w:val="24"/>
          <w:szCs w:val="24"/>
        </w:rPr>
        <w:t>4）将中标项目转让给他人，或者在投标文件中未说明，且未经采购代理机构</w:t>
      </w:r>
      <w:r>
        <w:rPr>
          <w:rFonts w:ascii="宋体" w:hAnsi="宋体" w:eastAsia="宋体" w:cs="宋体"/>
          <w:spacing w:val="-3"/>
          <w:sz w:val="24"/>
          <w:szCs w:val="24"/>
        </w:rPr>
        <w:t>同意，将中标项目分包给他人的；</w:t>
      </w:r>
    </w:p>
    <w:p w14:paraId="76808756">
      <w:pPr>
        <w:spacing w:before="77" w:line="219" w:lineRule="auto"/>
        <w:ind w:left="13"/>
        <w:rPr>
          <w:rFonts w:ascii="宋体" w:hAnsi="宋体" w:eastAsia="宋体" w:cs="宋体"/>
          <w:sz w:val="24"/>
          <w:szCs w:val="24"/>
        </w:rPr>
      </w:pPr>
      <w:r>
        <w:rPr>
          <w:rFonts w:ascii="宋体" w:hAnsi="宋体" w:eastAsia="宋体" w:cs="宋体"/>
          <w:spacing w:val="-3"/>
          <w:sz w:val="24"/>
          <w:szCs w:val="24"/>
        </w:rPr>
        <w:t>5）存在串通投标行为的；</w:t>
      </w:r>
    </w:p>
    <w:p w14:paraId="0844F5C1">
      <w:pPr>
        <w:spacing w:before="98" w:line="219" w:lineRule="auto"/>
        <w:ind w:left="10"/>
        <w:rPr>
          <w:rFonts w:ascii="宋体" w:hAnsi="宋体" w:eastAsia="宋体" w:cs="宋体"/>
          <w:sz w:val="24"/>
          <w:szCs w:val="24"/>
        </w:rPr>
      </w:pPr>
      <w:r>
        <w:rPr>
          <w:rFonts w:ascii="宋体" w:hAnsi="宋体" w:eastAsia="宋体" w:cs="宋体"/>
          <w:spacing w:val="-2"/>
          <w:sz w:val="24"/>
          <w:szCs w:val="24"/>
        </w:rPr>
        <w:t>6）存在弄虚作假或提供虚假材料谋取中标的；</w:t>
      </w:r>
    </w:p>
    <w:p w14:paraId="73BE795C">
      <w:pPr>
        <w:spacing w:before="100" w:line="219" w:lineRule="auto"/>
        <w:ind w:left="14"/>
        <w:rPr>
          <w:rFonts w:ascii="宋体" w:hAnsi="宋体" w:eastAsia="宋体" w:cs="宋体"/>
          <w:sz w:val="24"/>
          <w:szCs w:val="24"/>
        </w:rPr>
      </w:pPr>
      <w:r>
        <w:rPr>
          <w:rFonts w:ascii="宋体" w:hAnsi="宋体" w:eastAsia="宋体" w:cs="宋体"/>
          <w:spacing w:val="-2"/>
          <w:sz w:val="24"/>
          <w:szCs w:val="24"/>
        </w:rPr>
        <w:t>7）投标人其他未按招标文件规定和合同约定履行义务的行为。</w:t>
      </w:r>
    </w:p>
    <w:p w14:paraId="41AD7CB9">
      <w:pPr>
        <w:spacing w:before="101" w:line="221" w:lineRule="auto"/>
        <w:ind w:left="13"/>
        <w:rPr>
          <w:rFonts w:ascii="宋体" w:hAnsi="宋体" w:eastAsia="宋体" w:cs="宋体"/>
          <w:sz w:val="24"/>
          <w:szCs w:val="24"/>
        </w:rPr>
      </w:pPr>
      <w:r>
        <w:rPr>
          <w:rFonts w:ascii="宋体" w:hAnsi="宋体" w:eastAsia="宋体" w:cs="宋体"/>
          <w:b/>
          <w:bCs/>
          <w:spacing w:val="-10"/>
          <w:sz w:val="24"/>
          <w:szCs w:val="24"/>
        </w:rPr>
        <w:t>36.询问</w:t>
      </w:r>
    </w:p>
    <w:p w14:paraId="141FCC7B">
      <w:pPr>
        <w:spacing w:before="99" w:line="219" w:lineRule="auto"/>
        <w:ind w:left="13"/>
        <w:rPr>
          <w:rFonts w:ascii="宋体" w:hAnsi="宋体" w:eastAsia="宋体" w:cs="宋体"/>
          <w:sz w:val="24"/>
          <w:szCs w:val="24"/>
        </w:rPr>
      </w:pPr>
      <w:r>
        <w:rPr>
          <w:rFonts w:ascii="宋体" w:hAnsi="宋体" w:eastAsia="宋体" w:cs="宋体"/>
          <w:spacing w:val="-2"/>
          <w:sz w:val="24"/>
          <w:szCs w:val="24"/>
        </w:rPr>
        <w:t>36.1 投标人对采购事项有疑问的，可以向采购人或采购代理机构提出询问。</w:t>
      </w:r>
    </w:p>
    <w:p w14:paraId="7310CC35">
      <w:pPr>
        <w:spacing w:before="100" w:line="219" w:lineRule="auto"/>
        <w:ind w:left="13"/>
        <w:rPr>
          <w:rFonts w:ascii="宋体" w:hAnsi="宋体" w:eastAsia="宋体" w:cs="宋体"/>
          <w:sz w:val="24"/>
          <w:szCs w:val="24"/>
        </w:rPr>
      </w:pPr>
      <w:r>
        <w:rPr>
          <w:rFonts w:ascii="宋体" w:hAnsi="宋体" w:eastAsia="宋体" w:cs="宋体"/>
          <w:b/>
          <w:bCs/>
          <w:spacing w:val="-7"/>
          <w:sz w:val="24"/>
          <w:szCs w:val="24"/>
        </w:rPr>
        <w:t>37.</w:t>
      </w:r>
      <w:r>
        <w:rPr>
          <w:rFonts w:ascii="宋体" w:hAnsi="宋体" w:eastAsia="宋体" w:cs="宋体"/>
          <w:spacing w:val="-7"/>
          <w:sz w:val="24"/>
          <w:szCs w:val="24"/>
        </w:rPr>
        <w:t xml:space="preserve"> </w:t>
      </w:r>
      <w:r>
        <w:rPr>
          <w:rFonts w:ascii="宋体" w:hAnsi="宋体" w:eastAsia="宋体" w:cs="宋体"/>
          <w:b/>
          <w:bCs/>
          <w:spacing w:val="-7"/>
          <w:sz w:val="24"/>
          <w:szCs w:val="24"/>
        </w:rPr>
        <w:t>投标人有权就招标事宜提出质疑</w:t>
      </w:r>
    </w:p>
    <w:p w14:paraId="546D4B82">
      <w:pPr>
        <w:spacing w:before="122" w:line="293" w:lineRule="auto"/>
        <w:ind w:left="35" w:right="203" w:hanging="22"/>
        <w:rPr>
          <w:rFonts w:ascii="宋体" w:hAnsi="宋体" w:eastAsia="宋体" w:cs="宋体"/>
          <w:sz w:val="24"/>
          <w:szCs w:val="24"/>
        </w:rPr>
      </w:pPr>
      <w:r>
        <w:rPr>
          <w:rFonts w:ascii="宋体" w:hAnsi="宋体" w:eastAsia="宋体" w:cs="宋体"/>
          <w:spacing w:val="-4"/>
          <w:sz w:val="24"/>
          <w:szCs w:val="24"/>
        </w:rPr>
        <w:t>37.1 投标人认为招标文件、采购过程和中</w:t>
      </w:r>
      <w:r>
        <w:rPr>
          <w:rFonts w:ascii="宋体" w:hAnsi="宋体" w:eastAsia="宋体" w:cs="宋体"/>
          <w:spacing w:val="-5"/>
          <w:sz w:val="24"/>
          <w:szCs w:val="24"/>
        </w:rPr>
        <w:t>标结果使自己的权益受到损害的，可以在知道或者应知其权益受到损害之日起 7</w:t>
      </w:r>
      <w:r>
        <w:rPr>
          <w:rFonts w:ascii="宋体" w:hAnsi="宋体" w:eastAsia="宋体" w:cs="宋体"/>
          <w:spacing w:val="-31"/>
          <w:sz w:val="24"/>
          <w:szCs w:val="24"/>
        </w:rPr>
        <w:t xml:space="preserve"> </w:t>
      </w:r>
      <w:r>
        <w:rPr>
          <w:rFonts w:ascii="宋体" w:hAnsi="宋体" w:eastAsia="宋体" w:cs="宋体"/>
          <w:spacing w:val="-5"/>
          <w:sz w:val="24"/>
          <w:szCs w:val="24"/>
        </w:rPr>
        <w:t>个工作日内，以书面形式质疑。</w:t>
      </w:r>
    </w:p>
    <w:p w14:paraId="5067B255">
      <w:pPr>
        <w:spacing w:before="95" w:line="320" w:lineRule="auto"/>
        <w:ind w:left="10" w:right="200" w:firstLine="3"/>
        <w:rPr>
          <w:rFonts w:ascii="宋体" w:hAnsi="宋体" w:eastAsia="宋体" w:cs="宋体"/>
          <w:sz w:val="24"/>
          <w:szCs w:val="24"/>
        </w:rPr>
      </w:pPr>
      <w:r>
        <w:rPr>
          <w:rFonts w:ascii="宋体" w:hAnsi="宋体" w:eastAsia="宋体" w:cs="宋体"/>
          <w:spacing w:val="-4"/>
          <w:sz w:val="24"/>
          <w:szCs w:val="24"/>
        </w:rPr>
        <w:t>37.2 质疑应当按照《中华人民共和国政府采购</w:t>
      </w:r>
      <w:r>
        <w:rPr>
          <w:rFonts w:ascii="宋体" w:hAnsi="宋体" w:eastAsia="宋体" w:cs="宋体"/>
          <w:spacing w:val="-5"/>
          <w:sz w:val="24"/>
          <w:szCs w:val="24"/>
        </w:rPr>
        <w:t>法》《中华人民共和国政府采购</w:t>
      </w:r>
      <w:r>
        <w:rPr>
          <w:rFonts w:ascii="宋体" w:hAnsi="宋体" w:eastAsia="宋体" w:cs="宋体"/>
          <w:spacing w:val="-1"/>
          <w:sz w:val="24"/>
          <w:szCs w:val="24"/>
        </w:rPr>
        <w:t>法实施条例》《政府采购供应商投诉处理办法》等法</w:t>
      </w:r>
      <w:r>
        <w:rPr>
          <w:rFonts w:ascii="宋体" w:hAnsi="宋体" w:eastAsia="宋体" w:cs="宋体"/>
          <w:spacing w:val="-2"/>
          <w:sz w:val="24"/>
          <w:szCs w:val="24"/>
        </w:rPr>
        <w:t>律法规的相关规定，以书面形式向采购代理机构提出。</w:t>
      </w:r>
    </w:p>
    <w:p w14:paraId="7F00B84A">
      <w:pPr>
        <w:spacing w:before="96" w:line="316" w:lineRule="auto"/>
        <w:ind w:left="10" w:right="176" w:firstLine="3"/>
        <w:rPr>
          <w:rFonts w:ascii="宋体" w:hAnsi="宋体" w:eastAsia="宋体" w:cs="宋体"/>
          <w:sz w:val="24"/>
          <w:szCs w:val="24"/>
        </w:rPr>
      </w:pPr>
      <w:r>
        <w:rPr>
          <w:rFonts w:ascii="宋体" w:hAnsi="宋体" w:eastAsia="宋体" w:cs="宋体"/>
          <w:spacing w:val="-4"/>
          <w:sz w:val="24"/>
          <w:szCs w:val="24"/>
        </w:rPr>
        <w:t>37.3 质疑书应当附上相关证明材料，否则质疑</w:t>
      </w:r>
      <w:r>
        <w:rPr>
          <w:rFonts w:ascii="宋体" w:hAnsi="宋体" w:eastAsia="宋体" w:cs="宋体"/>
          <w:spacing w:val="-5"/>
          <w:sz w:val="24"/>
          <w:szCs w:val="24"/>
        </w:rPr>
        <w:t>将视为无有效证据支持，将被予</w:t>
      </w:r>
      <w:r>
        <w:rPr>
          <w:rFonts w:ascii="宋体" w:hAnsi="宋体" w:eastAsia="宋体" w:cs="宋体"/>
          <w:spacing w:val="-1"/>
          <w:sz w:val="24"/>
          <w:szCs w:val="24"/>
        </w:rPr>
        <w:t>以驳回，并不得以上述理由要求延长质疑有效期。未递交投标文件的投标人，</w:t>
      </w:r>
      <w:r>
        <w:rPr>
          <w:rFonts w:ascii="宋体" w:hAnsi="宋体" w:eastAsia="宋体" w:cs="宋体"/>
          <w:sz w:val="24"/>
          <w:szCs w:val="24"/>
        </w:rPr>
        <w:t>其未参加后续采购活动，不得对递交投标文件</w:t>
      </w:r>
      <w:r>
        <w:rPr>
          <w:rFonts w:ascii="宋体" w:hAnsi="宋体" w:eastAsia="宋体" w:cs="宋体"/>
          <w:spacing w:val="-1"/>
          <w:sz w:val="24"/>
          <w:szCs w:val="24"/>
        </w:rPr>
        <w:t>截止后的采购过程、采购结果质</w:t>
      </w:r>
      <w:r>
        <w:rPr>
          <w:rFonts w:ascii="宋体" w:hAnsi="宋体" w:eastAsia="宋体" w:cs="宋体"/>
          <w:spacing w:val="-6"/>
          <w:sz w:val="24"/>
          <w:szCs w:val="24"/>
        </w:rPr>
        <w:t>疑。</w:t>
      </w:r>
    </w:p>
    <w:p w14:paraId="67631093">
      <w:pPr>
        <w:spacing w:before="93" w:line="257" w:lineRule="auto"/>
        <w:ind w:left="11" w:right="206" w:firstLine="1"/>
        <w:rPr>
          <w:rFonts w:ascii="宋体" w:hAnsi="宋体" w:eastAsia="宋体" w:cs="宋体"/>
          <w:sz w:val="24"/>
          <w:szCs w:val="24"/>
        </w:rPr>
      </w:pPr>
      <w:r>
        <w:rPr>
          <w:rFonts w:ascii="宋体" w:hAnsi="宋体" w:eastAsia="宋体" w:cs="宋体"/>
          <w:spacing w:val="-5"/>
          <w:sz w:val="24"/>
          <w:szCs w:val="24"/>
        </w:rPr>
        <w:t>37.4 质疑人可以采取直接送达或者邮寄方式提交质疑书。采购代理机构收到质</w:t>
      </w:r>
      <w:r>
        <w:rPr>
          <w:rFonts w:ascii="宋体" w:hAnsi="宋体" w:eastAsia="宋体" w:cs="宋体"/>
          <w:spacing w:val="-2"/>
          <w:sz w:val="24"/>
          <w:szCs w:val="24"/>
        </w:rPr>
        <w:t>疑书后，对质疑书进行审查，对符合质疑条件的将办理签收手续，自签收质疑</w:t>
      </w:r>
      <w:r>
        <w:rPr>
          <w:rFonts w:ascii="宋体" w:hAnsi="宋体" w:eastAsia="宋体" w:cs="宋体"/>
          <w:spacing w:val="-5"/>
          <w:sz w:val="24"/>
          <w:szCs w:val="24"/>
        </w:rPr>
        <w:t>书之日起即为受理。</w:t>
      </w:r>
    </w:p>
    <w:p w14:paraId="4427BE58">
      <w:pPr>
        <w:spacing w:before="94" w:line="319" w:lineRule="auto"/>
        <w:ind w:left="11" w:right="198" w:firstLine="1"/>
        <w:rPr>
          <w:rFonts w:ascii="宋体" w:hAnsi="宋体" w:eastAsia="宋体" w:cs="宋体"/>
          <w:sz w:val="24"/>
          <w:szCs w:val="24"/>
        </w:rPr>
      </w:pPr>
      <w:r>
        <w:rPr>
          <w:rFonts w:ascii="宋体" w:hAnsi="宋体" w:eastAsia="宋体" w:cs="宋体"/>
          <w:spacing w:val="-5"/>
          <w:sz w:val="24"/>
          <w:szCs w:val="24"/>
        </w:rPr>
        <w:t>37.5</w:t>
      </w:r>
      <w:r>
        <w:rPr>
          <w:rFonts w:ascii="宋体" w:hAnsi="宋体" w:eastAsia="宋体" w:cs="宋体"/>
          <w:spacing w:val="-42"/>
          <w:sz w:val="24"/>
          <w:szCs w:val="24"/>
        </w:rPr>
        <w:t xml:space="preserve"> </w:t>
      </w:r>
      <w:r>
        <w:rPr>
          <w:rFonts w:ascii="宋体" w:hAnsi="宋体" w:eastAsia="宋体" w:cs="宋体"/>
          <w:spacing w:val="-5"/>
          <w:sz w:val="24"/>
          <w:szCs w:val="24"/>
        </w:rPr>
        <w:t>采购代理机构将在受理书面质疑后 7</w:t>
      </w:r>
      <w:r>
        <w:rPr>
          <w:rFonts w:ascii="宋体" w:hAnsi="宋体" w:eastAsia="宋体" w:cs="宋体"/>
          <w:spacing w:val="-41"/>
          <w:sz w:val="24"/>
          <w:szCs w:val="24"/>
        </w:rPr>
        <w:t xml:space="preserve"> </w:t>
      </w:r>
      <w:r>
        <w:rPr>
          <w:rFonts w:ascii="宋体" w:hAnsi="宋体" w:eastAsia="宋体" w:cs="宋体"/>
          <w:spacing w:val="-5"/>
          <w:sz w:val="24"/>
          <w:szCs w:val="24"/>
        </w:rPr>
        <w:t>个工作日</w:t>
      </w:r>
      <w:r>
        <w:rPr>
          <w:rFonts w:ascii="宋体" w:hAnsi="宋体" w:eastAsia="宋体" w:cs="宋体"/>
          <w:spacing w:val="-6"/>
          <w:sz w:val="24"/>
          <w:szCs w:val="24"/>
        </w:rPr>
        <w:t>内审查质疑事项，作出答复</w:t>
      </w:r>
      <w:r>
        <w:rPr>
          <w:rFonts w:ascii="宋体" w:hAnsi="宋体" w:eastAsia="宋体" w:cs="宋体"/>
          <w:spacing w:val="-2"/>
          <w:sz w:val="24"/>
          <w:szCs w:val="24"/>
        </w:rPr>
        <w:t>或相关处理决定，并以书面形式通知质疑人和其他相关投标人，但答复的内容</w:t>
      </w:r>
      <w:r>
        <w:rPr>
          <w:rFonts w:ascii="宋体" w:hAnsi="宋体" w:eastAsia="宋体" w:cs="宋体"/>
          <w:spacing w:val="-4"/>
          <w:sz w:val="24"/>
          <w:szCs w:val="24"/>
        </w:rPr>
        <w:t>不涉及商业秘密。</w:t>
      </w:r>
    </w:p>
    <w:p w14:paraId="59563B14">
      <w:pPr>
        <w:spacing w:before="95" w:line="318" w:lineRule="auto"/>
        <w:ind w:left="8" w:right="200" w:firstLine="5"/>
        <w:rPr>
          <w:rFonts w:ascii="宋体" w:hAnsi="宋体" w:eastAsia="宋体" w:cs="宋体"/>
          <w:sz w:val="24"/>
          <w:szCs w:val="24"/>
        </w:rPr>
      </w:pPr>
      <w:r>
        <w:rPr>
          <w:rFonts w:ascii="宋体" w:hAnsi="宋体" w:eastAsia="宋体" w:cs="宋体"/>
          <w:spacing w:val="-4"/>
          <w:sz w:val="24"/>
          <w:szCs w:val="24"/>
        </w:rPr>
        <w:t>37.6 投标人进行虚假和恶意质疑的，采购代理</w:t>
      </w:r>
      <w:r>
        <w:rPr>
          <w:rFonts w:ascii="宋体" w:hAnsi="宋体" w:eastAsia="宋体" w:cs="宋体"/>
          <w:spacing w:val="-5"/>
          <w:sz w:val="24"/>
          <w:szCs w:val="24"/>
        </w:rPr>
        <w:t>机构将提请有关部门将其列入不</w:t>
      </w:r>
      <w:r>
        <w:rPr>
          <w:rFonts w:ascii="宋体" w:hAnsi="宋体" w:eastAsia="宋体" w:cs="宋体"/>
          <w:spacing w:val="-1"/>
          <w:sz w:val="24"/>
          <w:szCs w:val="24"/>
        </w:rPr>
        <w:t>良记录名单，在一至三年内禁止参加政府采购活动</w:t>
      </w:r>
      <w:r>
        <w:rPr>
          <w:rFonts w:ascii="宋体" w:hAnsi="宋体" w:eastAsia="宋体" w:cs="宋体"/>
          <w:spacing w:val="-2"/>
          <w:sz w:val="24"/>
          <w:szCs w:val="24"/>
        </w:rPr>
        <w:t>，并将处理决定在相关政府</w:t>
      </w:r>
      <w:r>
        <w:rPr>
          <w:rFonts w:ascii="宋体" w:hAnsi="宋体" w:eastAsia="宋体" w:cs="宋体"/>
          <w:spacing w:val="-4"/>
          <w:sz w:val="24"/>
          <w:szCs w:val="24"/>
        </w:rPr>
        <w:t>采购媒体上公布。</w:t>
      </w:r>
    </w:p>
    <w:p w14:paraId="6866C5BD">
      <w:pPr>
        <w:spacing w:before="97" w:line="294" w:lineRule="auto"/>
        <w:ind w:left="35" w:right="203" w:hanging="22"/>
        <w:rPr>
          <w:rFonts w:ascii="宋体" w:hAnsi="宋体" w:eastAsia="宋体" w:cs="宋体"/>
          <w:sz w:val="24"/>
          <w:szCs w:val="24"/>
        </w:rPr>
      </w:pPr>
      <w:r>
        <w:rPr>
          <w:rFonts w:ascii="宋体" w:hAnsi="宋体" w:eastAsia="宋体" w:cs="宋体"/>
          <w:spacing w:val="-4"/>
          <w:sz w:val="24"/>
          <w:szCs w:val="24"/>
        </w:rPr>
        <w:t>37.7 质疑人对答复不满意以及采购代理机</w:t>
      </w:r>
      <w:r>
        <w:rPr>
          <w:rFonts w:ascii="宋体" w:hAnsi="宋体" w:eastAsia="宋体" w:cs="宋体"/>
          <w:spacing w:val="-5"/>
          <w:sz w:val="24"/>
          <w:szCs w:val="24"/>
        </w:rPr>
        <w:t>构未在规定的时间内作出答复的，可</w:t>
      </w:r>
      <w:r>
        <w:rPr>
          <w:rFonts w:ascii="宋体" w:hAnsi="宋体" w:eastAsia="宋体" w:cs="宋体"/>
          <w:spacing w:val="-8"/>
          <w:sz w:val="24"/>
          <w:szCs w:val="24"/>
        </w:rPr>
        <w:t>以在答复期满后 15</w:t>
      </w:r>
      <w:r>
        <w:rPr>
          <w:rFonts w:ascii="宋体" w:hAnsi="宋体" w:eastAsia="宋体" w:cs="宋体"/>
          <w:spacing w:val="-43"/>
          <w:sz w:val="24"/>
          <w:szCs w:val="24"/>
        </w:rPr>
        <w:t xml:space="preserve"> </w:t>
      </w:r>
      <w:r>
        <w:rPr>
          <w:rFonts w:ascii="宋体" w:hAnsi="宋体" w:eastAsia="宋体" w:cs="宋体"/>
          <w:spacing w:val="-8"/>
          <w:sz w:val="24"/>
          <w:szCs w:val="24"/>
        </w:rPr>
        <w:t>个工作日内向上级部门</w:t>
      </w:r>
      <w:r>
        <w:rPr>
          <w:rFonts w:ascii="宋体" w:hAnsi="宋体" w:eastAsia="宋体" w:cs="宋体"/>
          <w:spacing w:val="-9"/>
          <w:sz w:val="24"/>
          <w:szCs w:val="24"/>
        </w:rPr>
        <w:t>投诉。</w:t>
      </w:r>
    </w:p>
    <w:p w14:paraId="02D56F97">
      <w:pPr>
        <w:spacing w:before="71" w:line="219" w:lineRule="auto"/>
        <w:ind w:left="13"/>
        <w:rPr>
          <w:rFonts w:ascii="宋体" w:hAnsi="宋体" w:eastAsia="宋体" w:cs="宋体"/>
          <w:sz w:val="24"/>
          <w:szCs w:val="24"/>
        </w:rPr>
      </w:pPr>
      <w:r>
        <w:rPr>
          <w:rFonts w:ascii="宋体" w:hAnsi="宋体" w:eastAsia="宋体" w:cs="宋体"/>
          <w:spacing w:val="-2"/>
          <w:sz w:val="24"/>
          <w:szCs w:val="24"/>
        </w:rPr>
        <w:t>37.8 供应商在法定质疑期内一次性提出针对同一采购程序环节的质疑。</w:t>
      </w:r>
    </w:p>
    <w:p w14:paraId="7263D64B">
      <w:pPr>
        <w:spacing w:line="219" w:lineRule="auto"/>
        <w:rPr>
          <w:rFonts w:ascii="宋体" w:hAnsi="宋体" w:eastAsia="宋体" w:cs="宋体"/>
          <w:sz w:val="24"/>
          <w:szCs w:val="24"/>
        </w:rPr>
        <w:sectPr>
          <w:pgSz w:w="11906" w:h="16840"/>
          <w:pgMar w:top="370" w:right="1785" w:bottom="1152" w:left="1785" w:header="0" w:footer="907" w:gutter="0"/>
          <w:cols w:space="720" w:num="1"/>
        </w:sectPr>
      </w:pPr>
    </w:p>
    <w:p w14:paraId="3EDFAC18">
      <w:pPr>
        <w:spacing w:before="48" w:line="220" w:lineRule="auto"/>
        <w:ind w:left="10"/>
        <w:outlineLvl w:val="2"/>
        <w:rPr>
          <w:rFonts w:ascii="宋体" w:hAnsi="宋体" w:eastAsia="宋体" w:cs="宋体"/>
          <w:sz w:val="24"/>
          <w:szCs w:val="24"/>
        </w:rPr>
      </w:pPr>
      <w:r>
        <w:rPr>
          <w:rFonts w:ascii="宋体" w:hAnsi="宋体" w:eastAsia="宋体" w:cs="宋体"/>
          <w:b/>
          <w:bCs/>
          <w:spacing w:val="-7"/>
          <w:sz w:val="24"/>
          <w:szCs w:val="24"/>
        </w:rPr>
        <w:t>十二、保密和披露</w:t>
      </w:r>
    </w:p>
    <w:p w14:paraId="71E7C085">
      <w:pPr>
        <w:spacing w:before="100" w:line="220" w:lineRule="auto"/>
        <w:ind w:left="13"/>
        <w:rPr>
          <w:rFonts w:ascii="宋体" w:hAnsi="宋体" w:eastAsia="宋体" w:cs="宋体"/>
          <w:sz w:val="24"/>
          <w:szCs w:val="24"/>
        </w:rPr>
      </w:pPr>
      <w:r>
        <w:rPr>
          <w:rFonts w:ascii="宋体" w:hAnsi="宋体" w:eastAsia="宋体" w:cs="宋体"/>
          <w:b/>
          <w:bCs/>
          <w:spacing w:val="-9"/>
          <w:sz w:val="24"/>
          <w:szCs w:val="24"/>
        </w:rPr>
        <w:t>38.保密和披露</w:t>
      </w:r>
    </w:p>
    <w:p w14:paraId="0479C029">
      <w:pPr>
        <w:spacing w:before="118" w:line="337" w:lineRule="auto"/>
        <w:ind w:left="8" w:right="112" w:firstLine="5"/>
        <w:rPr>
          <w:rFonts w:ascii="宋体" w:hAnsi="宋体" w:eastAsia="宋体" w:cs="宋体"/>
          <w:sz w:val="24"/>
          <w:szCs w:val="24"/>
        </w:rPr>
      </w:pPr>
      <w:r>
        <w:rPr>
          <w:rFonts w:ascii="宋体" w:hAnsi="宋体" w:eastAsia="宋体" w:cs="宋体"/>
          <w:spacing w:val="-2"/>
          <w:sz w:val="24"/>
          <w:szCs w:val="24"/>
        </w:rPr>
        <w:t>38.1 投标人自领取招标文件之日起，须承担本招标项目保密义务，不得将因本</w:t>
      </w:r>
      <w:r>
        <w:rPr>
          <w:rFonts w:ascii="宋体" w:hAnsi="宋体" w:eastAsia="宋体" w:cs="宋体"/>
          <w:spacing w:val="1"/>
          <w:sz w:val="24"/>
          <w:szCs w:val="24"/>
        </w:rPr>
        <w:t>次招标获得的信息向第三人外传。由采购人向投标人提供的图纸、详细资料、样品、模型、模件和所有其他资料，被视为保密资料，仅被用于它所规定的用途。除非得到采购人的同意，不能向任何第三方透露。开标结束后，应采购人</w:t>
      </w:r>
      <w:r>
        <w:rPr>
          <w:rFonts w:ascii="宋体" w:hAnsi="宋体" w:eastAsia="宋体" w:cs="宋体"/>
          <w:spacing w:val="-2"/>
          <w:sz w:val="24"/>
          <w:szCs w:val="24"/>
        </w:rPr>
        <w:t>要求，投标人应归还所有从采购人处获得的保密资料。</w:t>
      </w:r>
    </w:p>
    <w:p w14:paraId="0ABC84ED">
      <w:pPr>
        <w:spacing w:before="96" w:line="294" w:lineRule="auto"/>
        <w:ind w:left="27" w:right="229" w:hanging="14"/>
        <w:rPr>
          <w:rFonts w:ascii="宋体" w:hAnsi="宋体" w:eastAsia="宋体" w:cs="宋体"/>
          <w:sz w:val="24"/>
          <w:szCs w:val="24"/>
        </w:rPr>
      </w:pPr>
      <w:r>
        <w:rPr>
          <w:rFonts w:ascii="宋体" w:hAnsi="宋体" w:eastAsia="宋体" w:cs="宋体"/>
          <w:spacing w:val="1"/>
          <w:sz w:val="24"/>
          <w:szCs w:val="24"/>
        </w:rPr>
        <w:t>38.2 采购代理机构有权将投标人提供的所有资料向有关政府部门或评审标书</w:t>
      </w:r>
      <w:r>
        <w:rPr>
          <w:rFonts w:ascii="宋体" w:hAnsi="宋体" w:eastAsia="宋体" w:cs="宋体"/>
          <w:spacing w:val="-5"/>
          <w:sz w:val="24"/>
          <w:szCs w:val="24"/>
        </w:rPr>
        <w:t>的有关人员披露。</w:t>
      </w:r>
    </w:p>
    <w:p w14:paraId="11BE340E">
      <w:pPr>
        <w:spacing w:before="93" w:line="337" w:lineRule="auto"/>
        <w:ind w:left="7" w:right="58" w:firstLine="6"/>
        <w:rPr>
          <w:rFonts w:ascii="宋体" w:hAnsi="宋体" w:eastAsia="宋体" w:cs="宋体"/>
          <w:sz w:val="24"/>
          <w:szCs w:val="24"/>
        </w:rPr>
      </w:pPr>
      <w:r>
        <w:rPr>
          <w:rFonts w:ascii="宋体" w:hAnsi="宋体" w:eastAsia="宋体" w:cs="宋体"/>
          <w:spacing w:val="-4"/>
          <w:sz w:val="24"/>
          <w:szCs w:val="24"/>
        </w:rPr>
        <w:t>38.3 在采购代理机构认为适当时，国家机关调</w:t>
      </w:r>
      <w:r>
        <w:rPr>
          <w:rFonts w:ascii="宋体" w:hAnsi="宋体" w:eastAsia="宋体" w:cs="宋体"/>
          <w:spacing w:val="-5"/>
          <w:sz w:val="24"/>
          <w:szCs w:val="24"/>
        </w:rPr>
        <w:t>查、审查、审计时以及其他符合</w:t>
      </w:r>
      <w:r>
        <w:rPr>
          <w:rFonts w:ascii="宋体" w:hAnsi="宋体" w:eastAsia="宋体" w:cs="宋体"/>
          <w:sz w:val="24"/>
          <w:szCs w:val="24"/>
        </w:rPr>
        <w:t>法律规定的情形下，采购代理机构无须事先征求投标人同</w:t>
      </w:r>
      <w:r>
        <w:rPr>
          <w:rFonts w:ascii="宋体" w:hAnsi="宋体" w:eastAsia="宋体" w:cs="宋体"/>
          <w:spacing w:val="-1"/>
          <w:sz w:val="24"/>
          <w:szCs w:val="24"/>
        </w:rPr>
        <w:t>意而可以披露关于采购过程、合同文本、签署情况的资料、投标人的名称及地址、投标文件的有关</w:t>
      </w:r>
      <w:r>
        <w:rPr>
          <w:rFonts w:ascii="宋体" w:hAnsi="宋体" w:eastAsia="宋体" w:cs="宋体"/>
          <w:spacing w:val="-4"/>
          <w:sz w:val="24"/>
          <w:szCs w:val="24"/>
        </w:rPr>
        <w:t>信息以及补充条款等，但应当在合理的必要范围内。对任何已</w:t>
      </w:r>
      <w:r>
        <w:rPr>
          <w:rFonts w:ascii="宋体" w:hAnsi="宋体" w:eastAsia="宋体" w:cs="宋体"/>
          <w:spacing w:val="-5"/>
          <w:sz w:val="24"/>
          <w:szCs w:val="24"/>
        </w:rPr>
        <w:t>经公布过的内容</w:t>
      </w:r>
      <w:r>
        <w:rPr>
          <w:rFonts w:ascii="宋体" w:hAnsi="宋体" w:eastAsia="宋体" w:cs="宋体"/>
          <w:sz w:val="24"/>
          <w:szCs w:val="24"/>
        </w:rPr>
        <w:t xml:space="preserve"> </w:t>
      </w:r>
      <w:r>
        <w:rPr>
          <w:rFonts w:ascii="宋体" w:hAnsi="宋体" w:eastAsia="宋体" w:cs="宋体"/>
          <w:spacing w:val="-4"/>
          <w:sz w:val="24"/>
          <w:szCs w:val="24"/>
        </w:rPr>
        <w:t>或与之内容相同的资料，以及投标人已经泄露或公开的，无须再承担保密责任。</w:t>
      </w:r>
    </w:p>
    <w:p w14:paraId="157F47F4">
      <w:pPr>
        <w:spacing w:line="337" w:lineRule="auto"/>
        <w:rPr>
          <w:rFonts w:ascii="宋体" w:hAnsi="宋体" w:eastAsia="宋体" w:cs="宋体"/>
          <w:sz w:val="24"/>
          <w:szCs w:val="24"/>
        </w:rPr>
        <w:sectPr>
          <w:pgSz w:w="11906" w:h="16840"/>
          <w:pgMar w:top="368" w:right="1785" w:bottom="1152" w:left="1785" w:header="0" w:footer="907" w:gutter="0"/>
          <w:cols w:space="720" w:num="1"/>
        </w:sectPr>
      </w:pPr>
    </w:p>
    <w:p w14:paraId="47052D9A">
      <w:pPr>
        <w:spacing w:before="47" w:line="219" w:lineRule="auto"/>
        <w:ind w:left="28"/>
        <w:rPr>
          <w:rFonts w:ascii="宋体" w:hAnsi="宋体" w:eastAsia="宋体" w:cs="宋体"/>
          <w:sz w:val="24"/>
          <w:szCs w:val="24"/>
        </w:rPr>
      </w:pPr>
      <w:r>
        <w:rPr>
          <w:rFonts w:ascii="宋体" w:hAnsi="宋体" w:eastAsia="宋体" w:cs="宋体"/>
          <w:spacing w:val="-14"/>
          <w:sz w:val="24"/>
          <w:szCs w:val="24"/>
        </w:rPr>
        <w:t>附件：</w:t>
      </w:r>
    </w:p>
    <w:p w14:paraId="5D6094F0">
      <w:pPr>
        <w:spacing w:before="110" w:line="219" w:lineRule="auto"/>
        <w:ind w:left="12"/>
        <w:rPr>
          <w:rFonts w:ascii="宋体" w:hAnsi="宋体" w:eastAsia="宋体" w:cs="宋体"/>
          <w:sz w:val="30"/>
          <w:szCs w:val="30"/>
        </w:rPr>
      </w:pPr>
      <w:r>
        <w:rPr>
          <w:rFonts w:ascii="宋体" w:hAnsi="宋体" w:eastAsia="宋体" w:cs="宋体"/>
          <w:b/>
          <w:bCs/>
          <w:spacing w:val="3"/>
          <w:sz w:val="30"/>
          <w:szCs w:val="30"/>
        </w:rPr>
        <w:t>质疑函范本</w:t>
      </w:r>
    </w:p>
    <w:p w14:paraId="10581F80">
      <w:pPr>
        <w:spacing w:before="119" w:line="319" w:lineRule="auto"/>
        <w:ind w:left="10" w:right="5725" w:firstLine="2"/>
        <w:rPr>
          <w:rFonts w:ascii="宋体" w:hAnsi="宋体" w:eastAsia="宋体" w:cs="宋体"/>
          <w:sz w:val="24"/>
          <w:szCs w:val="24"/>
        </w:rPr>
      </w:pPr>
      <w:r>
        <w:rPr>
          <w:rFonts w:ascii="宋体" w:hAnsi="宋体" w:eastAsia="宋体" w:cs="宋体"/>
          <w:spacing w:val="-5"/>
          <w:sz w:val="24"/>
          <w:szCs w:val="24"/>
        </w:rPr>
        <w:t>一、质疑供应商基本信息</w:t>
      </w:r>
      <w:r>
        <w:rPr>
          <w:rFonts w:ascii="宋体" w:hAnsi="宋体" w:eastAsia="宋体" w:cs="宋体"/>
          <w:spacing w:val="-4"/>
          <w:sz w:val="24"/>
          <w:szCs w:val="24"/>
        </w:rPr>
        <w:t>质疑供应商：</w:t>
      </w:r>
    </w:p>
    <w:p w14:paraId="12FF6FFB">
      <w:pPr>
        <w:spacing w:line="80" w:lineRule="exact"/>
      </w:pPr>
    </w:p>
    <w:tbl>
      <w:tblPr>
        <w:tblStyle w:val="5"/>
        <w:tblW w:w="7809"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809"/>
      </w:tblGrid>
      <w:tr w14:paraId="1ACDB7D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595" w:hRule="atLeast"/>
        </w:trPr>
        <w:tc>
          <w:tcPr>
            <w:tcW w:w="7809" w:type="dxa"/>
            <w:tcBorders>
              <w:top w:val="single" w:color="000000" w:sz="2" w:space="0"/>
              <w:bottom w:val="single" w:color="000000" w:sz="4" w:space="0"/>
            </w:tcBorders>
            <w:vAlign w:val="top"/>
          </w:tcPr>
          <w:p w14:paraId="2DDE2AD8">
            <w:pPr>
              <w:pStyle w:val="6"/>
              <w:spacing w:before="279" w:line="223" w:lineRule="auto"/>
              <w:ind w:left="9"/>
            </w:pPr>
            <w:r>
              <w:drawing>
                <wp:anchor distT="0" distB="0" distL="0" distR="0" simplePos="0" relativeHeight="251660288" behindDoc="0" locked="0" layoutInCell="1" allowOverlap="1">
                  <wp:simplePos x="0" y="0"/>
                  <wp:positionH relativeFrom="rightMargin">
                    <wp:posOffset>-4943475</wp:posOffset>
                  </wp:positionH>
                  <wp:positionV relativeFrom="topMargin">
                    <wp:posOffset>2844800</wp:posOffset>
                  </wp:positionV>
                  <wp:extent cx="444373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
                          <a:stretch>
                            <a:fillRect/>
                          </a:stretch>
                        </pic:blipFill>
                        <pic:spPr>
                          <a:xfrm>
                            <a:off x="0" y="0"/>
                            <a:ext cx="4443983" cy="6350"/>
                          </a:xfrm>
                          <a:prstGeom prst="rect">
                            <a:avLst/>
                          </a:prstGeom>
                        </pic:spPr>
                      </pic:pic>
                    </a:graphicData>
                  </a:graphic>
                </wp:anchor>
              </w:drawing>
            </w:r>
            <w:r>
              <w:rPr>
                <w:spacing w:val="-12"/>
              </w:rPr>
              <w:t>地址：</w:t>
            </w:r>
            <w:r>
              <w:rPr>
                <w:position w:val="-2"/>
              </w:rPr>
              <w:drawing>
                <wp:inline distT="0" distB="0" distL="0" distR="0">
                  <wp:extent cx="2221865" cy="698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8"/>
                          <a:stretch>
                            <a:fillRect/>
                          </a:stretch>
                        </pic:blipFill>
                        <pic:spPr>
                          <a:xfrm>
                            <a:off x="0" y="0"/>
                            <a:ext cx="2221991" cy="7619"/>
                          </a:xfrm>
                          <a:prstGeom prst="rect">
                            <a:avLst/>
                          </a:prstGeom>
                        </pic:spPr>
                      </pic:pic>
                    </a:graphicData>
                  </a:graphic>
                </wp:inline>
              </w:drawing>
            </w:r>
          </w:p>
          <w:p w14:paraId="1F0EEFE9">
            <w:pPr>
              <w:pStyle w:val="6"/>
              <w:spacing w:before="123" w:line="215" w:lineRule="auto"/>
              <w:ind w:left="27"/>
            </w:pPr>
            <w:r>
              <w:rPr>
                <w:spacing w:val="-24"/>
              </w:rPr>
              <w:t>邮编：</w:t>
            </w:r>
            <w:r>
              <w:rPr>
                <w:position w:val="-3"/>
              </w:rPr>
              <w:drawing>
                <wp:inline distT="0" distB="0" distL="0" distR="0">
                  <wp:extent cx="2582545" cy="69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9"/>
                          <a:stretch>
                            <a:fillRect/>
                          </a:stretch>
                        </pic:blipFill>
                        <pic:spPr>
                          <a:xfrm>
                            <a:off x="0" y="0"/>
                            <a:ext cx="2583179" cy="7619"/>
                          </a:xfrm>
                          <a:prstGeom prst="rect">
                            <a:avLst/>
                          </a:prstGeom>
                        </pic:spPr>
                      </pic:pic>
                    </a:graphicData>
                  </a:graphic>
                </wp:inline>
              </w:drawing>
            </w:r>
          </w:p>
          <w:p w14:paraId="12CEB303">
            <w:pPr>
              <w:pStyle w:val="6"/>
              <w:spacing w:before="130" w:line="215" w:lineRule="auto"/>
              <w:ind w:left="10"/>
            </w:pPr>
            <w:r>
              <w:rPr>
                <w:spacing w:val="-8"/>
              </w:rPr>
              <w:t>联系人：</w:t>
            </w:r>
            <w:r>
              <w:rPr>
                <w:position w:val="-3"/>
              </w:rPr>
              <w:drawing>
                <wp:inline distT="0" distB="0" distL="0" distR="0">
                  <wp:extent cx="2067560" cy="69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0"/>
                          <a:stretch>
                            <a:fillRect/>
                          </a:stretch>
                        </pic:blipFill>
                        <pic:spPr>
                          <a:xfrm>
                            <a:off x="0" y="0"/>
                            <a:ext cx="2068067" cy="7619"/>
                          </a:xfrm>
                          <a:prstGeom prst="rect">
                            <a:avLst/>
                          </a:prstGeom>
                        </pic:spPr>
                      </pic:pic>
                    </a:graphicData>
                  </a:graphic>
                </wp:inline>
              </w:drawing>
            </w:r>
          </w:p>
          <w:p w14:paraId="623DDACB">
            <w:pPr>
              <w:pStyle w:val="6"/>
              <w:spacing w:before="131" w:line="221" w:lineRule="auto"/>
              <w:ind w:left="10"/>
            </w:pPr>
            <w:r>
              <w:rPr>
                <w:spacing w:val="-7"/>
              </w:rPr>
              <w:t>联系电话：</w:t>
            </w:r>
            <w:r>
              <w:rPr>
                <w:position w:val="-2"/>
              </w:rPr>
              <w:drawing>
                <wp:inline distT="0" distB="0" distL="0" distR="0">
                  <wp:extent cx="2276475"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
                          <a:stretch>
                            <a:fillRect/>
                          </a:stretch>
                        </pic:blipFill>
                        <pic:spPr>
                          <a:xfrm>
                            <a:off x="0" y="0"/>
                            <a:ext cx="2276855" cy="7619"/>
                          </a:xfrm>
                          <a:prstGeom prst="rect">
                            <a:avLst/>
                          </a:prstGeom>
                        </pic:spPr>
                      </pic:pic>
                    </a:graphicData>
                  </a:graphic>
                </wp:inline>
              </w:drawing>
            </w:r>
          </w:p>
          <w:p w14:paraId="09EB969D">
            <w:pPr>
              <w:pStyle w:val="6"/>
              <w:spacing w:before="125" w:line="219" w:lineRule="auto"/>
              <w:ind w:left="8"/>
            </w:pPr>
            <w:r>
              <w:rPr>
                <w:spacing w:val="-4"/>
              </w:rPr>
              <w:t>授权代表：</w:t>
            </w:r>
          </w:p>
          <w:p w14:paraId="1AABD2F7">
            <w:pPr>
              <w:pStyle w:val="6"/>
              <w:spacing w:before="125" w:line="221" w:lineRule="auto"/>
              <w:ind w:left="10"/>
            </w:pPr>
            <w:r>
              <w:rPr>
                <w:spacing w:val="-5"/>
              </w:rPr>
              <w:t>联系电话：</w:t>
            </w:r>
          </w:p>
          <w:p w14:paraId="3EA86FE0">
            <w:pPr>
              <w:pStyle w:val="6"/>
              <w:spacing w:before="125" w:line="223" w:lineRule="auto"/>
              <w:ind w:left="9"/>
            </w:pPr>
            <w:r>
              <w:rPr>
                <w:spacing w:val="-8"/>
              </w:rPr>
              <w:t>地址：</w:t>
            </w:r>
            <w:r>
              <w:rPr>
                <w:spacing w:val="-17"/>
              </w:rPr>
              <w:t xml:space="preserve"> </w:t>
            </w:r>
            <w:r>
              <w:rPr>
                <w:position w:val="-2"/>
              </w:rPr>
              <w:drawing>
                <wp:inline distT="0" distB="0" distL="0" distR="0">
                  <wp:extent cx="2221865" cy="698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2"/>
                          <a:stretch>
                            <a:fillRect/>
                          </a:stretch>
                        </pic:blipFill>
                        <pic:spPr>
                          <a:xfrm>
                            <a:off x="0" y="0"/>
                            <a:ext cx="2221991" cy="7619"/>
                          </a:xfrm>
                          <a:prstGeom prst="rect">
                            <a:avLst/>
                          </a:prstGeom>
                        </pic:spPr>
                      </pic:pic>
                    </a:graphicData>
                  </a:graphic>
                </wp:inline>
              </w:drawing>
            </w:r>
          </w:p>
          <w:p w14:paraId="1D12C7A5">
            <w:pPr>
              <w:pStyle w:val="6"/>
              <w:spacing w:before="121" w:line="219" w:lineRule="auto"/>
              <w:ind w:left="27"/>
            </w:pPr>
            <w:r>
              <w:rPr>
                <w:spacing w:val="-24"/>
              </w:rPr>
              <w:t>邮编：</w:t>
            </w:r>
            <w:r>
              <w:rPr>
                <w:position w:val="-1"/>
              </w:rPr>
              <w:drawing>
                <wp:inline distT="0" distB="0" distL="0" distR="0">
                  <wp:extent cx="2506345" cy="69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3"/>
                          <a:stretch>
                            <a:fillRect/>
                          </a:stretch>
                        </pic:blipFill>
                        <pic:spPr>
                          <a:xfrm>
                            <a:off x="0" y="0"/>
                            <a:ext cx="2506979" cy="7619"/>
                          </a:xfrm>
                          <a:prstGeom prst="rect">
                            <a:avLst/>
                          </a:prstGeom>
                        </pic:spPr>
                      </pic:pic>
                    </a:graphicData>
                  </a:graphic>
                </wp:inline>
              </w:drawing>
            </w:r>
          </w:p>
          <w:p w14:paraId="79C27017">
            <w:pPr>
              <w:pStyle w:val="6"/>
              <w:spacing w:before="125" w:line="219" w:lineRule="auto"/>
              <w:ind w:left="13"/>
            </w:pPr>
            <w:r>
              <w:rPr>
                <w:spacing w:val="-4"/>
              </w:rPr>
              <w:t>二、质疑项目基本情况</w:t>
            </w:r>
          </w:p>
          <w:p w14:paraId="2D24BF08">
            <w:pPr>
              <w:pStyle w:val="6"/>
              <w:spacing w:before="126" w:line="220" w:lineRule="auto"/>
              <w:ind w:left="10"/>
            </w:pPr>
            <w:r>
              <w:rPr>
                <w:spacing w:val="-4"/>
              </w:rPr>
              <w:t>质疑项目的名称：</w:t>
            </w:r>
          </w:p>
          <w:p w14:paraId="41843154">
            <w:pPr>
              <w:spacing w:line="418" w:lineRule="auto"/>
              <w:rPr>
                <w:rFonts w:ascii="Arial"/>
                <w:sz w:val="21"/>
              </w:rPr>
            </w:pPr>
          </w:p>
          <w:p w14:paraId="5483EED6">
            <w:pPr>
              <w:pStyle w:val="6"/>
              <w:spacing w:before="78" w:line="215" w:lineRule="auto"/>
              <w:ind w:left="10"/>
            </w:pPr>
            <w:r>
              <w:rPr>
                <w:spacing w:val="-5"/>
              </w:rPr>
              <w:t>质疑项目的编号：</w:t>
            </w:r>
            <w:r>
              <w:rPr>
                <w:position w:val="-3"/>
              </w:rPr>
              <w:drawing>
                <wp:inline distT="0" distB="0" distL="0" distR="0">
                  <wp:extent cx="1915160" cy="76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4"/>
                          <a:stretch>
                            <a:fillRect/>
                          </a:stretch>
                        </pic:blipFill>
                        <pic:spPr>
                          <a:xfrm>
                            <a:off x="0" y="0"/>
                            <a:ext cx="1915667" cy="7620"/>
                          </a:xfrm>
                          <a:prstGeom prst="rect">
                            <a:avLst/>
                          </a:prstGeom>
                        </pic:spPr>
                      </pic:pic>
                    </a:graphicData>
                  </a:graphic>
                </wp:inline>
              </w:drawing>
            </w:r>
          </w:p>
          <w:p w14:paraId="0972AC0C">
            <w:pPr>
              <w:pStyle w:val="6"/>
              <w:spacing w:before="131" w:line="215" w:lineRule="auto"/>
              <w:ind w:left="9"/>
            </w:pPr>
            <w:r>
              <w:rPr>
                <w:spacing w:val="-8"/>
              </w:rPr>
              <w:t>包号：</w:t>
            </w:r>
            <w:r>
              <w:rPr>
                <w:position w:val="-3"/>
              </w:rPr>
              <w:drawing>
                <wp:inline distT="0" distB="0" distL="0" distR="0">
                  <wp:extent cx="2069465" cy="762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5"/>
                          <a:stretch>
                            <a:fillRect/>
                          </a:stretch>
                        </pic:blipFill>
                        <pic:spPr>
                          <a:xfrm>
                            <a:off x="0" y="0"/>
                            <a:ext cx="2069591" cy="7620"/>
                          </a:xfrm>
                          <a:prstGeom prst="rect">
                            <a:avLst/>
                          </a:prstGeom>
                        </pic:spPr>
                      </pic:pic>
                    </a:graphicData>
                  </a:graphic>
                </wp:inline>
              </w:drawing>
            </w:r>
          </w:p>
          <w:p w14:paraId="221EB68E">
            <w:pPr>
              <w:pStyle w:val="6"/>
              <w:spacing w:before="133" w:line="219" w:lineRule="auto"/>
              <w:ind w:left="8"/>
            </w:pPr>
            <w:r>
              <w:rPr>
                <w:spacing w:val="-4"/>
              </w:rPr>
              <w:t>采购人名称：</w:t>
            </w:r>
          </w:p>
        </w:tc>
      </w:tr>
      <w:tr w14:paraId="4107DEC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12" w:hRule="atLeast"/>
        </w:trPr>
        <w:tc>
          <w:tcPr>
            <w:tcW w:w="7809" w:type="dxa"/>
            <w:tcBorders>
              <w:top w:val="single" w:color="000000" w:sz="4" w:space="0"/>
              <w:bottom w:val="single" w:color="000000" w:sz="4" w:space="0"/>
            </w:tcBorders>
            <w:vAlign w:val="top"/>
          </w:tcPr>
          <w:p w14:paraId="3AE05024">
            <w:pPr>
              <w:pStyle w:val="6"/>
              <w:spacing w:before="137" w:line="219" w:lineRule="auto"/>
              <w:ind w:left="8"/>
            </w:pPr>
            <w:r>
              <w:drawing>
                <wp:anchor distT="0" distB="0" distL="0" distR="0" simplePos="0" relativeHeight="251659264" behindDoc="0" locked="0" layoutInCell="1" allowOverlap="1">
                  <wp:simplePos x="0" y="0"/>
                  <wp:positionH relativeFrom="rightMargin">
                    <wp:posOffset>-4944745</wp:posOffset>
                  </wp:positionH>
                  <wp:positionV relativeFrom="topMargin">
                    <wp:posOffset>572135</wp:posOffset>
                  </wp:positionV>
                  <wp:extent cx="4291330" cy="762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6"/>
                          <a:stretch>
                            <a:fillRect/>
                          </a:stretch>
                        </pic:blipFill>
                        <pic:spPr>
                          <a:xfrm>
                            <a:off x="0" y="0"/>
                            <a:ext cx="4291583" cy="7620"/>
                          </a:xfrm>
                          <a:prstGeom prst="rect">
                            <a:avLst/>
                          </a:prstGeom>
                        </pic:spPr>
                      </pic:pic>
                    </a:graphicData>
                  </a:graphic>
                </wp:anchor>
              </w:drawing>
            </w:r>
            <w:r>
              <w:rPr>
                <w:spacing w:val="-2"/>
              </w:rPr>
              <w:t>采购文件获取日期：</w:t>
            </w:r>
          </w:p>
          <w:p w14:paraId="54491DAF">
            <w:pPr>
              <w:spacing w:line="263" w:lineRule="auto"/>
              <w:rPr>
                <w:rFonts w:ascii="Arial"/>
                <w:sz w:val="21"/>
              </w:rPr>
            </w:pPr>
          </w:p>
          <w:p w14:paraId="35E1E3EF">
            <w:pPr>
              <w:spacing w:line="263" w:lineRule="auto"/>
              <w:rPr>
                <w:rFonts w:ascii="Arial"/>
                <w:sz w:val="21"/>
              </w:rPr>
            </w:pPr>
          </w:p>
          <w:p w14:paraId="4D5F8F71">
            <w:pPr>
              <w:spacing w:line="263" w:lineRule="auto"/>
              <w:rPr>
                <w:rFonts w:ascii="Arial"/>
                <w:sz w:val="21"/>
              </w:rPr>
            </w:pPr>
          </w:p>
          <w:p w14:paraId="29CD7665">
            <w:pPr>
              <w:pStyle w:val="6"/>
              <w:spacing w:before="78" w:line="320" w:lineRule="auto"/>
              <w:ind w:left="9" w:right="5418"/>
            </w:pPr>
            <w:r>
              <w:rPr>
                <w:spacing w:val="-2"/>
              </w:rPr>
              <w:t>三、质疑事项具体内容</w:t>
            </w:r>
            <w:r>
              <w:rPr>
                <w:spacing w:val="-12"/>
              </w:rPr>
              <w:t>质疑事项</w:t>
            </w:r>
            <w:r>
              <w:rPr>
                <w:spacing w:val="10"/>
              </w:rPr>
              <w:t xml:space="preserve"> </w:t>
            </w:r>
            <w:r>
              <w:rPr>
                <w:spacing w:val="-12"/>
              </w:rPr>
              <w:t>1：</w:t>
            </w:r>
          </w:p>
        </w:tc>
      </w:tr>
      <w:tr w14:paraId="6B7CAE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43" w:hRule="atLeast"/>
        </w:trPr>
        <w:tc>
          <w:tcPr>
            <w:tcW w:w="7809" w:type="dxa"/>
            <w:tcBorders>
              <w:top w:val="single" w:color="000000" w:sz="4" w:space="0"/>
              <w:bottom w:val="single" w:color="000000" w:sz="4" w:space="0"/>
            </w:tcBorders>
            <w:vAlign w:val="top"/>
          </w:tcPr>
          <w:p w14:paraId="3C72DF42">
            <w:pPr>
              <w:pStyle w:val="6"/>
              <w:spacing w:before="139" w:line="219" w:lineRule="auto"/>
              <w:ind w:left="9"/>
            </w:pPr>
            <w:r>
              <w:rPr>
                <w:spacing w:val="-4"/>
              </w:rPr>
              <w:t>事实依据：</w:t>
            </w:r>
          </w:p>
        </w:tc>
      </w:tr>
      <w:tr w14:paraId="0A0FB71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52" w:hRule="atLeast"/>
        </w:trPr>
        <w:tc>
          <w:tcPr>
            <w:tcW w:w="7809" w:type="dxa"/>
            <w:tcBorders>
              <w:top w:val="single" w:color="000000" w:sz="4" w:space="0"/>
              <w:bottom w:val="single" w:color="000000" w:sz="4" w:space="0"/>
            </w:tcBorders>
            <w:vAlign w:val="top"/>
          </w:tcPr>
          <w:p w14:paraId="1EA2BDFE">
            <w:pPr>
              <w:pStyle w:val="6"/>
              <w:spacing w:before="140" w:line="219" w:lineRule="auto"/>
              <w:ind w:left="10"/>
            </w:pPr>
            <w:r>
              <w:rPr>
                <w:spacing w:val="-5"/>
              </w:rPr>
              <w:t>法律依据：</w:t>
            </w:r>
          </w:p>
        </w:tc>
      </w:tr>
    </w:tbl>
    <w:p w14:paraId="1AC9B639">
      <w:pPr>
        <w:spacing w:before="135" w:line="220" w:lineRule="auto"/>
        <w:ind w:left="10"/>
        <w:rPr>
          <w:rFonts w:ascii="宋体" w:hAnsi="宋体" w:eastAsia="宋体" w:cs="宋体"/>
          <w:sz w:val="24"/>
          <w:szCs w:val="24"/>
        </w:rPr>
      </w:pPr>
      <w:r>
        <w:rPr>
          <w:rFonts w:ascii="宋体" w:hAnsi="宋体" w:eastAsia="宋体" w:cs="宋体"/>
          <w:spacing w:val="-6"/>
          <w:sz w:val="24"/>
          <w:szCs w:val="24"/>
        </w:rPr>
        <w:t>质疑事项</w:t>
      </w:r>
      <w:r>
        <w:rPr>
          <w:rFonts w:ascii="宋体" w:hAnsi="宋体" w:eastAsia="宋体" w:cs="宋体"/>
          <w:spacing w:val="-24"/>
          <w:sz w:val="24"/>
          <w:szCs w:val="24"/>
        </w:rPr>
        <w:t xml:space="preserve"> </w:t>
      </w:r>
      <w:r>
        <w:rPr>
          <w:rFonts w:ascii="宋体" w:hAnsi="宋体" w:eastAsia="宋体" w:cs="宋体"/>
          <w:spacing w:val="-6"/>
          <w:sz w:val="24"/>
          <w:szCs w:val="24"/>
        </w:rPr>
        <w:t>2：</w:t>
      </w:r>
    </w:p>
    <w:p w14:paraId="2270C0CB">
      <w:pPr>
        <w:pStyle w:val="2"/>
        <w:spacing w:line="306" w:lineRule="auto"/>
      </w:pPr>
    </w:p>
    <w:p w14:paraId="280AE864">
      <w:pPr>
        <w:spacing w:line="55" w:lineRule="exact"/>
      </w:pPr>
      <w:r>
        <w:rPr>
          <w:position w:val="-1"/>
        </w:rPr>
        <w:drawing>
          <wp:inline distT="0" distB="0" distL="0" distR="0">
            <wp:extent cx="271145" cy="349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7"/>
                    <a:stretch>
                      <a:fillRect/>
                    </a:stretch>
                  </pic:blipFill>
                  <pic:spPr>
                    <a:xfrm>
                      <a:off x="0" y="0"/>
                      <a:ext cx="271272" cy="35052"/>
                    </a:xfrm>
                    <a:prstGeom prst="rect">
                      <a:avLst/>
                    </a:prstGeom>
                  </pic:spPr>
                </pic:pic>
              </a:graphicData>
            </a:graphic>
          </wp:inline>
        </w:drawing>
      </w:r>
    </w:p>
    <w:p w14:paraId="0E05A7B7">
      <w:pPr>
        <w:spacing w:before="136" w:line="318" w:lineRule="auto"/>
        <w:ind w:left="7" w:right="5027" w:firstLine="24"/>
        <w:rPr>
          <w:rFonts w:ascii="宋体" w:hAnsi="宋体" w:eastAsia="宋体" w:cs="宋体"/>
          <w:sz w:val="24"/>
          <w:szCs w:val="24"/>
        </w:rPr>
      </w:pPr>
      <w:r>
        <w:rPr>
          <w:rFonts w:ascii="宋体" w:hAnsi="宋体" w:eastAsia="宋体" w:cs="宋体"/>
          <w:spacing w:val="-7"/>
          <w:sz w:val="24"/>
          <w:szCs w:val="24"/>
        </w:rPr>
        <w:t>四、与质疑事项相关的质疑请求</w:t>
      </w:r>
      <w:r>
        <w:rPr>
          <w:rFonts w:ascii="宋体" w:hAnsi="宋体" w:eastAsia="宋体" w:cs="宋体"/>
          <w:spacing w:val="-5"/>
          <w:sz w:val="24"/>
          <w:szCs w:val="24"/>
        </w:rPr>
        <w:t>请求：</w:t>
      </w:r>
    </w:p>
    <w:p w14:paraId="207E5289">
      <w:pPr>
        <w:spacing w:line="318" w:lineRule="auto"/>
        <w:rPr>
          <w:rFonts w:ascii="宋体" w:hAnsi="宋体" w:eastAsia="宋体" w:cs="宋体"/>
          <w:sz w:val="24"/>
          <w:szCs w:val="24"/>
        </w:rPr>
        <w:sectPr>
          <w:footerReference r:id="rId10" w:type="default"/>
          <w:pgSz w:w="11906" w:h="16840"/>
          <w:pgMar w:top="366" w:right="1785" w:bottom="1152" w:left="1785" w:header="0" w:footer="907" w:gutter="0"/>
          <w:cols w:space="720" w:num="1"/>
        </w:sectPr>
      </w:pPr>
    </w:p>
    <w:p w14:paraId="390372B1">
      <w:pPr>
        <w:spacing w:before="187" w:line="219" w:lineRule="auto"/>
        <w:ind w:left="9"/>
        <w:rPr>
          <w:rFonts w:ascii="宋体" w:hAnsi="宋体" w:eastAsia="宋体" w:cs="宋体"/>
          <w:sz w:val="24"/>
          <w:szCs w:val="24"/>
        </w:rPr>
      </w:pPr>
      <w:r>
        <w:drawing>
          <wp:anchor distT="0" distB="0" distL="0" distR="0" simplePos="0" relativeHeight="251661312" behindDoc="0" locked="0" layoutInCell="0" allowOverlap="1">
            <wp:simplePos x="0" y="0"/>
            <wp:positionH relativeFrom="page">
              <wp:posOffset>1147445</wp:posOffset>
            </wp:positionH>
            <wp:positionV relativeFrom="page">
              <wp:posOffset>393065</wp:posOffset>
            </wp:positionV>
            <wp:extent cx="5265420"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8"/>
                    <a:stretch>
                      <a:fillRect/>
                    </a:stretch>
                  </pic:blipFill>
                  <pic:spPr>
                    <a:xfrm>
                      <a:off x="0" y="0"/>
                      <a:ext cx="5265420" cy="6350"/>
                    </a:xfrm>
                    <a:prstGeom prst="rect">
                      <a:avLst/>
                    </a:prstGeom>
                  </pic:spPr>
                </pic:pic>
              </a:graphicData>
            </a:graphic>
          </wp:anchor>
        </w:drawing>
      </w:r>
      <w:r>
        <w:rPr>
          <w:rFonts w:ascii="宋体" w:hAnsi="宋体" w:eastAsia="宋体" w:cs="宋体"/>
          <w:spacing w:val="-7"/>
          <w:sz w:val="24"/>
          <w:szCs w:val="24"/>
        </w:rPr>
        <w:t>签字(签章)：</w:t>
      </w:r>
      <w:r>
        <w:rPr>
          <w:rFonts w:ascii="宋体" w:hAnsi="宋体" w:eastAsia="宋体" w:cs="宋体"/>
          <w:spacing w:val="3"/>
          <w:sz w:val="24"/>
          <w:szCs w:val="24"/>
        </w:rPr>
        <w:t xml:space="preserve">                   </w:t>
      </w:r>
      <w:r>
        <w:rPr>
          <w:rFonts w:ascii="宋体" w:hAnsi="宋体" w:eastAsia="宋体" w:cs="宋体"/>
          <w:spacing w:val="-7"/>
          <w:sz w:val="24"/>
          <w:szCs w:val="24"/>
        </w:rPr>
        <w:t>公章：</w:t>
      </w:r>
    </w:p>
    <w:p w14:paraId="77294A1D">
      <w:pPr>
        <w:spacing w:before="126" w:line="220" w:lineRule="auto"/>
        <w:ind w:left="50"/>
        <w:rPr>
          <w:rFonts w:ascii="宋体" w:hAnsi="宋体" w:eastAsia="宋体" w:cs="宋体"/>
          <w:sz w:val="24"/>
          <w:szCs w:val="24"/>
        </w:rPr>
      </w:pPr>
      <w:r>
        <w:rPr>
          <w:rFonts w:ascii="宋体" w:hAnsi="宋体" w:eastAsia="宋体" w:cs="宋体"/>
          <w:spacing w:val="-25"/>
          <w:sz w:val="24"/>
          <w:szCs w:val="24"/>
        </w:rPr>
        <w:t>日期：</w:t>
      </w:r>
    </w:p>
    <w:p w14:paraId="07F45BE5">
      <w:pPr>
        <w:spacing w:before="105" w:line="219" w:lineRule="auto"/>
        <w:ind w:left="10"/>
        <w:rPr>
          <w:rFonts w:ascii="宋体" w:hAnsi="宋体" w:eastAsia="宋体" w:cs="宋体"/>
          <w:sz w:val="24"/>
          <w:szCs w:val="24"/>
        </w:rPr>
      </w:pPr>
      <w:r>
        <w:rPr>
          <w:rFonts w:ascii="宋体" w:hAnsi="宋体" w:eastAsia="宋体" w:cs="宋体"/>
          <w:b/>
          <w:bCs/>
          <w:spacing w:val="-8"/>
          <w:sz w:val="24"/>
          <w:szCs w:val="24"/>
        </w:rPr>
        <w:t>质疑函制作说明：</w:t>
      </w:r>
    </w:p>
    <w:p w14:paraId="717C0D04">
      <w:pPr>
        <w:spacing w:before="98" w:line="219" w:lineRule="auto"/>
        <w:ind w:left="26"/>
        <w:rPr>
          <w:rFonts w:ascii="宋体" w:hAnsi="宋体" w:eastAsia="宋体" w:cs="宋体"/>
          <w:sz w:val="24"/>
          <w:szCs w:val="24"/>
        </w:rPr>
      </w:pPr>
      <w:r>
        <w:rPr>
          <w:rFonts w:ascii="宋体" w:hAnsi="宋体" w:eastAsia="宋体" w:cs="宋体"/>
          <w:spacing w:val="-2"/>
          <w:sz w:val="24"/>
          <w:szCs w:val="24"/>
        </w:rPr>
        <w:t>1.供应商提出质疑时，应提交质疑函和必要的证明</w:t>
      </w:r>
      <w:r>
        <w:rPr>
          <w:rFonts w:ascii="宋体" w:hAnsi="宋体" w:eastAsia="宋体" w:cs="宋体"/>
          <w:spacing w:val="-3"/>
          <w:sz w:val="24"/>
          <w:szCs w:val="24"/>
        </w:rPr>
        <w:t>材料。</w:t>
      </w:r>
    </w:p>
    <w:p w14:paraId="02DE3D74">
      <w:pPr>
        <w:spacing w:before="123" w:line="268" w:lineRule="auto"/>
        <w:ind w:left="8" w:right="2066" w:firstLine="3"/>
        <w:rPr>
          <w:rFonts w:ascii="宋体" w:hAnsi="宋体" w:eastAsia="宋体" w:cs="宋体"/>
          <w:sz w:val="24"/>
          <w:szCs w:val="24"/>
        </w:rPr>
      </w:pPr>
      <w:r>
        <w:rPr>
          <w:rFonts w:ascii="宋体" w:hAnsi="宋体" w:eastAsia="宋体" w:cs="宋体"/>
          <w:spacing w:val="-1"/>
          <w:sz w:val="24"/>
          <w:szCs w:val="24"/>
        </w:rPr>
        <w:t>2.质疑供应商若委托代理人进行质疑的，质疑函应按要求列明“授权</w:t>
      </w:r>
      <w:r>
        <w:rPr>
          <w:rFonts w:ascii="宋体" w:hAnsi="宋体" w:eastAsia="宋体" w:cs="宋体"/>
          <w:spacing w:val="-3"/>
          <w:sz w:val="24"/>
          <w:szCs w:val="24"/>
        </w:rPr>
        <w:t>代表</w:t>
      </w:r>
      <w:r>
        <w:rPr>
          <w:rFonts w:ascii="宋体" w:hAnsi="宋体" w:eastAsia="宋体" w:cs="宋体"/>
          <w:spacing w:val="43"/>
          <w:sz w:val="24"/>
          <w:szCs w:val="24"/>
        </w:rPr>
        <w:t xml:space="preserve"> </w:t>
      </w:r>
      <w:r>
        <w:rPr>
          <w:rFonts w:ascii="宋体" w:hAnsi="宋体" w:eastAsia="宋体" w:cs="宋体"/>
          <w:spacing w:val="-3"/>
          <w:sz w:val="24"/>
          <w:szCs w:val="24"/>
        </w:rPr>
        <w:t>”的有关内容，并在附件中提交由质疑供应商签署的授权委托</w:t>
      </w:r>
      <w:r>
        <w:rPr>
          <w:rFonts w:ascii="宋体" w:hAnsi="宋体" w:eastAsia="宋体" w:cs="宋体"/>
          <w:spacing w:val="-2"/>
          <w:sz w:val="24"/>
          <w:szCs w:val="24"/>
        </w:rPr>
        <w:t>书。授权委托书应载明代理人的姓名或者名称、代理事项、具体权限</w:t>
      </w:r>
      <w:r>
        <w:rPr>
          <w:rFonts w:ascii="宋体" w:hAnsi="宋体" w:eastAsia="宋体" w:cs="宋体"/>
          <w:spacing w:val="14"/>
          <w:sz w:val="24"/>
          <w:szCs w:val="24"/>
        </w:rPr>
        <w:t xml:space="preserve"> </w:t>
      </w:r>
      <w:r>
        <w:rPr>
          <w:rFonts w:ascii="宋体" w:hAnsi="宋体" w:eastAsia="宋体" w:cs="宋体"/>
          <w:spacing w:val="-2"/>
          <w:sz w:val="24"/>
          <w:szCs w:val="24"/>
        </w:rPr>
        <w:t>、期限和相关事项。</w:t>
      </w:r>
    </w:p>
    <w:p w14:paraId="294668CE">
      <w:pPr>
        <w:spacing w:before="73" w:line="219" w:lineRule="auto"/>
        <w:ind w:left="13"/>
        <w:rPr>
          <w:rFonts w:ascii="宋体" w:hAnsi="宋体" w:eastAsia="宋体" w:cs="宋体"/>
          <w:sz w:val="24"/>
          <w:szCs w:val="24"/>
        </w:rPr>
      </w:pPr>
      <w:r>
        <w:rPr>
          <w:rFonts w:ascii="宋体" w:hAnsi="宋体" w:eastAsia="宋体" w:cs="宋体"/>
          <w:spacing w:val="-1"/>
          <w:sz w:val="24"/>
          <w:szCs w:val="24"/>
        </w:rPr>
        <w:t>3.质疑供应商若对项目的某一分包进行质疑，质疑函中应列明具体分包号</w:t>
      </w:r>
    </w:p>
    <w:p w14:paraId="1375CC66">
      <w:pPr>
        <w:spacing w:before="120" w:line="121" w:lineRule="exact"/>
        <w:ind w:left="32"/>
        <w:rPr>
          <w:rFonts w:ascii="宋体" w:hAnsi="宋体" w:eastAsia="宋体" w:cs="宋体"/>
          <w:sz w:val="24"/>
          <w:szCs w:val="24"/>
        </w:rPr>
      </w:pPr>
      <w:r>
        <w:rPr>
          <w:rFonts w:ascii="宋体" w:hAnsi="宋体" w:eastAsia="宋体" w:cs="宋体"/>
          <w:position w:val="1"/>
          <w:sz w:val="24"/>
          <w:szCs w:val="24"/>
        </w:rPr>
        <w:t>。</w:t>
      </w:r>
    </w:p>
    <w:p w14:paraId="26E16EB2">
      <w:pPr>
        <w:spacing w:before="79" w:line="219" w:lineRule="auto"/>
        <w:ind w:left="8"/>
        <w:rPr>
          <w:rFonts w:ascii="宋体" w:hAnsi="宋体" w:eastAsia="宋体" w:cs="宋体"/>
          <w:sz w:val="24"/>
          <w:szCs w:val="24"/>
        </w:rPr>
      </w:pPr>
      <w:r>
        <w:rPr>
          <w:rFonts w:ascii="宋体" w:hAnsi="宋体" w:eastAsia="宋体" w:cs="宋体"/>
          <w:sz w:val="24"/>
          <w:szCs w:val="24"/>
        </w:rPr>
        <w:t>4.质疑函的质疑事项应具体、明确，并有必要的</w:t>
      </w:r>
      <w:r>
        <w:rPr>
          <w:rFonts w:ascii="宋体" w:hAnsi="宋体" w:eastAsia="宋体" w:cs="宋体"/>
          <w:spacing w:val="-1"/>
          <w:sz w:val="24"/>
          <w:szCs w:val="24"/>
        </w:rPr>
        <w:t>事实依据和法律依据。</w:t>
      </w:r>
    </w:p>
    <w:p w14:paraId="2E5220DF">
      <w:pPr>
        <w:spacing w:before="102" w:line="220" w:lineRule="auto"/>
        <w:ind w:left="13"/>
        <w:rPr>
          <w:rFonts w:ascii="宋体" w:hAnsi="宋体" w:eastAsia="宋体" w:cs="宋体"/>
          <w:sz w:val="24"/>
          <w:szCs w:val="24"/>
        </w:rPr>
      </w:pPr>
      <w:r>
        <w:rPr>
          <w:rFonts w:ascii="宋体" w:hAnsi="宋体" w:eastAsia="宋体" w:cs="宋体"/>
          <w:spacing w:val="-2"/>
          <w:sz w:val="24"/>
          <w:szCs w:val="24"/>
        </w:rPr>
        <w:t>5.质疑函的质疑请求应与质疑事项相关。</w:t>
      </w:r>
    </w:p>
    <w:p w14:paraId="168F12D2">
      <w:pPr>
        <w:spacing w:before="117" w:line="237" w:lineRule="auto"/>
        <w:ind w:left="8" w:right="2296" w:firstLine="2"/>
        <w:rPr>
          <w:rFonts w:ascii="宋体" w:hAnsi="宋体" w:eastAsia="宋体" w:cs="宋体"/>
          <w:sz w:val="24"/>
          <w:szCs w:val="24"/>
        </w:rPr>
      </w:pPr>
      <w:r>
        <w:rPr>
          <w:rFonts w:ascii="宋体" w:hAnsi="宋体" w:eastAsia="宋体" w:cs="宋体"/>
          <w:spacing w:val="-1"/>
          <w:sz w:val="24"/>
          <w:szCs w:val="24"/>
        </w:rPr>
        <w:t>6.质疑供应商为自然人的，质疑函应由本人签字；质疑供应商为法人或者其他组织的，质疑函应由法定代表人</w:t>
      </w:r>
      <w:r>
        <w:rPr>
          <w:rFonts w:ascii="宋体" w:hAnsi="宋体" w:eastAsia="宋体" w:cs="宋体"/>
          <w:spacing w:val="-2"/>
          <w:sz w:val="24"/>
          <w:szCs w:val="24"/>
        </w:rPr>
        <w:t>、主要负责人，或者其</w:t>
      </w:r>
      <w:r>
        <w:rPr>
          <w:rFonts w:ascii="宋体" w:hAnsi="宋体" w:eastAsia="宋体" w:cs="宋体"/>
          <w:spacing w:val="-3"/>
          <w:sz w:val="24"/>
          <w:szCs w:val="24"/>
        </w:rPr>
        <w:t>授权代表签字或者盖章，并加盖公章。</w:t>
      </w:r>
    </w:p>
    <w:p w14:paraId="427D0AA0">
      <w:pPr>
        <w:spacing w:before="76" w:line="219" w:lineRule="auto"/>
        <w:ind w:left="14"/>
        <w:rPr>
          <w:rFonts w:ascii="宋体" w:hAnsi="宋体" w:eastAsia="宋体" w:cs="宋体"/>
          <w:sz w:val="24"/>
          <w:szCs w:val="24"/>
        </w:rPr>
      </w:pPr>
      <w:r>
        <w:rPr>
          <w:rFonts w:ascii="宋体" w:hAnsi="宋体" w:eastAsia="宋体" w:cs="宋体"/>
          <w:spacing w:val="-1"/>
          <w:sz w:val="24"/>
          <w:szCs w:val="24"/>
        </w:rPr>
        <w:t>7.供应商在法定质疑期内一次性提出针对同一采购程序环节的质疑。</w:t>
      </w:r>
    </w:p>
    <w:p w14:paraId="19A0AA8B">
      <w:pPr>
        <w:spacing w:before="118"/>
      </w:pPr>
    </w:p>
    <w:tbl>
      <w:tblPr>
        <w:tblStyle w:val="5"/>
        <w:tblW w:w="9232"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8131"/>
      </w:tblGrid>
      <w:tr w14:paraId="6B0D4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1101" w:type="dxa"/>
            <w:tcBorders>
              <w:bottom w:val="nil"/>
            </w:tcBorders>
            <w:vAlign w:val="top"/>
          </w:tcPr>
          <w:p w14:paraId="12D9DD39">
            <w:pPr>
              <w:pStyle w:val="6"/>
              <w:spacing w:before="115" w:line="220" w:lineRule="auto"/>
              <w:ind w:left="10"/>
            </w:pPr>
            <w:r>
              <w:rPr>
                <w:spacing w:val="33"/>
              </w:rPr>
              <w:t>质疑函</w:t>
            </w:r>
          </w:p>
          <w:p w14:paraId="388EE2C8">
            <w:pPr>
              <w:pStyle w:val="6"/>
              <w:spacing w:before="118" w:line="264" w:lineRule="auto"/>
              <w:ind w:left="13" w:right="306" w:hanging="5"/>
            </w:pPr>
            <w:r>
              <w:rPr>
                <w:spacing w:val="20"/>
              </w:rPr>
              <w:t>接收方</w:t>
            </w:r>
            <w:r>
              <w:t>式</w:t>
            </w:r>
          </w:p>
        </w:tc>
        <w:tc>
          <w:tcPr>
            <w:tcW w:w="8131" w:type="dxa"/>
            <w:vAlign w:val="top"/>
          </w:tcPr>
          <w:p w14:paraId="24009DAB">
            <w:pPr>
              <w:pStyle w:val="6"/>
              <w:spacing w:before="132" w:line="252" w:lineRule="auto"/>
              <w:ind w:left="21" w:right="118" w:hanging="5"/>
            </w:pPr>
            <w:r>
              <w:rPr>
                <w:rFonts w:ascii="MS Gothic" w:hAnsi="MS Gothic" w:eastAsia="MS Gothic" w:cs="MS Gothic"/>
                <w:spacing w:val="4"/>
              </w:rPr>
              <w:t xml:space="preserve">☑ </w:t>
            </w:r>
            <w:r>
              <w:rPr>
                <w:spacing w:val="4"/>
              </w:rPr>
              <w:t>质疑递交（或邮寄）地址：</w:t>
            </w:r>
            <w:r>
              <w:rPr>
                <w:spacing w:val="4"/>
                <w:sz w:val="22"/>
                <w:szCs w:val="22"/>
              </w:rPr>
              <w:t>新疆阿克苏解放南路辅</w:t>
            </w:r>
            <w:r>
              <w:rPr>
                <w:spacing w:val="3"/>
                <w:sz w:val="22"/>
                <w:szCs w:val="22"/>
              </w:rPr>
              <w:t>路阿克苏投资建设集团有</w:t>
            </w:r>
            <w:r>
              <w:rPr>
                <w:spacing w:val="-17"/>
                <w:sz w:val="22"/>
                <w:szCs w:val="22"/>
              </w:rPr>
              <w:t>限</w:t>
            </w:r>
            <w:r>
              <w:rPr>
                <w:spacing w:val="-47"/>
                <w:sz w:val="22"/>
                <w:szCs w:val="22"/>
              </w:rPr>
              <w:t xml:space="preserve"> </w:t>
            </w:r>
            <w:r>
              <w:rPr>
                <w:spacing w:val="-17"/>
                <w:sz w:val="22"/>
                <w:szCs w:val="22"/>
              </w:rPr>
              <w:t>公</w:t>
            </w:r>
            <w:r>
              <w:rPr>
                <w:spacing w:val="-57"/>
                <w:sz w:val="22"/>
                <w:szCs w:val="22"/>
              </w:rPr>
              <w:t xml:space="preserve"> </w:t>
            </w:r>
            <w:r>
              <w:rPr>
                <w:spacing w:val="-17"/>
                <w:sz w:val="22"/>
                <w:szCs w:val="22"/>
              </w:rPr>
              <w:t>司</w:t>
            </w:r>
            <w:r>
              <w:rPr>
                <w:spacing w:val="-61"/>
                <w:sz w:val="22"/>
                <w:szCs w:val="22"/>
              </w:rPr>
              <w:t xml:space="preserve"> </w:t>
            </w:r>
            <w:r>
              <w:rPr>
                <w:spacing w:val="-17"/>
                <w:sz w:val="22"/>
                <w:szCs w:val="22"/>
              </w:rPr>
              <w:t>3</w:t>
            </w:r>
            <w:r>
              <w:rPr>
                <w:spacing w:val="-64"/>
                <w:sz w:val="22"/>
                <w:szCs w:val="22"/>
              </w:rPr>
              <w:t xml:space="preserve"> </w:t>
            </w:r>
            <w:r>
              <w:rPr>
                <w:spacing w:val="-17"/>
                <w:sz w:val="22"/>
                <w:szCs w:val="22"/>
              </w:rPr>
              <w:t>楼</w:t>
            </w:r>
            <w:r>
              <w:rPr>
                <w:spacing w:val="-65"/>
                <w:sz w:val="22"/>
                <w:szCs w:val="22"/>
              </w:rPr>
              <w:t xml:space="preserve"> </w:t>
            </w:r>
            <w:r>
              <w:rPr>
                <w:spacing w:val="-17"/>
                <w:sz w:val="22"/>
                <w:szCs w:val="22"/>
              </w:rPr>
              <w:t>新</w:t>
            </w:r>
            <w:r>
              <w:rPr>
                <w:spacing w:val="-63"/>
                <w:sz w:val="22"/>
                <w:szCs w:val="22"/>
              </w:rPr>
              <w:t xml:space="preserve"> </w:t>
            </w:r>
            <w:r>
              <w:rPr>
                <w:spacing w:val="-17"/>
                <w:sz w:val="22"/>
                <w:szCs w:val="22"/>
              </w:rPr>
              <w:t>疆</w:t>
            </w:r>
            <w:r>
              <w:rPr>
                <w:spacing w:val="-44"/>
                <w:sz w:val="22"/>
                <w:szCs w:val="22"/>
              </w:rPr>
              <w:t xml:space="preserve"> </w:t>
            </w:r>
            <w:r>
              <w:rPr>
                <w:spacing w:val="-17"/>
                <w:sz w:val="22"/>
                <w:szCs w:val="22"/>
              </w:rPr>
              <w:t>国</w:t>
            </w:r>
            <w:r>
              <w:rPr>
                <w:spacing w:val="-65"/>
                <w:sz w:val="22"/>
                <w:szCs w:val="22"/>
              </w:rPr>
              <w:t xml:space="preserve"> </w:t>
            </w:r>
            <w:r>
              <w:rPr>
                <w:spacing w:val="-17"/>
                <w:sz w:val="22"/>
                <w:szCs w:val="22"/>
              </w:rPr>
              <w:t>信</w:t>
            </w:r>
            <w:r>
              <w:rPr>
                <w:spacing w:val="-62"/>
                <w:sz w:val="22"/>
                <w:szCs w:val="22"/>
              </w:rPr>
              <w:t xml:space="preserve"> </w:t>
            </w:r>
            <w:r>
              <w:rPr>
                <w:spacing w:val="-17"/>
                <w:sz w:val="22"/>
                <w:szCs w:val="22"/>
              </w:rPr>
              <w:t>天</w:t>
            </w:r>
            <w:r>
              <w:rPr>
                <w:spacing w:val="-61"/>
                <w:sz w:val="22"/>
                <w:szCs w:val="22"/>
              </w:rPr>
              <w:t xml:space="preserve"> </w:t>
            </w:r>
            <w:r>
              <w:rPr>
                <w:spacing w:val="-17"/>
                <w:sz w:val="22"/>
                <w:szCs w:val="22"/>
              </w:rPr>
              <w:t>翌</w:t>
            </w:r>
            <w:r>
              <w:rPr>
                <w:spacing w:val="-60"/>
                <w:sz w:val="22"/>
                <w:szCs w:val="22"/>
              </w:rPr>
              <w:t xml:space="preserve"> </w:t>
            </w:r>
            <w:r>
              <w:rPr>
                <w:spacing w:val="-17"/>
                <w:sz w:val="22"/>
                <w:szCs w:val="22"/>
              </w:rPr>
              <w:t>工</w:t>
            </w:r>
            <w:r>
              <w:rPr>
                <w:spacing w:val="-67"/>
                <w:sz w:val="22"/>
                <w:szCs w:val="22"/>
              </w:rPr>
              <w:t xml:space="preserve"> </w:t>
            </w:r>
            <w:r>
              <w:rPr>
                <w:spacing w:val="-17"/>
                <w:sz w:val="22"/>
                <w:szCs w:val="22"/>
              </w:rPr>
              <w:t>程</w:t>
            </w:r>
            <w:r>
              <w:rPr>
                <w:spacing w:val="-62"/>
                <w:sz w:val="22"/>
                <w:szCs w:val="22"/>
              </w:rPr>
              <w:t xml:space="preserve"> </w:t>
            </w:r>
            <w:r>
              <w:rPr>
                <w:spacing w:val="-17"/>
                <w:sz w:val="22"/>
                <w:szCs w:val="22"/>
              </w:rPr>
              <w:t>项 目</w:t>
            </w:r>
            <w:r>
              <w:rPr>
                <w:spacing w:val="-60"/>
                <w:sz w:val="22"/>
                <w:szCs w:val="22"/>
              </w:rPr>
              <w:t xml:space="preserve"> </w:t>
            </w:r>
            <w:r>
              <w:rPr>
                <w:spacing w:val="-17"/>
                <w:sz w:val="22"/>
                <w:szCs w:val="22"/>
              </w:rPr>
              <w:t>管</w:t>
            </w:r>
            <w:r>
              <w:rPr>
                <w:spacing w:val="-63"/>
                <w:sz w:val="22"/>
                <w:szCs w:val="22"/>
              </w:rPr>
              <w:t xml:space="preserve"> </w:t>
            </w:r>
            <w:r>
              <w:rPr>
                <w:spacing w:val="-17"/>
                <w:sz w:val="22"/>
                <w:szCs w:val="22"/>
              </w:rPr>
              <w:t>理</w:t>
            </w:r>
            <w:r>
              <w:rPr>
                <w:spacing w:val="-65"/>
                <w:sz w:val="22"/>
                <w:szCs w:val="22"/>
              </w:rPr>
              <w:t xml:space="preserve"> </w:t>
            </w:r>
            <w:r>
              <w:rPr>
                <w:spacing w:val="-17"/>
                <w:sz w:val="22"/>
                <w:szCs w:val="22"/>
              </w:rPr>
              <w:t>有</w:t>
            </w:r>
            <w:r>
              <w:rPr>
                <w:spacing w:val="-50"/>
                <w:sz w:val="22"/>
                <w:szCs w:val="22"/>
              </w:rPr>
              <w:t xml:space="preserve"> </w:t>
            </w:r>
            <w:r>
              <w:rPr>
                <w:spacing w:val="-17"/>
                <w:sz w:val="22"/>
                <w:szCs w:val="22"/>
              </w:rPr>
              <w:t>限</w:t>
            </w:r>
            <w:r>
              <w:rPr>
                <w:spacing w:val="-59"/>
                <w:sz w:val="22"/>
                <w:szCs w:val="22"/>
              </w:rPr>
              <w:t xml:space="preserve"> </w:t>
            </w:r>
            <w:r>
              <w:rPr>
                <w:spacing w:val="-17"/>
                <w:sz w:val="22"/>
                <w:szCs w:val="22"/>
              </w:rPr>
              <w:t>公</w:t>
            </w:r>
            <w:r>
              <w:rPr>
                <w:spacing w:val="-56"/>
                <w:sz w:val="22"/>
                <w:szCs w:val="22"/>
              </w:rPr>
              <w:t xml:space="preserve"> </w:t>
            </w:r>
            <w:r>
              <w:rPr>
                <w:spacing w:val="-17"/>
                <w:sz w:val="22"/>
                <w:szCs w:val="22"/>
              </w:rPr>
              <w:t>司</w:t>
            </w:r>
            <w:r>
              <w:rPr>
                <w:spacing w:val="-46"/>
                <w:sz w:val="22"/>
                <w:szCs w:val="22"/>
              </w:rPr>
              <w:t xml:space="preserve"> </w:t>
            </w:r>
            <w:r>
              <w:rPr>
                <w:spacing w:val="-17"/>
              </w:rPr>
              <w:t>，</w:t>
            </w:r>
            <w:r>
              <w:rPr>
                <w:spacing w:val="-66"/>
              </w:rPr>
              <w:t xml:space="preserve"> </w:t>
            </w:r>
            <w:r>
              <w:rPr>
                <w:spacing w:val="-17"/>
                <w:sz w:val="22"/>
                <w:szCs w:val="22"/>
              </w:rPr>
              <w:t>李</w:t>
            </w:r>
            <w:r>
              <w:rPr>
                <w:spacing w:val="-60"/>
                <w:sz w:val="22"/>
                <w:szCs w:val="22"/>
              </w:rPr>
              <w:t xml:space="preserve"> </w:t>
            </w:r>
            <w:r>
              <w:rPr>
                <w:spacing w:val="-17"/>
                <w:sz w:val="22"/>
                <w:szCs w:val="22"/>
              </w:rPr>
              <w:t>小</w:t>
            </w:r>
            <w:r>
              <w:rPr>
                <w:spacing w:val="-59"/>
                <w:sz w:val="22"/>
                <w:szCs w:val="22"/>
              </w:rPr>
              <w:t xml:space="preserve"> </w:t>
            </w:r>
            <w:r>
              <w:rPr>
                <w:spacing w:val="-17"/>
                <w:sz w:val="22"/>
                <w:szCs w:val="22"/>
              </w:rPr>
              <w:t>芳</w:t>
            </w:r>
            <w:r>
              <w:rPr>
                <w:spacing w:val="-43"/>
                <w:sz w:val="22"/>
                <w:szCs w:val="22"/>
              </w:rPr>
              <w:t xml:space="preserve"> </w:t>
            </w:r>
            <w:r>
              <w:rPr>
                <w:spacing w:val="-17"/>
              </w:rPr>
              <w:t>，</w:t>
            </w:r>
            <w:r>
              <w:rPr>
                <w:spacing w:val="-66"/>
              </w:rPr>
              <w:t xml:space="preserve"> </w:t>
            </w:r>
            <w:r>
              <w:rPr>
                <w:spacing w:val="-17"/>
              </w:rPr>
              <w:t>联</w:t>
            </w:r>
            <w:r>
              <w:rPr>
                <w:spacing w:val="-61"/>
              </w:rPr>
              <w:t xml:space="preserve"> </w:t>
            </w:r>
            <w:r>
              <w:rPr>
                <w:spacing w:val="-17"/>
              </w:rPr>
              <w:t>系</w:t>
            </w:r>
            <w:r>
              <w:rPr>
                <w:spacing w:val="-39"/>
              </w:rPr>
              <w:t xml:space="preserve"> </w:t>
            </w:r>
            <w:r>
              <w:rPr>
                <w:spacing w:val="-17"/>
              </w:rPr>
              <w:t>电</w:t>
            </w:r>
            <w:r>
              <w:rPr>
                <w:spacing w:val="-67"/>
              </w:rPr>
              <w:t xml:space="preserve"> </w:t>
            </w:r>
            <w:r>
              <w:rPr>
                <w:spacing w:val="-17"/>
              </w:rPr>
              <w:t>话</w:t>
            </w:r>
            <w:r>
              <w:rPr>
                <w:spacing w:val="-45"/>
              </w:rPr>
              <w:t xml:space="preserve"> </w:t>
            </w:r>
            <w:r>
              <w:rPr>
                <w:spacing w:val="-17"/>
              </w:rPr>
              <w:t>：</w:t>
            </w:r>
            <w:r>
              <w:t xml:space="preserve"> </w:t>
            </w:r>
            <w:r>
              <w:rPr>
                <w:spacing w:val="-4"/>
                <w:sz w:val="22"/>
                <w:szCs w:val="22"/>
              </w:rPr>
              <w:t>18099334604</w:t>
            </w:r>
            <w:r>
              <w:rPr>
                <w:spacing w:val="36"/>
                <w:sz w:val="22"/>
                <w:szCs w:val="22"/>
              </w:rPr>
              <w:t xml:space="preserve"> </w:t>
            </w:r>
            <w:r>
              <w:rPr>
                <w:spacing w:val="-4"/>
              </w:rPr>
              <w:t>收；</w:t>
            </w:r>
          </w:p>
        </w:tc>
      </w:tr>
    </w:tbl>
    <w:p w14:paraId="417E623B">
      <w:pPr>
        <w:spacing w:before="134" w:line="247" w:lineRule="auto"/>
        <w:ind w:left="9" w:right="993"/>
        <w:rPr>
          <w:rFonts w:ascii="宋体" w:hAnsi="宋体" w:eastAsia="宋体" w:cs="宋体"/>
          <w:sz w:val="24"/>
          <w:szCs w:val="24"/>
        </w:rPr>
      </w:pPr>
      <w:r>
        <w:rPr>
          <w:rFonts w:ascii="宋体" w:hAnsi="宋体" w:eastAsia="宋体" w:cs="宋体"/>
          <w:b/>
          <w:bCs/>
          <w:spacing w:val="-7"/>
          <w:sz w:val="24"/>
          <w:szCs w:val="24"/>
        </w:rPr>
        <w:t>注：质疑函附件应提供营业执照扫描件、法定代表人身份证扫描件；授权委托人</w:t>
      </w:r>
      <w:r>
        <w:rPr>
          <w:rFonts w:ascii="宋体" w:hAnsi="宋体" w:eastAsia="宋体" w:cs="宋体"/>
          <w:b/>
          <w:bCs/>
          <w:spacing w:val="-6"/>
          <w:sz w:val="24"/>
          <w:szCs w:val="24"/>
        </w:rPr>
        <w:t>应附供应商授权委托书及被委托人身份证扫描件；获取招标文件回执单。</w:t>
      </w:r>
    </w:p>
    <w:p w14:paraId="59390D61">
      <w:pPr>
        <w:spacing w:before="75" w:line="219" w:lineRule="auto"/>
        <w:ind w:left="10"/>
        <w:rPr>
          <w:rFonts w:ascii="宋体" w:hAnsi="宋体" w:eastAsia="宋体" w:cs="宋体"/>
          <w:sz w:val="24"/>
          <w:szCs w:val="24"/>
        </w:rPr>
      </w:pPr>
      <w:r>
        <w:rPr>
          <w:rFonts w:ascii="宋体" w:hAnsi="宋体" w:eastAsia="宋体" w:cs="宋体"/>
          <w:spacing w:val="-2"/>
          <w:sz w:val="24"/>
          <w:szCs w:val="24"/>
        </w:rPr>
        <w:t>其他需补充的内容：见供应商须知前附表</w:t>
      </w:r>
    </w:p>
    <w:p w14:paraId="6EBB6BF1">
      <w:pPr>
        <w:spacing w:line="219" w:lineRule="auto"/>
        <w:rPr>
          <w:rFonts w:ascii="宋体" w:hAnsi="宋体" w:eastAsia="宋体" w:cs="宋体"/>
          <w:sz w:val="24"/>
          <w:szCs w:val="24"/>
        </w:rPr>
        <w:sectPr>
          <w:footerReference r:id="rId11" w:type="default"/>
          <w:pgSz w:w="11906" w:h="16840"/>
          <w:pgMar w:top="619" w:right="863" w:bottom="1152" w:left="1785" w:header="0" w:footer="907" w:gutter="0"/>
          <w:cols w:space="720" w:num="1"/>
        </w:sectPr>
      </w:pPr>
    </w:p>
    <w:p w14:paraId="19ED2CDB">
      <w:pPr>
        <w:spacing w:before="68" w:line="219" w:lineRule="auto"/>
        <w:ind w:left="2645"/>
        <w:outlineLvl w:val="0"/>
        <w:rPr>
          <w:rFonts w:ascii="宋体" w:hAnsi="宋体" w:eastAsia="宋体" w:cs="宋体"/>
          <w:sz w:val="34"/>
          <w:szCs w:val="34"/>
        </w:rPr>
      </w:pPr>
      <w:bookmarkStart w:id="2" w:name="bookmark3"/>
      <w:bookmarkEnd w:id="2"/>
      <w:r>
        <w:rPr>
          <w:rFonts w:ascii="宋体" w:hAnsi="宋体" w:eastAsia="宋体" w:cs="宋体"/>
          <w:b/>
          <w:bCs/>
          <w:spacing w:val="2"/>
          <w:sz w:val="34"/>
          <w:szCs w:val="34"/>
        </w:rPr>
        <w:t>第三部分</w:t>
      </w:r>
      <w:r>
        <w:rPr>
          <w:rFonts w:ascii="宋体" w:hAnsi="宋体" w:eastAsia="宋体" w:cs="宋体"/>
          <w:spacing w:val="24"/>
          <w:sz w:val="34"/>
          <w:szCs w:val="34"/>
        </w:rPr>
        <w:t xml:space="preserve">  </w:t>
      </w:r>
      <w:r>
        <w:rPr>
          <w:rFonts w:ascii="宋体" w:hAnsi="宋体" w:eastAsia="宋体" w:cs="宋体"/>
          <w:b/>
          <w:bCs/>
          <w:spacing w:val="2"/>
          <w:sz w:val="34"/>
          <w:szCs w:val="34"/>
        </w:rPr>
        <w:t>采购需求</w:t>
      </w:r>
    </w:p>
    <w:p w14:paraId="1DBAE005">
      <w:pPr>
        <w:pStyle w:val="2"/>
        <w:spacing w:line="385" w:lineRule="auto"/>
      </w:pPr>
    </w:p>
    <w:p w14:paraId="7F94D292">
      <w:pPr>
        <w:spacing w:before="91" w:line="219" w:lineRule="auto"/>
        <w:ind w:left="1157"/>
        <w:rPr>
          <w:rFonts w:ascii="宋体" w:hAnsi="宋体" w:eastAsia="宋体" w:cs="宋体"/>
          <w:sz w:val="28"/>
          <w:szCs w:val="28"/>
        </w:rPr>
      </w:pPr>
      <w:r>
        <w:rPr>
          <w:rFonts w:ascii="宋体" w:hAnsi="宋体" w:eastAsia="宋体" w:cs="宋体"/>
          <w:b/>
          <w:bCs/>
          <w:spacing w:val="-4"/>
          <w:sz w:val="28"/>
          <w:szCs w:val="28"/>
        </w:rPr>
        <w:t>温宿县2026年地膜科学使用回收项目采购需求清单</w:t>
      </w:r>
    </w:p>
    <w:p w14:paraId="7A93FC1F">
      <w:pPr>
        <w:spacing w:before="116"/>
      </w:pPr>
    </w:p>
    <w:tbl>
      <w:tblPr>
        <w:tblStyle w:val="5"/>
        <w:tblW w:w="8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6"/>
        <w:gridCol w:w="2019"/>
        <w:gridCol w:w="346"/>
        <w:gridCol w:w="444"/>
        <w:gridCol w:w="989"/>
        <w:gridCol w:w="843"/>
        <w:gridCol w:w="2334"/>
        <w:gridCol w:w="1122"/>
      </w:tblGrid>
      <w:tr w14:paraId="64E7C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346" w:type="dxa"/>
            <w:textDirection w:val="tbRlV"/>
            <w:vAlign w:val="top"/>
          </w:tcPr>
          <w:p w14:paraId="5599A6A1">
            <w:pPr>
              <w:pStyle w:val="6"/>
              <w:spacing w:before="60" w:line="211" w:lineRule="auto"/>
              <w:ind w:left="405"/>
              <w:rPr>
                <w:sz w:val="22"/>
                <w:szCs w:val="22"/>
              </w:rPr>
            </w:pPr>
            <w:r>
              <w:rPr>
                <w:b/>
                <w:bCs/>
                <w:spacing w:val="-2"/>
                <w:sz w:val="22"/>
                <w:szCs w:val="22"/>
              </w:rPr>
              <w:t>序</w:t>
            </w:r>
            <w:r>
              <w:rPr>
                <w:spacing w:val="-36"/>
                <w:sz w:val="22"/>
                <w:szCs w:val="22"/>
              </w:rPr>
              <w:t xml:space="preserve"> </w:t>
            </w:r>
            <w:r>
              <w:rPr>
                <w:b/>
                <w:bCs/>
                <w:spacing w:val="-2"/>
                <w:sz w:val="22"/>
                <w:szCs w:val="22"/>
              </w:rPr>
              <w:t>号</w:t>
            </w:r>
          </w:p>
        </w:tc>
        <w:tc>
          <w:tcPr>
            <w:tcW w:w="2019" w:type="dxa"/>
            <w:vAlign w:val="top"/>
          </w:tcPr>
          <w:p w14:paraId="33F855E5">
            <w:pPr>
              <w:spacing w:line="242" w:lineRule="auto"/>
              <w:rPr>
                <w:rFonts w:ascii="Arial"/>
                <w:sz w:val="21"/>
              </w:rPr>
            </w:pPr>
          </w:p>
          <w:p w14:paraId="4FCC5471">
            <w:pPr>
              <w:spacing w:line="242" w:lineRule="auto"/>
              <w:rPr>
                <w:rFonts w:ascii="Arial"/>
                <w:sz w:val="21"/>
              </w:rPr>
            </w:pPr>
          </w:p>
          <w:p w14:paraId="4B980190">
            <w:pPr>
              <w:pStyle w:val="6"/>
              <w:spacing w:before="72" w:line="222" w:lineRule="auto"/>
              <w:ind w:left="589"/>
              <w:rPr>
                <w:sz w:val="22"/>
                <w:szCs w:val="22"/>
              </w:rPr>
            </w:pPr>
            <w:r>
              <w:rPr>
                <w:b/>
                <w:bCs/>
                <w:spacing w:val="-9"/>
                <w:sz w:val="22"/>
                <w:szCs w:val="22"/>
              </w:rPr>
              <w:t>品目名称</w:t>
            </w:r>
          </w:p>
        </w:tc>
        <w:tc>
          <w:tcPr>
            <w:tcW w:w="346" w:type="dxa"/>
            <w:textDirection w:val="tbRlV"/>
            <w:vAlign w:val="top"/>
          </w:tcPr>
          <w:p w14:paraId="5FD3921E">
            <w:pPr>
              <w:pStyle w:val="6"/>
              <w:spacing w:before="61" w:line="209" w:lineRule="auto"/>
              <w:ind w:left="417"/>
              <w:rPr>
                <w:sz w:val="22"/>
                <w:szCs w:val="22"/>
              </w:rPr>
            </w:pPr>
            <w:r>
              <w:rPr>
                <w:b/>
                <w:bCs/>
                <w:spacing w:val="29"/>
                <w:sz w:val="22"/>
                <w:szCs w:val="22"/>
              </w:rPr>
              <w:t>数量</w:t>
            </w:r>
          </w:p>
        </w:tc>
        <w:tc>
          <w:tcPr>
            <w:tcW w:w="444" w:type="dxa"/>
            <w:textDirection w:val="tbRlV"/>
            <w:vAlign w:val="top"/>
          </w:tcPr>
          <w:p w14:paraId="695E1B11">
            <w:pPr>
              <w:pStyle w:val="6"/>
              <w:spacing w:before="110" w:line="209" w:lineRule="auto"/>
              <w:ind w:left="131"/>
              <w:rPr>
                <w:sz w:val="22"/>
                <w:szCs w:val="22"/>
              </w:rPr>
            </w:pPr>
            <w:r>
              <w:rPr>
                <w:b/>
                <w:bCs/>
                <w:spacing w:val="46"/>
                <w:sz w:val="22"/>
                <w:szCs w:val="22"/>
              </w:rPr>
              <w:t>计量单位</w:t>
            </w:r>
          </w:p>
        </w:tc>
        <w:tc>
          <w:tcPr>
            <w:tcW w:w="989" w:type="dxa"/>
            <w:vAlign w:val="top"/>
          </w:tcPr>
          <w:p w14:paraId="2929BAE3">
            <w:pPr>
              <w:spacing w:line="343" w:lineRule="auto"/>
              <w:rPr>
                <w:rFonts w:ascii="Arial"/>
                <w:sz w:val="21"/>
              </w:rPr>
            </w:pPr>
          </w:p>
          <w:p w14:paraId="61C3029D">
            <w:pPr>
              <w:pStyle w:val="6"/>
              <w:spacing w:before="71" w:line="219" w:lineRule="auto"/>
              <w:ind w:left="58"/>
              <w:rPr>
                <w:sz w:val="22"/>
                <w:szCs w:val="22"/>
              </w:rPr>
            </w:pPr>
            <w:r>
              <w:rPr>
                <w:b/>
                <w:bCs/>
                <w:spacing w:val="-5"/>
                <w:sz w:val="22"/>
                <w:szCs w:val="22"/>
              </w:rPr>
              <w:t>单价（元</w:t>
            </w:r>
          </w:p>
          <w:p w14:paraId="4BC6283C">
            <w:pPr>
              <w:pStyle w:val="6"/>
              <w:spacing w:before="22" w:line="223" w:lineRule="auto"/>
              <w:ind w:left="411"/>
              <w:rPr>
                <w:sz w:val="22"/>
                <w:szCs w:val="22"/>
              </w:rPr>
            </w:pPr>
            <w:r>
              <w:rPr>
                <w:b/>
                <w:bCs/>
                <w:spacing w:val="-3"/>
                <w:sz w:val="22"/>
                <w:szCs w:val="22"/>
              </w:rPr>
              <w:t>)</w:t>
            </w:r>
          </w:p>
        </w:tc>
        <w:tc>
          <w:tcPr>
            <w:tcW w:w="843" w:type="dxa"/>
            <w:vAlign w:val="top"/>
          </w:tcPr>
          <w:p w14:paraId="7C7C162A">
            <w:pPr>
              <w:pStyle w:val="6"/>
              <w:spacing w:before="272" w:line="222" w:lineRule="auto"/>
              <w:ind w:left="95"/>
              <w:rPr>
                <w:sz w:val="22"/>
                <w:szCs w:val="22"/>
              </w:rPr>
            </w:pPr>
            <w:r>
              <w:rPr>
                <w:b/>
                <w:bCs/>
                <w:spacing w:val="-5"/>
                <w:sz w:val="22"/>
                <w:szCs w:val="22"/>
              </w:rPr>
              <w:t>合计金</w:t>
            </w:r>
          </w:p>
          <w:p w14:paraId="1BDAFB12">
            <w:pPr>
              <w:pStyle w:val="6"/>
              <w:spacing w:before="21" w:line="220" w:lineRule="auto"/>
              <w:ind w:left="95"/>
              <w:rPr>
                <w:sz w:val="22"/>
                <w:szCs w:val="22"/>
              </w:rPr>
            </w:pPr>
            <w:r>
              <w:rPr>
                <w:b/>
                <w:bCs/>
                <w:spacing w:val="-5"/>
                <w:sz w:val="22"/>
                <w:szCs w:val="22"/>
              </w:rPr>
              <w:t>额（元</w:t>
            </w:r>
          </w:p>
          <w:p w14:paraId="4980CD11">
            <w:pPr>
              <w:pStyle w:val="6"/>
              <w:spacing w:before="20" w:line="223" w:lineRule="auto"/>
              <w:ind w:left="339"/>
              <w:rPr>
                <w:sz w:val="22"/>
                <w:szCs w:val="22"/>
              </w:rPr>
            </w:pPr>
            <w:r>
              <w:rPr>
                <w:b/>
                <w:bCs/>
                <w:spacing w:val="-3"/>
                <w:sz w:val="22"/>
                <w:szCs w:val="22"/>
              </w:rPr>
              <w:t>)</w:t>
            </w:r>
          </w:p>
        </w:tc>
        <w:tc>
          <w:tcPr>
            <w:tcW w:w="2334" w:type="dxa"/>
            <w:vAlign w:val="top"/>
          </w:tcPr>
          <w:p w14:paraId="41D24C61">
            <w:pPr>
              <w:spacing w:line="242" w:lineRule="auto"/>
              <w:rPr>
                <w:rFonts w:ascii="Arial"/>
                <w:sz w:val="21"/>
              </w:rPr>
            </w:pPr>
          </w:p>
          <w:p w14:paraId="69CFAE21">
            <w:pPr>
              <w:spacing w:line="242" w:lineRule="auto"/>
              <w:rPr>
                <w:rFonts w:ascii="Arial"/>
                <w:sz w:val="21"/>
              </w:rPr>
            </w:pPr>
          </w:p>
          <w:p w14:paraId="5375BF7F">
            <w:pPr>
              <w:pStyle w:val="6"/>
              <w:spacing w:before="71" w:line="220" w:lineRule="auto"/>
              <w:ind w:left="512"/>
              <w:rPr>
                <w:sz w:val="22"/>
                <w:szCs w:val="22"/>
              </w:rPr>
            </w:pPr>
            <w:r>
              <w:rPr>
                <w:b/>
                <w:bCs/>
                <w:spacing w:val="-4"/>
                <w:sz w:val="22"/>
                <w:szCs w:val="22"/>
              </w:rPr>
              <w:t>技术参数需求</w:t>
            </w:r>
          </w:p>
        </w:tc>
        <w:tc>
          <w:tcPr>
            <w:tcW w:w="1122" w:type="dxa"/>
            <w:vAlign w:val="top"/>
          </w:tcPr>
          <w:p w14:paraId="18B3B134">
            <w:pPr>
              <w:spacing w:line="241" w:lineRule="auto"/>
              <w:rPr>
                <w:rFonts w:ascii="Arial"/>
                <w:sz w:val="21"/>
              </w:rPr>
            </w:pPr>
          </w:p>
          <w:p w14:paraId="11E8B165">
            <w:pPr>
              <w:spacing w:line="242" w:lineRule="auto"/>
              <w:rPr>
                <w:rFonts w:ascii="Arial"/>
                <w:sz w:val="21"/>
              </w:rPr>
            </w:pPr>
          </w:p>
          <w:p w14:paraId="41DDE139">
            <w:pPr>
              <w:pStyle w:val="6"/>
              <w:spacing w:before="72" w:line="222" w:lineRule="auto"/>
              <w:ind w:left="350"/>
              <w:rPr>
                <w:sz w:val="22"/>
                <w:szCs w:val="22"/>
              </w:rPr>
            </w:pPr>
            <w:r>
              <w:rPr>
                <w:b/>
                <w:bCs/>
                <w:spacing w:val="-8"/>
                <w:sz w:val="22"/>
                <w:szCs w:val="22"/>
              </w:rPr>
              <w:t>备注</w:t>
            </w:r>
          </w:p>
        </w:tc>
      </w:tr>
      <w:tr w14:paraId="2FF56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346" w:type="dxa"/>
            <w:vAlign w:val="top"/>
          </w:tcPr>
          <w:p w14:paraId="4A4E992A">
            <w:pPr>
              <w:spacing w:line="266" w:lineRule="auto"/>
              <w:rPr>
                <w:rFonts w:ascii="Arial"/>
                <w:sz w:val="21"/>
              </w:rPr>
            </w:pPr>
          </w:p>
          <w:p w14:paraId="70F78665">
            <w:pPr>
              <w:spacing w:line="266" w:lineRule="auto"/>
              <w:rPr>
                <w:rFonts w:ascii="Arial"/>
                <w:sz w:val="21"/>
              </w:rPr>
            </w:pPr>
          </w:p>
          <w:p w14:paraId="33ACB741">
            <w:pPr>
              <w:spacing w:line="266" w:lineRule="auto"/>
              <w:rPr>
                <w:rFonts w:ascii="Arial"/>
                <w:sz w:val="21"/>
              </w:rPr>
            </w:pPr>
          </w:p>
          <w:p w14:paraId="71E6F345">
            <w:pPr>
              <w:spacing w:line="266" w:lineRule="auto"/>
              <w:rPr>
                <w:rFonts w:ascii="Arial"/>
                <w:sz w:val="21"/>
              </w:rPr>
            </w:pPr>
          </w:p>
          <w:p w14:paraId="5297E536">
            <w:pPr>
              <w:spacing w:line="267" w:lineRule="auto"/>
              <w:rPr>
                <w:rFonts w:ascii="Arial"/>
                <w:sz w:val="21"/>
              </w:rPr>
            </w:pPr>
          </w:p>
          <w:p w14:paraId="0187FD3C">
            <w:pPr>
              <w:spacing w:line="267" w:lineRule="auto"/>
              <w:rPr>
                <w:rFonts w:ascii="Arial"/>
                <w:sz w:val="21"/>
              </w:rPr>
            </w:pPr>
          </w:p>
          <w:p w14:paraId="4E98FA28">
            <w:pPr>
              <w:pStyle w:val="6"/>
              <w:spacing w:before="72" w:line="242" w:lineRule="auto"/>
              <w:ind w:left="139"/>
              <w:rPr>
                <w:sz w:val="22"/>
                <w:szCs w:val="22"/>
              </w:rPr>
            </w:pPr>
            <w:r>
              <w:rPr>
                <w:sz w:val="22"/>
                <w:szCs w:val="22"/>
              </w:rPr>
              <w:t>1</w:t>
            </w:r>
          </w:p>
        </w:tc>
        <w:tc>
          <w:tcPr>
            <w:tcW w:w="2019" w:type="dxa"/>
            <w:vAlign w:val="top"/>
          </w:tcPr>
          <w:p w14:paraId="6039E0B7">
            <w:pPr>
              <w:spacing w:line="256" w:lineRule="auto"/>
              <w:rPr>
                <w:rFonts w:ascii="Arial"/>
                <w:sz w:val="21"/>
              </w:rPr>
            </w:pPr>
          </w:p>
          <w:p w14:paraId="34380C3A">
            <w:pPr>
              <w:spacing w:line="257" w:lineRule="auto"/>
              <w:rPr>
                <w:rFonts w:ascii="Arial"/>
                <w:sz w:val="21"/>
              </w:rPr>
            </w:pPr>
          </w:p>
          <w:p w14:paraId="64C0321E">
            <w:pPr>
              <w:spacing w:line="257" w:lineRule="auto"/>
              <w:rPr>
                <w:rFonts w:ascii="Arial"/>
                <w:sz w:val="21"/>
              </w:rPr>
            </w:pPr>
          </w:p>
          <w:p w14:paraId="42386ABB">
            <w:pPr>
              <w:spacing w:line="257" w:lineRule="auto"/>
              <w:rPr>
                <w:rFonts w:ascii="Arial"/>
                <w:sz w:val="21"/>
              </w:rPr>
            </w:pPr>
          </w:p>
          <w:p w14:paraId="52EED5DB">
            <w:pPr>
              <w:spacing w:line="257" w:lineRule="auto"/>
              <w:rPr>
                <w:rFonts w:ascii="Arial"/>
                <w:sz w:val="21"/>
              </w:rPr>
            </w:pPr>
          </w:p>
          <w:p w14:paraId="0135BD16">
            <w:pPr>
              <w:pStyle w:val="6"/>
              <w:spacing w:before="72"/>
              <w:ind w:left="516"/>
              <w:rPr>
                <w:sz w:val="22"/>
                <w:szCs w:val="22"/>
              </w:rPr>
            </w:pPr>
            <w:r>
              <w:rPr>
                <w:spacing w:val="-1"/>
                <w:sz w:val="22"/>
                <w:szCs w:val="22"/>
              </w:rPr>
              <w:t>C07020900</w:t>
            </w:r>
          </w:p>
          <w:p w14:paraId="6F3B3118">
            <w:pPr>
              <w:pStyle w:val="6"/>
              <w:spacing w:before="98" w:line="219" w:lineRule="auto"/>
              <w:ind w:left="24"/>
              <w:rPr>
                <w:sz w:val="22"/>
                <w:szCs w:val="22"/>
              </w:rPr>
            </w:pPr>
            <w:r>
              <w:rPr>
                <w:spacing w:val="-1"/>
                <w:sz w:val="22"/>
                <w:szCs w:val="22"/>
              </w:rPr>
              <w:t>农业农村环境治理服</w:t>
            </w:r>
          </w:p>
          <w:p w14:paraId="588EFE98">
            <w:pPr>
              <w:pStyle w:val="6"/>
              <w:spacing w:before="24" w:line="220" w:lineRule="auto"/>
              <w:ind w:left="906"/>
              <w:rPr>
                <w:sz w:val="22"/>
                <w:szCs w:val="22"/>
              </w:rPr>
            </w:pPr>
            <w:r>
              <w:rPr>
                <w:sz w:val="22"/>
                <w:szCs w:val="22"/>
              </w:rPr>
              <w:t>务</w:t>
            </w:r>
          </w:p>
        </w:tc>
        <w:tc>
          <w:tcPr>
            <w:tcW w:w="346" w:type="dxa"/>
            <w:vAlign w:val="top"/>
          </w:tcPr>
          <w:p w14:paraId="36ED3626">
            <w:pPr>
              <w:spacing w:line="269" w:lineRule="auto"/>
              <w:rPr>
                <w:rFonts w:ascii="Arial"/>
                <w:sz w:val="21"/>
              </w:rPr>
            </w:pPr>
          </w:p>
          <w:p w14:paraId="72624B0B">
            <w:pPr>
              <w:spacing w:line="269" w:lineRule="auto"/>
              <w:rPr>
                <w:rFonts w:ascii="Arial"/>
                <w:sz w:val="21"/>
              </w:rPr>
            </w:pPr>
          </w:p>
          <w:p w14:paraId="27F96898">
            <w:pPr>
              <w:spacing w:line="269" w:lineRule="auto"/>
              <w:rPr>
                <w:rFonts w:ascii="Arial"/>
                <w:sz w:val="21"/>
              </w:rPr>
            </w:pPr>
          </w:p>
          <w:p w14:paraId="7D3365C9">
            <w:pPr>
              <w:spacing w:line="269" w:lineRule="auto"/>
              <w:rPr>
                <w:rFonts w:ascii="Arial"/>
                <w:sz w:val="21"/>
              </w:rPr>
            </w:pPr>
          </w:p>
          <w:p w14:paraId="658AD904">
            <w:pPr>
              <w:spacing w:line="269" w:lineRule="auto"/>
              <w:rPr>
                <w:rFonts w:ascii="Arial"/>
                <w:sz w:val="21"/>
              </w:rPr>
            </w:pPr>
          </w:p>
          <w:p w14:paraId="697C74BC">
            <w:pPr>
              <w:spacing w:line="270" w:lineRule="auto"/>
              <w:rPr>
                <w:rFonts w:ascii="Arial"/>
                <w:sz w:val="21"/>
              </w:rPr>
            </w:pPr>
          </w:p>
          <w:p w14:paraId="4BAE2D90">
            <w:pPr>
              <w:pStyle w:val="6"/>
              <w:spacing w:before="72" w:line="242" w:lineRule="auto"/>
              <w:ind w:left="138"/>
              <w:rPr>
                <w:sz w:val="22"/>
                <w:szCs w:val="22"/>
              </w:rPr>
            </w:pPr>
            <w:r>
              <w:rPr>
                <w:sz w:val="22"/>
                <w:szCs w:val="22"/>
              </w:rPr>
              <w:t>1</w:t>
            </w:r>
          </w:p>
        </w:tc>
        <w:tc>
          <w:tcPr>
            <w:tcW w:w="444" w:type="dxa"/>
            <w:vAlign w:val="top"/>
          </w:tcPr>
          <w:p w14:paraId="38F02ECE">
            <w:pPr>
              <w:spacing w:line="269" w:lineRule="auto"/>
              <w:rPr>
                <w:rFonts w:ascii="Arial"/>
                <w:sz w:val="21"/>
              </w:rPr>
            </w:pPr>
          </w:p>
          <w:p w14:paraId="627A0114">
            <w:pPr>
              <w:spacing w:line="269" w:lineRule="auto"/>
              <w:rPr>
                <w:rFonts w:ascii="Arial"/>
                <w:sz w:val="21"/>
              </w:rPr>
            </w:pPr>
          </w:p>
          <w:p w14:paraId="024A72AB">
            <w:pPr>
              <w:spacing w:line="269" w:lineRule="auto"/>
              <w:rPr>
                <w:rFonts w:ascii="Arial"/>
                <w:sz w:val="21"/>
              </w:rPr>
            </w:pPr>
          </w:p>
          <w:p w14:paraId="0D5A87C5">
            <w:pPr>
              <w:spacing w:line="269" w:lineRule="auto"/>
              <w:rPr>
                <w:rFonts w:ascii="Arial"/>
                <w:sz w:val="21"/>
              </w:rPr>
            </w:pPr>
          </w:p>
          <w:p w14:paraId="263C8D37">
            <w:pPr>
              <w:spacing w:line="270" w:lineRule="auto"/>
              <w:rPr>
                <w:rFonts w:ascii="Arial"/>
                <w:sz w:val="21"/>
              </w:rPr>
            </w:pPr>
          </w:p>
          <w:p w14:paraId="0C041B2D">
            <w:pPr>
              <w:spacing w:line="270" w:lineRule="auto"/>
              <w:rPr>
                <w:rFonts w:ascii="Arial"/>
                <w:sz w:val="21"/>
              </w:rPr>
            </w:pPr>
          </w:p>
          <w:p w14:paraId="781B0335">
            <w:pPr>
              <w:pStyle w:val="6"/>
              <w:spacing w:before="71" w:line="222" w:lineRule="auto"/>
              <w:ind w:left="115"/>
              <w:rPr>
                <w:sz w:val="22"/>
                <w:szCs w:val="22"/>
              </w:rPr>
            </w:pPr>
            <w:r>
              <w:rPr>
                <w:sz w:val="22"/>
                <w:szCs w:val="22"/>
              </w:rPr>
              <w:t>批</w:t>
            </w:r>
          </w:p>
        </w:tc>
        <w:tc>
          <w:tcPr>
            <w:tcW w:w="989" w:type="dxa"/>
            <w:vAlign w:val="top"/>
          </w:tcPr>
          <w:p w14:paraId="0C5B267B">
            <w:pPr>
              <w:spacing w:line="245" w:lineRule="auto"/>
              <w:rPr>
                <w:rFonts w:ascii="Arial"/>
                <w:sz w:val="21"/>
              </w:rPr>
            </w:pPr>
          </w:p>
          <w:p w14:paraId="442D32EE">
            <w:pPr>
              <w:spacing w:line="246" w:lineRule="auto"/>
              <w:rPr>
                <w:rFonts w:ascii="Arial"/>
                <w:sz w:val="21"/>
              </w:rPr>
            </w:pPr>
          </w:p>
          <w:p w14:paraId="16603577">
            <w:pPr>
              <w:spacing w:line="246" w:lineRule="auto"/>
              <w:rPr>
                <w:rFonts w:ascii="Arial"/>
                <w:sz w:val="21"/>
              </w:rPr>
            </w:pPr>
          </w:p>
          <w:p w14:paraId="77A0BFE8">
            <w:pPr>
              <w:spacing w:line="246" w:lineRule="auto"/>
              <w:rPr>
                <w:rFonts w:ascii="Arial"/>
                <w:sz w:val="21"/>
              </w:rPr>
            </w:pPr>
          </w:p>
          <w:p w14:paraId="52AF0150">
            <w:pPr>
              <w:spacing w:line="246" w:lineRule="auto"/>
              <w:rPr>
                <w:rFonts w:ascii="Arial"/>
                <w:sz w:val="21"/>
              </w:rPr>
            </w:pPr>
          </w:p>
          <w:p w14:paraId="36DE7F50">
            <w:pPr>
              <w:spacing w:line="246" w:lineRule="auto"/>
              <w:rPr>
                <w:rFonts w:ascii="Arial"/>
                <w:sz w:val="21"/>
              </w:rPr>
            </w:pPr>
          </w:p>
          <w:p w14:paraId="3A77BD6E">
            <w:pPr>
              <w:pStyle w:val="6"/>
              <w:spacing w:before="72" w:line="246" w:lineRule="auto"/>
              <w:ind w:left="400" w:right="173" w:hanging="270"/>
              <w:rPr>
                <w:sz w:val="22"/>
                <w:szCs w:val="22"/>
              </w:rPr>
            </w:pPr>
            <w:r>
              <w:rPr>
                <w:spacing w:val="-10"/>
                <w:sz w:val="22"/>
                <w:szCs w:val="22"/>
              </w:rPr>
              <w:t>150元</w:t>
            </w:r>
            <w:r>
              <w:rPr>
                <w:spacing w:val="-42"/>
                <w:sz w:val="22"/>
                <w:szCs w:val="22"/>
              </w:rPr>
              <w:t xml:space="preserve"> </w:t>
            </w:r>
            <w:r>
              <w:rPr>
                <w:spacing w:val="-10"/>
                <w:sz w:val="22"/>
                <w:szCs w:val="22"/>
              </w:rPr>
              <w:t>/</w:t>
            </w:r>
            <w:r>
              <w:rPr>
                <w:sz w:val="22"/>
                <w:szCs w:val="22"/>
              </w:rPr>
              <w:t>吨</w:t>
            </w:r>
          </w:p>
        </w:tc>
        <w:tc>
          <w:tcPr>
            <w:tcW w:w="843" w:type="dxa"/>
            <w:vAlign w:val="top"/>
          </w:tcPr>
          <w:p w14:paraId="10804D10">
            <w:pPr>
              <w:spacing w:line="269" w:lineRule="auto"/>
              <w:rPr>
                <w:rFonts w:ascii="Arial"/>
                <w:sz w:val="21"/>
              </w:rPr>
            </w:pPr>
          </w:p>
          <w:p w14:paraId="448928DE">
            <w:pPr>
              <w:spacing w:line="269" w:lineRule="auto"/>
              <w:rPr>
                <w:rFonts w:ascii="Arial"/>
                <w:sz w:val="21"/>
              </w:rPr>
            </w:pPr>
          </w:p>
          <w:p w14:paraId="40CB7BE9">
            <w:pPr>
              <w:spacing w:line="269" w:lineRule="auto"/>
              <w:rPr>
                <w:rFonts w:ascii="Arial"/>
                <w:sz w:val="21"/>
              </w:rPr>
            </w:pPr>
          </w:p>
          <w:p w14:paraId="00A090AC">
            <w:pPr>
              <w:spacing w:line="269" w:lineRule="auto"/>
              <w:rPr>
                <w:rFonts w:ascii="Arial"/>
                <w:sz w:val="21"/>
              </w:rPr>
            </w:pPr>
          </w:p>
          <w:p w14:paraId="25FC1F40">
            <w:pPr>
              <w:spacing w:line="270" w:lineRule="auto"/>
              <w:rPr>
                <w:rFonts w:ascii="Arial"/>
                <w:sz w:val="21"/>
              </w:rPr>
            </w:pPr>
          </w:p>
          <w:p w14:paraId="70D69992">
            <w:pPr>
              <w:spacing w:line="270" w:lineRule="auto"/>
              <w:rPr>
                <w:rFonts w:ascii="Arial"/>
                <w:sz w:val="21"/>
              </w:rPr>
            </w:pPr>
          </w:p>
          <w:p w14:paraId="682A7A45">
            <w:pPr>
              <w:pStyle w:val="6"/>
              <w:spacing w:before="71"/>
              <w:ind w:left="44"/>
              <w:rPr>
                <w:sz w:val="22"/>
                <w:szCs w:val="22"/>
              </w:rPr>
            </w:pPr>
            <w:r>
              <w:rPr>
                <w:spacing w:val="-2"/>
                <w:sz w:val="22"/>
                <w:szCs w:val="22"/>
              </w:rPr>
              <w:t>2700000</w:t>
            </w:r>
          </w:p>
        </w:tc>
        <w:tc>
          <w:tcPr>
            <w:tcW w:w="2334" w:type="dxa"/>
            <w:vAlign w:val="top"/>
          </w:tcPr>
          <w:p w14:paraId="6D1D51B9">
            <w:pPr>
              <w:pStyle w:val="6"/>
              <w:spacing w:before="130" w:line="220" w:lineRule="auto"/>
              <w:ind w:left="75"/>
              <w:rPr>
                <w:sz w:val="22"/>
                <w:szCs w:val="22"/>
              </w:rPr>
            </w:pPr>
            <w:r>
              <w:rPr>
                <w:spacing w:val="-1"/>
                <w:sz w:val="22"/>
                <w:szCs w:val="22"/>
              </w:rPr>
              <w:t>根据温宿县2026年农作</w:t>
            </w:r>
          </w:p>
          <w:p w14:paraId="08ED61E4">
            <w:pPr>
              <w:pStyle w:val="6"/>
              <w:spacing w:before="23" w:line="220" w:lineRule="auto"/>
              <w:ind w:left="75"/>
              <w:rPr>
                <w:sz w:val="22"/>
                <w:szCs w:val="22"/>
              </w:rPr>
            </w:pPr>
            <w:r>
              <w:rPr>
                <w:spacing w:val="-1"/>
                <w:sz w:val="22"/>
                <w:szCs w:val="22"/>
              </w:rPr>
              <w:t>物覆膜情况，保证温宿</w:t>
            </w:r>
          </w:p>
          <w:p w14:paraId="2C121F3C">
            <w:pPr>
              <w:pStyle w:val="6"/>
              <w:spacing w:before="21" w:line="220" w:lineRule="auto"/>
              <w:ind w:left="76"/>
              <w:rPr>
                <w:sz w:val="22"/>
                <w:szCs w:val="22"/>
              </w:rPr>
            </w:pPr>
            <w:r>
              <w:rPr>
                <w:spacing w:val="-1"/>
                <w:sz w:val="22"/>
                <w:szCs w:val="22"/>
              </w:rPr>
              <w:t>县2026年秋季至2027年</w:t>
            </w:r>
          </w:p>
          <w:p w14:paraId="409B7CF0">
            <w:pPr>
              <w:pStyle w:val="6"/>
              <w:spacing w:before="23" w:line="220" w:lineRule="auto"/>
              <w:ind w:left="74"/>
              <w:rPr>
                <w:sz w:val="22"/>
                <w:szCs w:val="22"/>
              </w:rPr>
            </w:pPr>
            <w:r>
              <w:rPr>
                <w:spacing w:val="-1"/>
                <w:sz w:val="22"/>
                <w:szCs w:val="22"/>
              </w:rPr>
              <w:t>春季回收的残膜从各乡</w:t>
            </w:r>
          </w:p>
          <w:p w14:paraId="4BBE4033">
            <w:pPr>
              <w:pStyle w:val="6"/>
              <w:spacing w:before="23" w:line="219" w:lineRule="auto"/>
              <w:ind w:left="81"/>
              <w:rPr>
                <w:sz w:val="22"/>
                <w:szCs w:val="22"/>
              </w:rPr>
            </w:pPr>
            <w:r>
              <w:rPr>
                <w:spacing w:val="-2"/>
                <w:sz w:val="22"/>
                <w:szCs w:val="22"/>
              </w:rPr>
              <w:t>（镇）村级回收堆放点</w:t>
            </w:r>
          </w:p>
          <w:p w14:paraId="598183A2">
            <w:pPr>
              <w:pStyle w:val="6"/>
              <w:spacing w:before="24" w:line="220" w:lineRule="auto"/>
              <w:ind w:left="76"/>
              <w:rPr>
                <w:sz w:val="22"/>
                <w:szCs w:val="22"/>
              </w:rPr>
            </w:pPr>
            <w:r>
              <w:rPr>
                <w:spacing w:val="-1"/>
                <w:sz w:val="22"/>
                <w:szCs w:val="22"/>
              </w:rPr>
              <w:t>拉运至回收企业并保证</w:t>
            </w:r>
          </w:p>
          <w:p w14:paraId="6CD4E500">
            <w:pPr>
              <w:pStyle w:val="6"/>
              <w:spacing w:before="23" w:line="220" w:lineRule="auto"/>
              <w:ind w:left="75"/>
              <w:rPr>
                <w:sz w:val="22"/>
                <w:szCs w:val="22"/>
              </w:rPr>
            </w:pPr>
            <w:r>
              <w:rPr>
                <w:spacing w:val="-1"/>
                <w:sz w:val="22"/>
                <w:szCs w:val="22"/>
              </w:rPr>
              <w:t>残膜全部进行资源化处</w:t>
            </w:r>
          </w:p>
          <w:p w14:paraId="54F99A89">
            <w:pPr>
              <w:pStyle w:val="6"/>
              <w:spacing w:before="24" w:line="220" w:lineRule="auto"/>
              <w:ind w:left="18"/>
              <w:rPr>
                <w:sz w:val="22"/>
                <w:szCs w:val="22"/>
              </w:rPr>
            </w:pPr>
            <w:r>
              <w:rPr>
                <w:spacing w:val="-1"/>
                <w:sz w:val="22"/>
                <w:szCs w:val="22"/>
              </w:rPr>
              <w:t>置，处置率达到85.5%以</w:t>
            </w:r>
          </w:p>
          <w:p w14:paraId="7089BCD3">
            <w:pPr>
              <w:pStyle w:val="6"/>
              <w:spacing w:before="23" w:line="219" w:lineRule="auto"/>
              <w:ind w:left="76"/>
              <w:rPr>
                <w:sz w:val="22"/>
                <w:szCs w:val="22"/>
              </w:rPr>
            </w:pPr>
            <w:r>
              <w:rPr>
                <w:spacing w:val="-1"/>
                <w:sz w:val="22"/>
                <w:szCs w:val="22"/>
              </w:rPr>
              <w:t>上，需提供乡（镇）认</w:t>
            </w:r>
          </w:p>
          <w:p w14:paraId="1D6BC1F7">
            <w:pPr>
              <w:pStyle w:val="6"/>
              <w:spacing w:before="25" w:line="220" w:lineRule="auto"/>
              <w:ind w:left="76"/>
              <w:rPr>
                <w:sz w:val="22"/>
                <w:szCs w:val="22"/>
              </w:rPr>
            </w:pPr>
            <w:r>
              <w:rPr>
                <w:spacing w:val="-1"/>
                <w:sz w:val="22"/>
                <w:szCs w:val="22"/>
              </w:rPr>
              <w:t>可的残膜运输台账、过</w:t>
            </w:r>
          </w:p>
          <w:p w14:paraId="2AF709AD">
            <w:pPr>
              <w:pStyle w:val="6"/>
              <w:spacing w:before="23" w:line="220" w:lineRule="auto"/>
              <w:ind w:left="74"/>
              <w:rPr>
                <w:sz w:val="22"/>
                <w:szCs w:val="22"/>
              </w:rPr>
            </w:pPr>
            <w:r>
              <w:rPr>
                <w:spacing w:val="-1"/>
                <w:sz w:val="22"/>
                <w:szCs w:val="22"/>
              </w:rPr>
              <w:t>磅印证资料和造粒台账</w:t>
            </w:r>
          </w:p>
          <w:p w14:paraId="78614FBE">
            <w:pPr>
              <w:pStyle w:val="6"/>
              <w:spacing w:before="21" w:line="206" w:lineRule="auto"/>
              <w:ind w:left="516"/>
              <w:rPr>
                <w:sz w:val="22"/>
                <w:szCs w:val="22"/>
              </w:rPr>
            </w:pPr>
            <w:r>
              <w:rPr>
                <w:spacing w:val="-2"/>
                <w:sz w:val="22"/>
                <w:szCs w:val="22"/>
              </w:rPr>
              <w:t>等相关资料。</w:t>
            </w:r>
          </w:p>
        </w:tc>
        <w:tc>
          <w:tcPr>
            <w:tcW w:w="1122" w:type="dxa"/>
            <w:vAlign w:val="top"/>
          </w:tcPr>
          <w:p w14:paraId="4ACFFEFA">
            <w:pPr>
              <w:spacing w:line="262" w:lineRule="auto"/>
              <w:rPr>
                <w:rFonts w:ascii="Arial"/>
                <w:sz w:val="21"/>
              </w:rPr>
            </w:pPr>
          </w:p>
          <w:p w14:paraId="1ECB0C23">
            <w:pPr>
              <w:spacing w:line="262" w:lineRule="auto"/>
              <w:rPr>
                <w:rFonts w:ascii="Arial"/>
                <w:sz w:val="21"/>
              </w:rPr>
            </w:pPr>
          </w:p>
          <w:p w14:paraId="6C3A9CAF">
            <w:pPr>
              <w:spacing w:line="263" w:lineRule="auto"/>
              <w:rPr>
                <w:rFonts w:ascii="Arial"/>
                <w:sz w:val="21"/>
              </w:rPr>
            </w:pPr>
          </w:p>
          <w:p w14:paraId="5034DE26">
            <w:pPr>
              <w:spacing w:line="263" w:lineRule="auto"/>
              <w:rPr>
                <w:rFonts w:ascii="Arial"/>
                <w:sz w:val="21"/>
              </w:rPr>
            </w:pPr>
          </w:p>
          <w:p w14:paraId="670352CB">
            <w:pPr>
              <w:pStyle w:val="6"/>
              <w:spacing w:before="72" w:line="220" w:lineRule="auto"/>
              <w:ind w:left="13"/>
              <w:rPr>
                <w:sz w:val="22"/>
                <w:szCs w:val="22"/>
              </w:rPr>
            </w:pPr>
            <w:r>
              <w:rPr>
                <w:spacing w:val="-2"/>
                <w:sz w:val="22"/>
                <w:szCs w:val="22"/>
              </w:rPr>
              <w:t>温宿县2026</w:t>
            </w:r>
          </w:p>
          <w:p w14:paraId="09DA260A">
            <w:pPr>
              <w:pStyle w:val="6"/>
              <w:spacing w:before="24"/>
              <w:ind w:left="10" w:right="12"/>
              <w:jc w:val="both"/>
              <w:rPr>
                <w:sz w:val="22"/>
                <w:szCs w:val="22"/>
              </w:rPr>
            </w:pPr>
            <w:r>
              <w:rPr>
                <w:spacing w:val="-2"/>
                <w:sz w:val="22"/>
                <w:szCs w:val="22"/>
              </w:rPr>
              <w:t>残膜回收量预计1.8万吨（含杂地</w:t>
            </w:r>
            <w:r>
              <w:rPr>
                <w:spacing w:val="-3"/>
                <w:sz w:val="22"/>
                <w:szCs w:val="22"/>
              </w:rPr>
              <w:t>膜量）。</w:t>
            </w:r>
          </w:p>
        </w:tc>
      </w:tr>
      <w:tr w14:paraId="1948C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144" w:type="dxa"/>
            <w:gridSpan w:val="5"/>
            <w:vAlign w:val="top"/>
          </w:tcPr>
          <w:p w14:paraId="302E6048">
            <w:pPr>
              <w:spacing w:line="411" w:lineRule="auto"/>
              <w:rPr>
                <w:rFonts w:ascii="Arial"/>
                <w:sz w:val="21"/>
              </w:rPr>
            </w:pPr>
          </w:p>
          <w:p w14:paraId="34138C09">
            <w:pPr>
              <w:pStyle w:val="6"/>
              <w:spacing w:before="72" w:line="210" w:lineRule="auto"/>
              <w:ind w:left="9"/>
              <w:rPr>
                <w:sz w:val="22"/>
                <w:szCs w:val="22"/>
              </w:rPr>
            </w:pPr>
            <w:r>
              <w:rPr>
                <w:spacing w:val="7"/>
                <w:sz w:val="22"/>
                <w:szCs w:val="22"/>
              </w:rPr>
              <w:t>合计（元</w:t>
            </w:r>
            <w:r>
              <w:rPr>
                <w:sz w:val="22"/>
                <w:szCs w:val="22"/>
              </w:rPr>
              <w:t>）：</w:t>
            </w:r>
          </w:p>
        </w:tc>
        <w:tc>
          <w:tcPr>
            <w:tcW w:w="4299" w:type="dxa"/>
            <w:gridSpan w:val="3"/>
            <w:vAlign w:val="top"/>
          </w:tcPr>
          <w:p w14:paraId="4BECA01E">
            <w:pPr>
              <w:rPr>
                <w:rFonts w:ascii="Arial"/>
                <w:sz w:val="21"/>
              </w:rPr>
            </w:pPr>
          </w:p>
        </w:tc>
      </w:tr>
      <w:tr w14:paraId="60B1D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8" w:hRule="atLeast"/>
        </w:trPr>
        <w:tc>
          <w:tcPr>
            <w:tcW w:w="8443" w:type="dxa"/>
            <w:gridSpan w:val="8"/>
            <w:vAlign w:val="top"/>
          </w:tcPr>
          <w:p w14:paraId="04DA0D6F">
            <w:pPr>
              <w:pStyle w:val="6"/>
              <w:spacing w:before="117" w:line="219" w:lineRule="auto"/>
              <w:ind w:left="9"/>
            </w:pPr>
            <w:r>
              <w:rPr>
                <w:spacing w:val="-4"/>
              </w:rPr>
              <w:t>合同履行期限：合同签订之日起到2027年12月30日（具体以合同签订</w:t>
            </w:r>
            <w:r>
              <w:rPr>
                <w:spacing w:val="-5"/>
              </w:rPr>
              <w:t>时间为准）</w:t>
            </w:r>
          </w:p>
          <w:p w14:paraId="185D5ED4">
            <w:pPr>
              <w:pStyle w:val="6"/>
              <w:spacing w:before="110" w:line="227" w:lineRule="auto"/>
              <w:ind w:left="15"/>
              <w:rPr>
                <w:sz w:val="30"/>
                <w:szCs w:val="30"/>
              </w:rPr>
            </w:pPr>
            <w:r>
              <w:rPr>
                <w:b/>
                <w:bCs/>
                <w:spacing w:val="3"/>
                <w:sz w:val="30"/>
                <w:szCs w:val="30"/>
              </w:rPr>
              <w:t>备注：</w:t>
            </w:r>
          </w:p>
          <w:p w14:paraId="6AFD2523">
            <w:pPr>
              <w:pStyle w:val="6"/>
              <w:spacing w:before="99" w:line="219" w:lineRule="auto"/>
              <w:ind w:left="26"/>
            </w:pPr>
            <w:r>
              <w:rPr>
                <w:spacing w:val="-2"/>
              </w:rPr>
              <w:t>1.</w:t>
            </w:r>
            <w:r>
              <w:rPr>
                <w:rFonts w:hint="eastAsia"/>
                <w:spacing w:val="-2"/>
                <w:lang w:val="en-US" w:eastAsia="zh-CN"/>
              </w:rPr>
              <w:t>残膜</w:t>
            </w:r>
            <w:r>
              <w:rPr>
                <w:spacing w:val="-2"/>
              </w:rPr>
              <w:t>拉运率为100%，资源化处</w:t>
            </w:r>
            <w:r>
              <w:rPr>
                <w:spacing w:val="-3"/>
              </w:rPr>
              <w:t>置率不得低于85.5%;</w:t>
            </w:r>
          </w:p>
          <w:p w14:paraId="7E3045E5">
            <w:pPr>
              <w:pStyle w:val="6"/>
              <w:spacing w:before="100" w:line="224" w:lineRule="auto"/>
              <w:ind w:left="39" w:right="190" w:hanging="28"/>
            </w:pPr>
            <w:r>
              <w:rPr>
                <w:spacing w:val="-4"/>
              </w:rPr>
              <w:t>2.乙方供货时必须严格按照以上参数标准及</w:t>
            </w:r>
            <w:r>
              <w:rPr>
                <w:spacing w:val="-5"/>
              </w:rPr>
              <w:t>文件要求执行(不允许负偏离)，否则</w:t>
            </w:r>
            <w:r>
              <w:rPr>
                <w:spacing w:val="-10"/>
              </w:rPr>
              <w:t>甲方不予验收。</w:t>
            </w:r>
          </w:p>
          <w:p w14:paraId="5C4CCA1E">
            <w:pPr>
              <w:pStyle w:val="6"/>
              <w:spacing w:before="90" w:line="199" w:lineRule="auto"/>
              <w:ind w:left="13"/>
            </w:pPr>
            <w:r>
              <w:rPr>
                <w:spacing w:val="-4"/>
              </w:rPr>
              <w:t>3.投标报价应包含：投标总报价应包含货物、税金、运</w:t>
            </w:r>
            <w:r>
              <w:rPr>
                <w:spacing w:val="-5"/>
              </w:rPr>
              <w:t>输等全部相关费用。</w:t>
            </w:r>
          </w:p>
        </w:tc>
      </w:tr>
    </w:tbl>
    <w:p w14:paraId="60B59D41">
      <w:pPr>
        <w:pStyle w:val="2"/>
      </w:pPr>
    </w:p>
    <w:p w14:paraId="7EFCD183">
      <w:pPr>
        <w:sectPr>
          <w:footerReference r:id="rId12" w:type="default"/>
          <w:pgSz w:w="11906" w:h="16840"/>
          <w:pgMar w:top="760" w:right="1728" w:bottom="1152" w:left="1728" w:header="0" w:footer="907" w:gutter="0"/>
          <w:cols w:space="720" w:num="1"/>
        </w:sectPr>
      </w:pPr>
    </w:p>
    <w:p w14:paraId="43655CB7">
      <w:pPr>
        <w:spacing w:before="67" w:line="220" w:lineRule="auto"/>
        <w:ind w:left="2695"/>
        <w:outlineLvl w:val="0"/>
        <w:rPr>
          <w:rFonts w:ascii="宋体" w:hAnsi="宋体" w:eastAsia="宋体" w:cs="宋体"/>
          <w:sz w:val="34"/>
          <w:szCs w:val="34"/>
        </w:rPr>
      </w:pPr>
      <w:bookmarkStart w:id="3" w:name="bookmark4"/>
      <w:bookmarkEnd w:id="3"/>
      <w:r>
        <w:rPr>
          <w:rFonts w:ascii="宋体" w:hAnsi="宋体" w:eastAsia="宋体" w:cs="宋体"/>
          <w:b/>
          <w:bCs/>
          <w:spacing w:val="3"/>
          <w:sz w:val="34"/>
          <w:szCs w:val="34"/>
        </w:rPr>
        <w:t>第四部分</w:t>
      </w:r>
      <w:r>
        <w:rPr>
          <w:rFonts w:ascii="宋体" w:hAnsi="宋体" w:eastAsia="宋体" w:cs="宋体"/>
          <w:spacing w:val="3"/>
          <w:sz w:val="34"/>
          <w:szCs w:val="34"/>
        </w:rPr>
        <w:t xml:space="preserve"> </w:t>
      </w:r>
      <w:r>
        <w:rPr>
          <w:rFonts w:ascii="宋体" w:hAnsi="宋体" w:eastAsia="宋体" w:cs="宋体"/>
          <w:b/>
          <w:bCs/>
          <w:spacing w:val="3"/>
          <w:sz w:val="34"/>
          <w:szCs w:val="34"/>
        </w:rPr>
        <w:t>评审方法</w:t>
      </w:r>
    </w:p>
    <w:p w14:paraId="47231E2A">
      <w:pPr>
        <w:pStyle w:val="2"/>
        <w:spacing w:line="250" w:lineRule="auto"/>
      </w:pPr>
    </w:p>
    <w:p w14:paraId="4617FB32">
      <w:pPr>
        <w:spacing w:before="78" w:line="219" w:lineRule="auto"/>
        <w:ind w:left="3584"/>
        <w:outlineLvl w:val="1"/>
        <w:rPr>
          <w:rFonts w:ascii="宋体" w:hAnsi="宋体" w:eastAsia="宋体" w:cs="宋体"/>
          <w:sz w:val="24"/>
          <w:szCs w:val="24"/>
        </w:rPr>
      </w:pPr>
      <w:r>
        <w:rPr>
          <w:rFonts w:ascii="宋体" w:hAnsi="宋体" w:eastAsia="宋体" w:cs="宋体"/>
          <w:b/>
          <w:bCs/>
          <w:spacing w:val="-6"/>
          <w:sz w:val="24"/>
          <w:szCs w:val="24"/>
        </w:rPr>
        <w:t>资格性审查</w:t>
      </w:r>
    </w:p>
    <w:p w14:paraId="778BE835">
      <w:pPr>
        <w:spacing w:line="225" w:lineRule="exact"/>
      </w:pPr>
    </w:p>
    <w:tbl>
      <w:tblPr>
        <w:tblStyle w:val="5"/>
        <w:tblW w:w="92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4"/>
        <w:gridCol w:w="537"/>
        <w:gridCol w:w="7572"/>
        <w:gridCol w:w="569"/>
      </w:tblGrid>
      <w:tr w14:paraId="68C1C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564" w:type="dxa"/>
            <w:vMerge w:val="restart"/>
            <w:tcBorders>
              <w:bottom w:val="nil"/>
            </w:tcBorders>
            <w:vAlign w:val="top"/>
          </w:tcPr>
          <w:p w14:paraId="0C07E34F">
            <w:pPr>
              <w:rPr>
                <w:rFonts w:ascii="Arial"/>
                <w:sz w:val="21"/>
              </w:rPr>
            </w:pPr>
          </w:p>
        </w:tc>
        <w:tc>
          <w:tcPr>
            <w:tcW w:w="537" w:type="dxa"/>
            <w:vMerge w:val="restart"/>
            <w:tcBorders>
              <w:bottom w:val="nil"/>
            </w:tcBorders>
            <w:textDirection w:val="tbRlV"/>
            <w:vAlign w:val="top"/>
          </w:tcPr>
          <w:p w14:paraId="0CA3DBF4">
            <w:pPr>
              <w:pStyle w:val="6"/>
              <w:spacing w:before="185" w:line="201" w:lineRule="auto"/>
              <w:ind w:left="4660"/>
            </w:pPr>
            <w:r>
              <w:t>资格性审查</w:t>
            </w:r>
          </w:p>
        </w:tc>
        <w:tc>
          <w:tcPr>
            <w:tcW w:w="7572" w:type="dxa"/>
            <w:vAlign w:val="top"/>
          </w:tcPr>
          <w:p w14:paraId="0DF62DA6">
            <w:pPr>
              <w:pStyle w:val="6"/>
              <w:spacing w:before="117" w:line="219" w:lineRule="auto"/>
              <w:ind w:left="26"/>
            </w:pPr>
            <w:r>
              <w:rPr>
                <w:spacing w:val="-3"/>
              </w:rPr>
              <w:t>1.提供有效的营业执照。</w:t>
            </w:r>
          </w:p>
        </w:tc>
        <w:tc>
          <w:tcPr>
            <w:tcW w:w="569" w:type="dxa"/>
            <w:vAlign w:val="top"/>
          </w:tcPr>
          <w:p w14:paraId="50360C44">
            <w:pPr>
              <w:rPr>
                <w:rFonts w:ascii="Arial"/>
                <w:sz w:val="21"/>
              </w:rPr>
            </w:pPr>
          </w:p>
        </w:tc>
      </w:tr>
      <w:tr w14:paraId="475C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7" w:hRule="atLeast"/>
        </w:trPr>
        <w:tc>
          <w:tcPr>
            <w:tcW w:w="564" w:type="dxa"/>
            <w:vMerge w:val="continue"/>
            <w:tcBorders>
              <w:top w:val="nil"/>
              <w:bottom w:val="nil"/>
            </w:tcBorders>
            <w:vAlign w:val="top"/>
          </w:tcPr>
          <w:p w14:paraId="613E0EAB">
            <w:pPr>
              <w:rPr>
                <w:rFonts w:ascii="Arial"/>
                <w:sz w:val="21"/>
              </w:rPr>
            </w:pPr>
          </w:p>
        </w:tc>
        <w:tc>
          <w:tcPr>
            <w:tcW w:w="537" w:type="dxa"/>
            <w:vMerge w:val="continue"/>
            <w:tcBorders>
              <w:top w:val="nil"/>
              <w:bottom w:val="nil"/>
            </w:tcBorders>
            <w:textDirection w:val="tbRlV"/>
            <w:vAlign w:val="top"/>
          </w:tcPr>
          <w:p w14:paraId="262F7CF8">
            <w:pPr>
              <w:rPr>
                <w:rFonts w:ascii="Arial"/>
                <w:sz w:val="21"/>
              </w:rPr>
            </w:pPr>
          </w:p>
        </w:tc>
        <w:tc>
          <w:tcPr>
            <w:tcW w:w="7572" w:type="dxa"/>
            <w:vAlign w:val="top"/>
          </w:tcPr>
          <w:p w14:paraId="5A422402">
            <w:pPr>
              <w:pStyle w:val="6"/>
              <w:spacing w:before="114" w:line="219" w:lineRule="auto"/>
              <w:ind w:left="11"/>
            </w:pPr>
            <w:r>
              <w:rPr>
                <w:spacing w:val="-2"/>
              </w:rPr>
              <w:t>2.具有良好的商业信誉和健全的财务会计制度：</w:t>
            </w:r>
          </w:p>
          <w:p w14:paraId="505A91E3">
            <w:pPr>
              <w:pStyle w:val="6"/>
              <w:spacing w:before="91" w:line="207" w:lineRule="auto"/>
              <w:ind w:left="7" w:right="15" w:firstLine="1"/>
              <w:jc w:val="both"/>
            </w:pPr>
            <w:r>
              <w:rPr>
                <w:spacing w:val="-1"/>
              </w:rPr>
              <w:t>提供2025年财务审计报告或财务报表(成立不足一年提供成立至今财务报</w:t>
            </w:r>
            <w:r>
              <w:t>表，至少包含资产负债表）或提供其基本开</w:t>
            </w:r>
            <w:r>
              <w:rPr>
                <w:spacing w:val="-1"/>
              </w:rPr>
              <w:t>户银行在投标截止日前、六</w:t>
            </w:r>
            <w:r>
              <w:t>个月内出具的资信证明扫描件（银行出具的</w:t>
            </w:r>
            <w:r>
              <w:rPr>
                <w:spacing w:val="-1"/>
              </w:rPr>
              <w:t>存款证明不能替代银行资信</w:t>
            </w:r>
            <w:r>
              <w:rPr>
                <w:spacing w:val="-4"/>
              </w:rPr>
              <w:t>证明）。</w:t>
            </w:r>
          </w:p>
        </w:tc>
        <w:tc>
          <w:tcPr>
            <w:tcW w:w="569" w:type="dxa"/>
            <w:vAlign w:val="top"/>
          </w:tcPr>
          <w:p w14:paraId="7DA657F7">
            <w:pPr>
              <w:rPr>
                <w:rFonts w:ascii="Arial"/>
                <w:sz w:val="21"/>
              </w:rPr>
            </w:pPr>
          </w:p>
        </w:tc>
      </w:tr>
      <w:tr w14:paraId="640F9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4" w:hRule="atLeast"/>
        </w:trPr>
        <w:tc>
          <w:tcPr>
            <w:tcW w:w="564" w:type="dxa"/>
            <w:vMerge w:val="continue"/>
            <w:tcBorders>
              <w:top w:val="nil"/>
              <w:bottom w:val="nil"/>
            </w:tcBorders>
            <w:vAlign w:val="top"/>
          </w:tcPr>
          <w:p w14:paraId="5562B54D">
            <w:pPr>
              <w:rPr>
                <w:rFonts w:ascii="Arial"/>
                <w:sz w:val="21"/>
              </w:rPr>
            </w:pPr>
          </w:p>
        </w:tc>
        <w:tc>
          <w:tcPr>
            <w:tcW w:w="537" w:type="dxa"/>
            <w:vMerge w:val="continue"/>
            <w:tcBorders>
              <w:top w:val="nil"/>
              <w:bottom w:val="nil"/>
            </w:tcBorders>
            <w:textDirection w:val="tbRlV"/>
            <w:vAlign w:val="top"/>
          </w:tcPr>
          <w:p w14:paraId="1F644E89">
            <w:pPr>
              <w:rPr>
                <w:rFonts w:ascii="Arial"/>
                <w:sz w:val="21"/>
              </w:rPr>
            </w:pPr>
          </w:p>
        </w:tc>
        <w:tc>
          <w:tcPr>
            <w:tcW w:w="7572" w:type="dxa"/>
            <w:vAlign w:val="top"/>
          </w:tcPr>
          <w:p w14:paraId="304629FA">
            <w:pPr>
              <w:pStyle w:val="6"/>
              <w:spacing w:before="115" w:line="219" w:lineRule="auto"/>
              <w:ind w:left="13"/>
            </w:pPr>
            <w:r>
              <w:rPr>
                <w:spacing w:val="-3"/>
              </w:rPr>
              <w:t>3.</w:t>
            </w:r>
            <w:r>
              <w:rPr>
                <w:spacing w:val="-29"/>
              </w:rPr>
              <w:t xml:space="preserve"> </w:t>
            </w:r>
            <w:r>
              <w:rPr>
                <w:spacing w:val="-3"/>
              </w:rPr>
              <w:t>具有履行合同所必需的设备和专业技术能</w:t>
            </w:r>
            <w:r>
              <w:rPr>
                <w:spacing w:val="-4"/>
              </w:rPr>
              <w:t>力：</w:t>
            </w:r>
          </w:p>
          <w:p w14:paraId="6CD2543E">
            <w:pPr>
              <w:pStyle w:val="6"/>
              <w:spacing w:before="100" w:line="219" w:lineRule="auto"/>
              <w:ind w:left="14"/>
            </w:pPr>
            <w:r>
              <w:rPr>
                <w:spacing w:val="-2"/>
              </w:rPr>
              <w:t>《供应商具有履行合同所必需的设备和专业技术能力的声明函》</w:t>
            </w:r>
          </w:p>
        </w:tc>
        <w:tc>
          <w:tcPr>
            <w:tcW w:w="569" w:type="dxa"/>
            <w:vAlign w:val="top"/>
          </w:tcPr>
          <w:p w14:paraId="15B2CEA7">
            <w:pPr>
              <w:rPr>
                <w:rFonts w:ascii="Arial"/>
                <w:sz w:val="21"/>
              </w:rPr>
            </w:pPr>
          </w:p>
        </w:tc>
      </w:tr>
      <w:tr w14:paraId="1B0A9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7" w:hRule="atLeast"/>
        </w:trPr>
        <w:tc>
          <w:tcPr>
            <w:tcW w:w="564" w:type="dxa"/>
            <w:vMerge w:val="continue"/>
            <w:tcBorders>
              <w:top w:val="nil"/>
              <w:bottom w:val="nil"/>
            </w:tcBorders>
            <w:vAlign w:val="top"/>
          </w:tcPr>
          <w:p w14:paraId="4548B1B4">
            <w:pPr>
              <w:rPr>
                <w:rFonts w:ascii="Arial"/>
                <w:sz w:val="21"/>
              </w:rPr>
            </w:pPr>
          </w:p>
        </w:tc>
        <w:tc>
          <w:tcPr>
            <w:tcW w:w="537" w:type="dxa"/>
            <w:vMerge w:val="continue"/>
            <w:tcBorders>
              <w:top w:val="nil"/>
              <w:bottom w:val="nil"/>
            </w:tcBorders>
            <w:textDirection w:val="tbRlV"/>
            <w:vAlign w:val="top"/>
          </w:tcPr>
          <w:p w14:paraId="3BD49115">
            <w:pPr>
              <w:rPr>
                <w:rFonts w:ascii="Arial"/>
                <w:sz w:val="21"/>
              </w:rPr>
            </w:pPr>
          </w:p>
        </w:tc>
        <w:tc>
          <w:tcPr>
            <w:tcW w:w="7572" w:type="dxa"/>
            <w:vAlign w:val="top"/>
          </w:tcPr>
          <w:p w14:paraId="2EC218B1">
            <w:pPr>
              <w:pStyle w:val="6"/>
              <w:spacing w:before="115" w:line="219" w:lineRule="auto"/>
              <w:ind w:left="7"/>
            </w:pPr>
            <w:r>
              <w:rPr>
                <w:spacing w:val="-2"/>
              </w:rPr>
              <w:t>4.有依法缴纳税收和社会保障资金的良好记录</w:t>
            </w:r>
          </w:p>
          <w:p w14:paraId="6A4DFF1F">
            <w:pPr>
              <w:pStyle w:val="6"/>
              <w:spacing w:before="93" w:line="215" w:lineRule="auto"/>
              <w:ind w:left="7" w:right="120"/>
            </w:pPr>
            <w:r>
              <w:rPr>
                <w:spacing w:val="-2"/>
              </w:rPr>
              <w:t>①</w:t>
            </w:r>
            <w:r>
              <w:rPr>
                <w:spacing w:val="-58"/>
              </w:rPr>
              <w:t xml:space="preserve"> </w:t>
            </w:r>
            <w:r>
              <w:rPr>
                <w:spacing w:val="-2"/>
              </w:rPr>
              <w:t>、提供投标截止日前近半年任意一个月完税证明；依法免税的</w:t>
            </w:r>
            <w:r>
              <w:rPr>
                <w:spacing w:val="-3"/>
              </w:rPr>
              <w:t>，应提供相应文件（扫描件）证明其依法免税。</w:t>
            </w:r>
          </w:p>
          <w:p w14:paraId="6F57D608">
            <w:pPr>
              <w:pStyle w:val="6"/>
              <w:spacing w:before="87" w:line="207" w:lineRule="auto"/>
              <w:ind w:left="9" w:right="120" w:hanging="3"/>
            </w:pPr>
            <w:r>
              <w:rPr>
                <w:spacing w:val="-2"/>
              </w:rPr>
              <w:t>②</w:t>
            </w:r>
            <w:r>
              <w:rPr>
                <w:spacing w:val="-58"/>
              </w:rPr>
              <w:t xml:space="preserve"> </w:t>
            </w:r>
            <w:r>
              <w:rPr>
                <w:spacing w:val="-2"/>
              </w:rPr>
              <w:t>、提供投标截止日前近半年任意一个月盖有社保局公章的社保缴</w:t>
            </w:r>
            <w:r>
              <w:rPr>
                <w:spacing w:val="-3"/>
              </w:rPr>
              <w:t>纳证</w:t>
            </w:r>
            <w:r>
              <w:rPr>
                <w:spacing w:val="-2"/>
              </w:rPr>
              <w:t>明（社保缴纳证明中含法定代表人或授权委托人的社保明细</w:t>
            </w:r>
            <w:r>
              <w:rPr>
                <w:spacing w:val="20"/>
              </w:rPr>
              <w:t>）；</w:t>
            </w:r>
            <w:r>
              <w:rPr>
                <w:spacing w:val="-2"/>
              </w:rPr>
              <w:t>依法不</w:t>
            </w:r>
            <w:r>
              <w:rPr>
                <w:spacing w:val="-1"/>
              </w:rPr>
              <w:t>需要缴纳社会保险的，应提供相应文件（扫描件）证明其依法不需要缴</w:t>
            </w:r>
            <w:r>
              <w:rPr>
                <w:spacing w:val="-5"/>
              </w:rPr>
              <w:t>纳社会保险。</w:t>
            </w:r>
          </w:p>
        </w:tc>
        <w:tc>
          <w:tcPr>
            <w:tcW w:w="569" w:type="dxa"/>
            <w:vAlign w:val="top"/>
          </w:tcPr>
          <w:p w14:paraId="0781A947">
            <w:pPr>
              <w:rPr>
                <w:rFonts w:ascii="Arial"/>
                <w:sz w:val="21"/>
              </w:rPr>
            </w:pPr>
          </w:p>
        </w:tc>
      </w:tr>
      <w:tr w14:paraId="02EBB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564" w:type="dxa"/>
            <w:vMerge w:val="continue"/>
            <w:tcBorders>
              <w:top w:val="nil"/>
              <w:bottom w:val="nil"/>
            </w:tcBorders>
            <w:vAlign w:val="top"/>
          </w:tcPr>
          <w:p w14:paraId="24E3F098">
            <w:pPr>
              <w:rPr>
                <w:rFonts w:ascii="Arial"/>
                <w:sz w:val="21"/>
              </w:rPr>
            </w:pPr>
          </w:p>
        </w:tc>
        <w:tc>
          <w:tcPr>
            <w:tcW w:w="537" w:type="dxa"/>
            <w:vMerge w:val="continue"/>
            <w:tcBorders>
              <w:top w:val="nil"/>
              <w:bottom w:val="nil"/>
            </w:tcBorders>
            <w:textDirection w:val="tbRlV"/>
            <w:vAlign w:val="top"/>
          </w:tcPr>
          <w:p w14:paraId="0BE54BD2">
            <w:pPr>
              <w:rPr>
                <w:rFonts w:ascii="Arial"/>
                <w:sz w:val="21"/>
              </w:rPr>
            </w:pPr>
          </w:p>
        </w:tc>
        <w:tc>
          <w:tcPr>
            <w:tcW w:w="7572" w:type="dxa"/>
            <w:vAlign w:val="top"/>
          </w:tcPr>
          <w:p w14:paraId="58AD86EA">
            <w:pPr>
              <w:pStyle w:val="6"/>
              <w:spacing w:before="111" w:line="216" w:lineRule="auto"/>
              <w:ind w:left="13" w:right="128"/>
            </w:pPr>
            <w:r>
              <w:rPr>
                <w:spacing w:val="-1"/>
              </w:rPr>
              <w:t>5.参加政府采购活动前三年内，在经营活动中没有重大违法记录，提供</w:t>
            </w:r>
            <w:r>
              <w:rPr>
                <w:spacing w:val="-7"/>
              </w:rPr>
              <w:t>书面声明。</w:t>
            </w:r>
          </w:p>
        </w:tc>
        <w:tc>
          <w:tcPr>
            <w:tcW w:w="569" w:type="dxa"/>
            <w:vAlign w:val="top"/>
          </w:tcPr>
          <w:p w14:paraId="1BABB183">
            <w:pPr>
              <w:rPr>
                <w:rFonts w:ascii="Arial"/>
                <w:sz w:val="21"/>
              </w:rPr>
            </w:pPr>
          </w:p>
        </w:tc>
      </w:tr>
      <w:tr w14:paraId="0D64A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564" w:type="dxa"/>
            <w:vMerge w:val="continue"/>
            <w:tcBorders>
              <w:top w:val="nil"/>
              <w:bottom w:val="nil"/>
            </w:tcBorders>
            <w:vAlign w:val="top"/>
          </w:tcPr>
          <w:p w14:paraId="50385EC5">
            <w:pPr>
              <w:rPr>
                <w:rFonts w:ascii="Arial"/>
                <w:sz w:val="21"/>
              </w:rPr>
            </w:pPr>
          </w:p>
        </w:tc>
        <w:tc>
          <w:tcPr>
            <w:tcW w:w="537" w:type="dxa"/>
            <w:vMerge w:val="continue"/>
            <w:tcBorders>
              <w:top w:val="nil"/>
              <w:bottom w:val="nil"/>
            </w:tcBorders>
            <w:textDirection w:val="tbRlV"/>
            <w:vAlign w:val="top"/>
          </w:tcPr>
          <w:p w14:paraId="53E6E3BA">
            <w:pPr>
              <w:rPr>
                <w:rFonts w:ascii="Arial"/>
                <w:sz w:val="21"/>
              </w:rPr>
            </w:pPr>
          </w:p>
        </w:tc>
        <w:tc>
          <w:tcPr>
            <w:tcW w:w="7572" w:type="dxa"/>
            <w:vAlign w:val="top"/>
          </w:tcPr>
          <w:p w14:paraId="4F9E32B8">
            <w:pPr>
              <w:pStyle w:val="6"/>
              <w:spacing w:before="104" w:line="203" w:lineRule="auto"/>
              <w:ind w:left="28" w:right="16" w:hanging="18"/>
            </w:pPr>
            <w:r>
              <w:rPr>
                <w:spacing w:val="3"/>
              </w:rPr>
              <w:t>6.符合法律、行政法规规定的其他条件（提供承诺函，加盖单位公章）</w:t>
            </w:r>
            <w:r>
              <w:rPr>
                <w:spacing w:val="2"/>
              </w:rPr>
              <w:t xml:space="preserve"> </w:t>
            </w:r>
            <w:r>
              <w:t>;</w:t>
            </w:r>
          </w:p>
        </w:tc>
        <w:tc>
          <w:tcPr>
            <w:tcW w:w="569" w:type="dxa"/>
            <w:vAlign w:val="top"/>
          </w:tcPr>
          <w:p w14:paraId="7C37FB99">
            <w:pPr>
              <w:rPr>
                <w:rFonts w:ascii="Arial"/>
                <w:sz w:val="21"/>
              </w:rPr>
            </w:pPr>
          </w:p>
        </w:tc>
      </w:tr>
      <w:tr w14:paraId="1F106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3" w:hRule="atLeast"/>
        </w:trPr>
        <w:tc>
          <w:tcPr>
            <w:tcW w:w="564" w:type="dxa"/>
            <w:vMerge w:val="continue"/>
            <w:tcBorders>
              <w:top w:val="nil"/>
              <w:bottom w:val="nil"/>
            </w:tcBorders>
            <w:vAlign w:val="top"/>
          </w:tcPr>
          <w:p w14:paraId="1DD967AC">
            <w:pPr>
              <w:rPr>
                <w:rFonts w:ascii="Arial"/>
                <w:sz w:val="21"/>
              </w:rPr>
            </w:pPr>
          </w:p>
        </w:tc>
        <w:tc>
          <w:tcPr>
            <w:tcW w:w="537" w:type="dxa"/>
            <w:vMerge w:val="continue"/>
            <w:tcBorders>
              <w:top w:val="nil"/>
              <w:bottom w:val="nil"/>
            </w:tcBorders>
            <w:textDirection w:val="tbRlV"/>
            <w:vAlign w:val="top"/>
          </w:tcPr>
          <w:p w14:paraId="63C92EA4">
            <w:pPr>
              <w:rPr>
                <w:rFonts w:ascii="Arial"/>
                <w:sz w:val="21"/>
              </w:rPr>
            </w:pPr>
          </w:p>
        </w:tc>
        <w:tc>
          <w:tcPr>
            <w:tcW w:w="7572" w:type="dxa"/>
            <w:vAlign w:val="top"/>
          </w:tcPr>
          <w:p w14:paraId="7CEB66BC">
            <w:pPr>
              <w:pStyle w:val="6"/>
              <w:spacing w:before="106" w:line="205" w:lineRule="auto"/>
              <w:ind w:left="12" w:firstLine="1"/>
              <w:jc w:val="both"/>
            </w:pPr>
            <w:r>
              <w:rPr>
                <w:spacing w:val="3"/>
              </w:rPr>
              <w:t>7.提供①单位负责人为同一人或者存在直接控股、管理关系的不同供应</w:t>
            </w:r>
            <w:r>
              <w:rPr>
                <w:spacing w:val="4"/>
              </w:rPr>
              <w:t>商不得参加同一合同项下的政府采购活动的《</w:t>
            </w:r>
            <w:r>
              <w:rPr>
                <w:spacing w:val="3"/>
              </w:rPr>
              <w:t>声明函》；提供②为采购项目提供整体设计、规范编制或者项目管理、监理、检测等服务的供应</w:t>
            </w:r>
            <w:r>
              <w:rPr>
                <w:spacing w:val="-2"/>
              </w:rPr>
              <w:t>商，不得再参加该采购项目的其他采购活动的《声明函》。</w:t>
            </w:r>
          </w:p>
        </w:tc>
        <w:tc>
          <w:tcPr>
            <w:tcW w:w="569" w:type="dxa"/>
            <w:vAlign w:val="top"/>
          </w:tcPr>
          <w:p w14:paraId="6655C1C2">
            <w:pPr>
              <w:rPr>
                <w:rFonts w:ascii="Arial"/>
                <w:sz w:val="21"/>
              </w:rPr>
            </w:pPr>
          </w:p>
        </w:tc>
      </w:tr>
      <w:tr w14:paraId="42DB6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564" w:type="dxa"/>
            <w:vMerge w:val="continue"/>
            <w:tcBorders>
              <w:top w:val="nil"/>
              <w:bottom w:val="nil"/>
            </w:tcBorders>
            <w:vAlign w:val="top"/>
          </w:tcPr>
          <w:p w14:paraId="4CBE2455">
            <w:pPr>
              <w:rPr>
                <w:rFonts w:ascii="Arial"/>
                <w:sz w:val="21"/>
              </w:rPr>
            </w:pPr>
          </w:p>
        </w:tc>
        <w:tc>
          <w:tcPr>
            <w:tcW w:w="537" w:type="dxa"/>
            <w:vMerge w:val="continue"/>
            <w:tcBorders>
              <w:top w:val="nil"/>
              <w:bottom w:val="nil"/>
            </w:tcBorders>
            <w:textDirection w:val="tbRlV"/>
            <w:vAlign w:val="top"/>
          </w:tcPr>
          <w:p w14:paraId="0341ADAC">
            <w:pPr>
              <w:rPr>
                <w:rFonts w:ascii="Arial"/>
                <w:sz w:val="21"/>
              </w:rPr>
            </w:pPr>
          </w:p>
        </w:tc>
        <w:tc>
          <w:tcPr>
            <w:tcW w:w="7572" w:type="dxa"/>
            <w:vAlign w:val="top"/>
          </w:tcPr>
          <w:p w14:paraId="331615A6">
            <w:pPr>
              <w:pStyle w:val="6"/>
              <w:spacing w:before="104" w:line="219" w:lineRule="auto"/>
              <w:ind w:left="9"/>
            </w:pPr>
            <w:r>
              <w:rPr>
                <w:spacing w:val="-1"/>
              </w:rPr>
              <w:t>8.供应商应为中小企业，需提供中小企业声明函。</w:t>
            </w:r>
          </w:p>
        </w:tc>
        <w:tc>
          <w:tcPr>
            <w:tcW w:w="569" w:type="dxa"/>
            <w:vAlign w:val="top"/>
          </w:tcPr>
          <w:p w14:paraId="009DC6D9">
            <w:pPr>
              <w:rPr>
                <w:rFonts w:ascii="Arial"/>
                <w:sz w:val="21"/>
              </w:rPr>
            </w:pPr>
          </w:p>
        </w:tc>
      </w:tr>
      <w:tr w14:paraId="16D12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564" w:type="dxa"/>
            <w:vMerge w:val="continue"/>
            <w:tcBorders>
              <w:top w:val="nil"/>
              <w:bottom w:val="nil"/>
            </w:tcBorders>
            <w:vAlign w:val="top"/>
          </w:tcPr>
          <w:p w14:paraId="3257F8B2">
            <w:pPr>
              <w:rPr>
                <w:rFonts w:ascii="Arial"/>
                <w:sz w:val="21"/>
              </w:rPr>
            </w:pPr>
          </w:p>
        </w:tc>
        <w:tc>
          <w:tcPr>
            <w:tcW w:w="537" w:type="dxa"/>
            <w:vMerge w:val="continue"/>
            <w:tcBorders>
              <w:top w:val="nil"/>
              <w:bottom w:val="nil"/>
            </w:tcBorders>
            <w:textDirection w:val="tbRlV"/>
            <w:vAlign w:val="top"/>
          </w:tcPr>
          <w:p w14:paraId="73652A94">
            <w:pPr>
              <w:rPr>
                <w:rFonts w:ascii="Arial"/>
                <w:sz w:val="21"/>
              </w:rPr>
            </w:pPr>
          </w:p>
        </w:tc>
        <w:tc>
          <w:tcPr>
            <w:tcW w:w="7572" w:type="dxa"/>
            <w:vAlign w:val="top"/>
          </w:tcPr>
          <w:p w14:paraId="1BC6E5E3">
            <w:pPr>
              <w:pStyle w:val="6"/>
              <w:spacing w:before="101" w:line="221" w:lineRule="auto"/>
              <w:ind w:left="9"/>
            </w:pPr>
            <w:r>
              <w:rPr>
                <w:spacing w:val="-8"/>
              </w:rPr>
              <w:t>9.其他要求：供应商存在“信用中国”网站（</w:t>
            </w:r>
            <w:r>
              <w:fldChar w:fldCharType="begin"/>
            </w:r>
            <w:r>
              <w:instrText xml:space="preserve"> HYPERLINK "https://www.creditchina.gov.cn" </w:instrText>
            </w:r>
            <w:r>
              <w:fldChar w:fldCharType="separate"/>
            </w:r>
            <w:r>
              <w:rPr>
                <w:spacing w:val="-8"/>
              </w:rPr>
              <w:t>www.creditch</w:t>
            </w:r>
            <w:r>
              <w:rPr>
                <w:spacing w:val="-9"/>
              </w:rPr>
              <w:t>ina.gov.c</w:t>
            </w:r>
            <w:r>
              <w:rPr>
                <w:spacing w:val="-9"/>
              </w:rPr>
              <w:fldChar w:fldCharType="end"/>
            </w:r>
            <w:r>
              <w:rPr>
                <w:spacing w:val="-9"/>
              </w:rPr>
              <w:t>n)、</w:t>
            </w:r>
          </w:p>
          <w:p w14:paraId="5FC19B9C">
            <w:pPr>
              <w:pStyle w:val="6"/>
              <w:spacing w:line="219" w:lineRule="auto"/>
              <w:ind w:left="8" w:right="20" w:firstLine="22"/>
            </w:pPr>
            <w:r>
              <w:rPr>
                <w:spacing w:val="-6"/>
              </w:rPr>
              <w:t>中国政府采购网（</w:t>
            </w:r>
            <w:r>
              <w:fldChar w:fldCharType="begin"/>
            </w:r>
            <w:r>
              <w:instrText xml:space="preserve"> HYPERLINK "https://www.ccgp.gov.cn" </w:instrText>
            </w:r>
            <w:r>
              <w:fldChar w:fldCharType="separate"/>
            </w:r>
            <w:r>
              <w:rPr>
                <w:spacing w:val="-6"/>
              </w:rPr>
              <w:t>www.ccgp.gov.cn</w:t>
            </w:r>
            <w:r>
              <w:rPr>
                <w:spacing w:val="-6"/>
              </w:rPr>
              <w:fldChar w:fldCharType="end"/>
            </w:r>
            <w:r>
              <w:rPr>
                <w:spacing w:val="-6"/>
              </w:rPr>
              <w:t>）中被列入失信被执行人、重大税收</w:t>
            </w:r>
            <w:r>
              <w:rPr>
                <w:spacing w:val="3"/>
              </w:rPr>
              <w:t>违法案件当事人名单、政府采购严重违法失信行为记录名单的，禁止参</w:t>
            </w:r>
            <w:r>
              <w:rPr>
                <w:spacing w:val="2"/>
              </w:rPr>
              <w:t>与本项目，响应文件无效。（由招标代理机构或采购人自行查询）</w:t>
            </w:r>
          </w:p>
        </w:tc>
        <w:tc>
          <w:tcPr>
            <w:tcW w:w="569" w:type="dxa"/>
            <w:vAlign w:val="top"/>
          </w:tcPr>
          <w:p w14:paraId="0F595204">
            <w:pPr>
              <w:rPr>
                <w:rFonts w:ascii="Arial"/>
                <w:sz w:val="21"/>
              </w:rPr>
            </w:pPr>
          </w:p>
        </w:tc>
      </w:tr>
      <w:tr w14:paraId="7447A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64" w:type="dxa"/>
            <w:vMerge w:val="continue"/>
            <w:tcBorders>
              <w:top w:val="nil"/>
              <w:bottom w:val="nil"/>
            </w:tcBorders>
            <w:vAlign w:val="top"/>
          </w:tcPr>
          <w:p w14:paraId="726FBE51">
            <w:pPr>
              <w:rPr>
                <w:rFonts w:ascii="Arial"/>
                <w:sz w:val="21"/>
              </w:rPr>
            </w:pPr>
          </w:p>
        </w:tc>
        <w:tc>
          <w:tcPr>
            <w:tcW w:w="537" w:type="dxa"/>
            <w:vMerge w:val="continue"/>
            <w:tcBorders>
              <w:top w:val="nil"/>
              <w:bottom w:val="nil"/>
            </w:tcBorders>
            <w:textDirection w:val="tbRlV"/>
            <w:vAlign w:val="top"/>
          </w:tcPr>
          <w:p w14:paraId="19F1A834">
            <w:pPr>
              <w:rPr>
                <w:rFonts w:ascii="Arial"/>
                <w:sz w:val="21"/>
              </w:rPr>
            </w:pPr>
          </w:p>
        </w:tc>
        <w:tc>
          <w:tcPr>
            <w:tcW w:w="7572" w:type="dxa"/>
            <w:vAlign w:val="top"/>
          </w:tcPr>
          <w:p w14:paraId="6EE94CB4">
            <w:pPr>
              <w:pStyle w:val="6"/>
              <w:spacing w:before="96" w:line="197" w:lineRule="auto"/>
              <w:ind w:left="13" w:firstLine="12"/>
            </w:pPr>
            <w:r>
              <w:rPr>
                <w:spacing w:val="7"/>
              </w:rPr>
              <w:t>10.法定代表人身份证明及授权委托书，法人代表或其委托</w:t>
            </w:r>
            <w:r>
              <w:rPr>
                <w:spacing w:val="6"/>
              </w:rPr>
              <w:t>代理人应提</w:t>
            </w:r>
            <w:r>
              <w:rPr>
                <w:spacing w:val="2"/>
              </w:rPr>
              <w:t>交本人身份证，委托代理人还应提交《法定代表人</w:t>
            </w:r>
            <w:r>
              <w:rPr>
                <w:spacing w:val="1"/>
              </w:rPr>
              <w:t>授权委托书》</w:t>
            </w:r>
          </w:p>
        </w:tc>
        <w:tc>
          <w:tcPr>
            <w:tcW w:w="569" w:type="dxa"/>
            <w:vAlign w:val="top"/>
          </w:tcPr>
          <w:p w14:paraId="049EF5FE">
            <w:pPr>
              <w:rPr>
                <w:rFonts w:ascii="Arial"/>
                <w:sz w:val="21"/>
              </w:rPr>
            </w:pPr>
          </w:p>
        </w:tc>
      </w:tr>
      <w:tr w14:paraId="1FD7A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9242" w:type="dxa"/>
            <w:gridSpan w:val="4"/>
            <w:vAlign w:val="top"/>
          </w:tcPr>
          <w:p w14:paraId="182B55EA">
            <w:pPr>
              <w:pStyle w:val="6"/>
              <w:spacing w:before="116" w:line="219" w:lineRule="auto"/>
              <w:ind w:left="7"/>
            </w:pPr>
            <w:r>
              <w:rPr>
                <w:b/>
                <w:bCs/>
                <w:spacing w:val="-6"/>
              </w:rPr>
              <w:t>注：以上检查内容必须全部满足检查标准，否则视为无效投标。</w:t>
            </w:r>
          </w:p>
        </w:tc>
      </w:tr>
    </w:tbl>
    <w:p w14:paraId="09D2AF97">
      <w:pPr>
        <w:pStyle w:val="2"/>
      </w:pPr>
    </w:p>
    <w:p w14:paraId="18A34EBF">
      <w:pPr>
        <w:sectPr>
          <w:footerReference r:id="rId13" w:type="default"/>
          <w:pgSz w:w="11906" w:h="16840"/>
          <w:pgMar w:top="803" w:right="873" w:bottom="1152" w:left="1784" w:header="0" w:footer="907" w:gutter="0"/>
          <w:cols w:space="720" w:num="1"/>
        </w:sectPr>
      </w:pPr>
    </w:p>
    <w:p w14:paraId="3D5F3B6A">
      <w:pPr>
        <w:spacing w:before="41" w:line="228" w:lineRule="auto"/>
        <w:ind w:left="3651"/>
        <w:outlineLvl w:val="1"/>
        <w:rPr>
          <w:rFonts w:ascii="宋体" w:hAnsi="宋体" w:eastAsia="宋体" w:cs="宋体"/>
          <w:sz w:val="20"/>
          <w:szCs w:val="20"/>
        </w:rPr>
      </w:pPr>
      <w:r>
        <w:rPr>
          <w:rFonts w:ascii="宋体" w:hAnsi="宋体" w:eastAsia="宋体" w:cs="宋体"/>
          <w:b/>
          <w:bCs/>
          <w:spacing w:val="6"/>
          <w:sz w:val="20"/>
          <w:szCs w:val="20"/>
        </w:rPr>
        <w:t>符合性审查</w:t>
      </w:r>
    </w:p>
    <w:p w14:paraId="25DA4C10">
      <w:pPr>
        <w:spacing w:before="125"/>
      </w:pPr>
    </w:p>
    <w:tbl>
      <w:tblPr>
        <w:tblStyle w:val="5"/>
        <w:tblW w:w="92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4"/>
        <w:gridCol w:w="537"/>
        <w:gridCol w:w="7572"/>
        <w:gridCol w:w="569"/>
      </w:tblGrid>
      <w:tr w14:paraId="2BDF0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564" w:type="dxa"/>
            <w:vMerge w:val="restart"/>
            <w:tcBorders>
              <w:bottom w:val="nil"/>
            </w:tcBorders>
            <w:vAlign w:val="top"/>
          </w:tcPr>
          <w:p w14:paraId="6ABC4893">
            <w:pPr>
              <w:rPr>
                <w:rFonts w:ascii="Arial"/>
                <w:sz w:val="21"/>
              </w:rPr>
            </w:pPr>
          </w:p>
        </w:tc>
        <w:tc>
          <w:tcPr>
            <w:tcW w:w="537" w:type="dxa"/>
            <w:vMerge w:val="restart"/>
            <w:tcBorders>
              <w:bottom w:val="nil"/>
            </w:tcBorders>
            <w:textDirection w:val="tbRlV"/>
            <w:vAlign w:val="top"/>
          </w:tcPr>
          <w:p w14:paraId="230D407E">
            <w:pPr>
              <w:pStyle w:val="6"/>
              <w:spacing w:before="183" w:line="200" w:lineRule="auto"/>
              <w:ind w:left="1577"/>
            </w:pPr>
            <w:r>
              <w:rPr>
                <w:spacing w:val="36"/>
              </w:rPr>
              <w:t>符合性审查</w:t>
            </w:r>
          </w:p>
        </w:tc>
        <w:tc>
          <w:tcPr>
            <w:tcW w:w="7572" w:type="dxa"/>
            <w:vAlign w:val="top"/>
          </w:tcPr>
          <w:p w14:paraId="6CCE86C4">
            <w:pPr>
              <w:pStyle w:val="6"/>
              <w:spacing w:before="94" w:line="219" w:lineRule="auto"/>
              <w:ind w:left="11"/>
            </w:pPr>
            <w:r>
              <w:rPr>
                <w:spacing w:val="-2"/>
              </w:rPr>
              <w:t>投标文件格式不符合招标文件要求的；</w:t>
            </w:r>
          </w:p>
        </w:tc>
        <w:tc>
          <w:tcPr>
            <w:tcW w:w="569" w:type="dxa"/>
            <w:vAlign w:val="top"/>
          </w:tcPr>
          <w:p w14:paraId="25ADB4A7">
            <w:pPr>
              <w:rPr>
                <w:rFonts w:ascii="Arial"/>
                <w:sz w:val="21"/>
              </w:rPr>
            </w:pPr>
          </w:p>
        </w:tc>
      </w:tr>
      <w:tr w14:paraId="74A4E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64" w:type="dxa"/>
            <w:vMerge w:val="continue"/>
            <w:tcBorders>
              <w:top w:val="nil"/>
              <w:bottom w:val="nil"/>
            </w:tcBorders>
            <w:vAlign w:val="top"/>
          </w:tcPr>
          <w:p w14:paraId="349F3A16">
            <w:pPr>
              <w:rPr>
                <w:rFonts w:ascii="Arial"/>
                <w:sz w:val="21"/>
              </w:rPr>
            </w:pPr>
          </w:p>
        </w:tc>
        <w:tc>
          <w:tcPr>
            <w:tcW w:w="537" w:type="dxa"/>
            <w:vMerge w:val="continue"/>
            <w:tcBorders>
              <w:top w:val="nil"/>
              <w:bottom w:val="nil"/>
            </w:tcBorders>
            <w:textDirection w:val="tbRlV"/>
            <w:vAlign w:val="top"/>
          </w:tcPr>
          <w:p w14:paraId="3CB188CD">
            <w:pPr>
              <w:rPr>
                <w:rFonts w:ascii="Arial"/>
                <w:sz w:val="21"/>
              </w:rPr>
            </w:pPr>
          </w:p>
        </w:tc>
        <w:tc>
          <w:tcPr>
            <w:tcW w:w="7572" w:type="dxa"/>
            <w:vAlign w:val="top"/>
          </w:tcPr>
          <w:p w14:paraId="6F70FD44">
            <w:pPr>
              <w:pStyle w:val="6"/>
              <w:spacing w:before="90" w:line="219" w:lineRule="auto"/>
              <w:ind w:left="12"/>
            </w:pPr>
            <w:r>
              <w:rPr>
                <w:spacing w:val="-3"/>
              </w:rPr>
              <w:t>未按招标文件规定要求签署、盖章的；</w:t>
            </w:r>
          </w:p>
        </w:tc>
        <w:tc>
          <w:tcPr>
            <w:tcW w:w="569" w:type="dxa"/>
            <w:vAlign w:val="top"/>
          </w:tcPr>
          <w:p w14:paraId="339D9B64">
            <w:pPr>
              <w:rPr>
                <w:rFonts w:ascii="Arial"/>
                <w:sz w:val="21"/>
              </w:rPr>
            </w:pPr>
          </w:p>
        </w:tc>
      </w:tr>
      <w:tr w14:paraId="0EBEB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64" w:type="dxa"/>
            <w:vMerge w:val="continue"/>
            <w:tcBorders>
              <w:top w:val="nil"/>
              <w:bottom w:val="nil"/>
            </w:tcBorders>
            <w:vAlign w:val="top"/>
          </w:tcPr>
          <w:p w14:paraId="645E2684">
            <w:pPr>
              <w:rPr>
                <w:rFonts w:ascii="Arial"/>
                <w:sz w:val="21"/>
              </w:rPr>
            </w:pPr>
          </w:p>
        </w:tc>
        <w:tc>
          <w:tcPr>
            <w:tcW w:w="537" w:type="dxa"/>
            <w:vMerge w:val="continue"/>
            <w:tcBorders>
              <w:top w:val="nil"/>
              <w:bottom w:val="nil"/>
            </w:tcBorders>
            <w:textDirection w:val="tbRlV"/>
            <w:vAlign w:val="top"/>
          </w:tcPr>
          <w:p w14:paraId="74541452">
            <w:pPr>
              <w:rPr>
                <w:rFonts w:ascii="Arial"/>
                <w:sz w:val="21"/>
              </w:rPr>
            </w:pPr>
          </w:p>
        </w:tc>
        <w:tc>
          <w:tcPr>
            <w:tcW w:w="7572" w:type="dxa"/>
            <w:vAlign w:val="top"/>
          </w:tcPr>
          <w:p w14:paraId="7CBDFCB6">
            <w:pPr>
              <w:pStyle w:val="6"/>
              <w:spacing w:before="91" w:line="219" w:lineRule="auto"/>
              <w:ind w:left="12"/>
            </w:pPr>
            <w:r>
              <w:rPr>
                <w:spacing w:val="-2"/>
              </w:rPr>
              <w:t>未按招标文件规定要求合同履约期限的；</w:t>
            </w:r>
          </w:p>
        </w:tc>
        <w:tc>
          <w:tcPr>
            <w:tcW w:w="569" w:type="dxa"/>
            <w:vAlign w:val="top"/>
          </w:tcPr>
          <w:p w14:paraId="155D0FA7">
            <w:pPr>
              <w:rPr>
                <w:rFonts w:ascii="Arial"/>
                <w:sz w:val="21"/>
              </w:rPr>
            </w:pPr>
          </w:p>
        </w:tc>
      </w:tr>
      <w:tr w14:paraId="2C82D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564" w:type="dxa"/>
            <w:vMerge w:val="continue"/>
            <w:tcBorders>
              <w:top w:val="nil"/>
              <w:bottom w:val="nil"/>
            </w:tcBorders>
            <w:vAlign w:val="top"/>
          </w:tcPr>
          <w:p w14:paraId="75C42DA5">
            <w:pPr>
              <w:rPr>
                <w:rFonts w:ascii="Arial"/>
                <w:sz w:val="21"/>
              </w:rPr>
            </w:pPr>
          </w:p>
        </w:tc>
        <w:tc>
          <w:tcPr>
            <w:tcW w:w="537" w:type="dxa"/>
            <w:vMerge w:val="continue"/>
            <w:tcBorders>
              <w:top w:val="nil"/>
              <w:bottom w:val="nil"/>
            </w:tcBorders>
            <w:textDirection w:val="tbRlV"/>
            <w:vAlign w:val="top"/>
          </w:tcPr>
          <w:p w14:paraId="416B6BBD">
            <w:pPr>
              <w:rPr>
                <w:rFonts w:ascii="Arial"/>
                <w:sz w:val="21"/>
              </w:rPr>
            </w:pPr>
          </w:p>
        </w:tc>
        <w:tc>
          <w:tcPr>
            <w:tcW w:w="7572" w:type="dxa"/>
            <w:vAlign w:val="top"/>
          </w:tcPr>
          <w:p w14:paraId="5B0A5275">
            <w:pPr>
              <w:pStyle w:val="6"/>
              <w:spacing w:before="91" w:line="218" w:lineRule="auto"/>
              <w:ind w:left="11"/>
            </w:pPr>
            <w:r>
              <w:rPr>
                <w:spacing w:val="-2"/>
              </w:rPr>
              <w:t>投标人的报价超过了采购预算或最高限价的；</w:t>
            </w:r>
          </w:p>
        </w:tc>
        <w:tc>
          <w:tcPr>
            <w:tcW w:w="569" w:type="dxa"/>
            <w:vAlign w:val="top"/>
          </w:tcPr>
          <w:p w14:paraId="0C887F7F">
            <w:pPr>
              <w:rPr>
                <w:rFonts w:ascii="Arial"/>
                <w:sz w:val="21"/>
              </w:rPr>
            </w:pPr>
          </w:p>
        </w:tc>
      </w:tr>
      <w:tr w14:paraId="29272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564" w:type="dxa"/>
            <w:vMerge w:val="continue"/>
            <w:tcBorders>
              <w:top w:val="nil"/>
              <w:bottom w:val="nil"/>
            </w:tcBorders>
            <w:vAlign w:val="top"/>
          </w:tcPr>
          <w:p w14:paraId="77ECC4AC">
            <w:pPr>
              <w:rPr>
                <w:rFonts w:ascii="Arial"/>
                <w:sz w:val="21"/>
              </w:rPr>
            </w:pPr>
          </w:p>
        </w:tc>
        <w:tc>
          <w:tcPr>
            <w:tcW w:w="537" w:type="dxa"/>
            <w:vMerge w:val="continue"/>
            <w:tcBorders>
              <w:top w:val="nil"/>
              <w:bottom w:val="nil"/>
            </w:tcBorders>
            <w:textDirection w:val="tbRlV"/>
            <w:vAlign w:val="top"/>
          </w:tcPr>
          <w:p w14:paraId="66132074">
            <w:pPr>
              <w:rPr>
                <w:rFonts w:ascii="Arial"/>
                <w:sz w:val="21"/>
              </w:rPr>
            </w:pPr>
          </w:p>
        </w:tc>
        <w:tc>
          <w:tcPr>
            <w:tcW w:w="7572" w:type="dxa"/>
            <w:vAlign w:val="top"/>
          </w:tcPr>
          <w:p w14:paraId="3D8E8401">
            <w:pPr>
              <w:pStyle w:val="6"/>
              <w:spacing w:before="91" w:line="220" w:lineRule="auto"/>
              <w:ind w:left="11"/>
            </w:pPr>
            <w:r>
              <w:rPr>
                <w:spacing w:val="-3"/>
              </w:rPr>
              <w:t>投标有效期不足的；</w:t>
            </w:r>
          </w:p>
        </w:tc>
        <w:tc>
          <w:tcPr>
            <w:tcW w:w="569" w:type="dxa"/>
            <w:vAlign w:val="top"/>
          </w:tcPr>
          <w:p w14:paraId="11BDD9D4">
            <w:pPr>
              <w:rPr>
                <w:rFonts w:ascii="Arial"/>
                <w:sz w:val="21"/>
              </w:rPr>
            </w:pPr>
          </w:p>
        </w:tc>
      </w:tr>
      <w:tr w14:paraId="505C7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564" w:type="dxa"/>
            <w:vMerge w:val="continue"/>
            <w:tcBorders>
              <w:top w:val="nil"/>
              <w:bottom w:val="nil"/>
            </w:tcBorders>
            <w:vAlign w:val="top"/>
          </w:tcPr>
          <w:p w14:paraId="5E06E720">
            <w:pPr>
              <w:rPr>
                <w:rFonts w:ascii="Arial"/>
                <w:sz w:val="21"/>
              </w:rPr>
            </w:pPr>
          </w:p>
        </w:tc>
        <w:tc>
          <w:tcPr>
            <w:tcW w:w="537" w:type="dxa"/>
            <w:vMerge w:val="continue"/>
            <w:tcBorders>
              <w:top w:val="nil"/>
              <w:bottom w:val="nil"/>
            </w:tcBorders>
            <w:textDirection w:val="tbRlV"/>
            <w:vAlign w:val="top"/>
          </w:tcPr>
          <w:p w14:paraId="675BFC85">
            <w:pPr>
              <w:rPr>
                <w:rFonts w:ascii="Arial"/>
                <w:sz w:val="21"/>
              </w:rPr>
            </w:pPr>
          </w:p>
        </w:tc>
        <w:tc>
          <w:tcPr>
            <w:tcW w:w="7572" w:type="dxa"/>
            <w:vAlign w:val="top"/>
          </w:tcPr>
          <w:p w14:paraId="2B0659CE">
            <w:pPr>
              <w:pStyle w:val="6"/>
              <w:spacing w:before="92" w:line="219" w:lineRule="auto"/>
              <w:ind w:left="12"/>
            </w:pPr>
            <w:r>
              <w:rPr>
                <w:spacing w:val="-2"/>
              </w:rPr>
              <w:t>不符合招标文件中规定的实质性要求和条件的；</w:t>
            </w:r>
          </w:p>
        </w:tc>
        <w:tc>
          <w:tcPr>
            <w:tcW w:w="569" w:type="dxa"/>
            <w:vAlign w:val="top"/>
          </w:tcPr>
          <w:p w14:paraId="60E58245">
            <w:pPr>
              <w:rPr>
                <w:rFonts w:ascii="Arial"/>
                <w:sz w:val="21"/>
              </w:rPr>
            </w:pPr>
          </w:p>
        </w:tc>
      </w:tr>
      <w:tr w14:paraId="3F9BA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64" w:type="dxa"/>
            <w:vMerge w:val="continue"/>
            <w:tcBorders>
              <w:top w:val="nil"/>
              <w:bottom w:val="nil"/>
            </w:tcBorders>
            <w:vAlign w:val="top"/>
          </w:tcPr>
          <w:p w14:paraId="2DCAFBA4">
            <w:pPr>
              <w:rPr>
                <w:rFonts w:ascii="Arial"/>
                <w:sz w:val="21"/>
              </w:rPr>
            </w:pPr>
          </w:p>
        </w:tc>
        <w:tc>
          <w:tcPr>
            <w:tcW w:w="537" w:type="dxa"/>
            <w:vMerge w:val="continue"/>
            <w:tcBorders>
              <w:top w:val="nil"/>
              <w:bottom w:val="nil"/>
            </w:tcBorders>
            <w:textDirection w:val="tbRlV"/>
            <w:vAlign w:val="top"/>
          </w:tcPr>
          <w:p w14:paraId="778BD46A">
            <w:pPr>
              <w:rPr>
                <w:rFonts w:ascii="Arial"/>
                <w:sz w:val="21"/>
              </w:rPr>
            </w:pPr>
          </w:p>
        </w:tc>
        <w:tc>
          <w:tcPr>
            <w:tcW w:w="7572" w:type="dxa"/>
            <w:vAlign w:val="top"/>
          </w:tcPr>
          <w:p w14:paraId="59275D91">
            <w:pPr>
              <w:pStyle w:val="6"/>
              <w:spacing w:before="90" w:line="219" w:lineRule="auto"/>
              <w:ind w:left="9"/>
            </w:pPr>
            <w:r>
              <w:rPr>
                <w:spacing w:val="-2"/>
              </w:rPr>
              <w:t>有串通投标或弄虚作假或有其他违法行为的；</w:t>
            </w:r>
          </w:p>
        </w:tc>
        <w:tc>
          <w:tcPr>
            <w:tcW w:w="569" w:type="dxa"/>
            <w:vAlign w:val="top"/>
          </w:tcPr>
          <w:p w14:paraId="396AA05E">
            <w:pPr>
              <w:rPr>
                <w:rFonts w:ascii="Arial"/>
                <w:sz w:val="21"/>
              </w:rPr>
            </w:pPr>
          </w:p>
        </w:tc>
      </w:tr>
      <w:tr w14:paraId="569D6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64" w:type="dxa"/>
            <w:vMerge w:val="continue"/>
            <w:tcBorders>
              <w:top w:val="nil"/>
              <w:bottom w:val="nil"/>
            </w:tcBorders>
            <w:vAlign w:val="top"/>
          </w:tcPr>
          <w:p w14:paraId="3A538808">
            <w:pPr>
              <w:rPr>
                <w:rFonts w:ascii="Arial"/>
                <w:sz w:val="21"/>
              </w:rPr>
            </w:pPr>
          </w:p>
        </w:tc>
        <w:tc>
          <w:tcPr>
            <w:tcW w:w="537" w:type="dxa"/>
            <w:vMerge w:val="continue"/>
            <w:tcBorders>
              <w:top w:val="nil"/>
              <w:bottom w:val="nil"/>
            </w:tcBorders>
            <w:textDirection w:val="tbRlV"/>
            <w:vAlign w:val="top"/>
          </w:tcPr>
          <w:p w14:paraId="1A5EBA5E">
            <w:pPr>
              <w:rPr>
                <w:rFonts w:ascii="Arial"/>
                <w:sz w:val="21"/>
              </w:rPr>
            </w:pPr>
          </w:p>
        </w:tc>
        <w:tc>
          <w:tcPr>
            <w:tcW w:w="7572" w:type="dxa"/>
            <w:vAlign w:val="top"/>
          </w:tcPr>
          <w:p w14:paraId="556EF166">
            <w:pPr>
              <w:pStyle w:val="6"/>
              <w:spacing w:before="92" w:line="219" w:lineRule="auto"/>
              <w:ind w:left="11"/>
            </w:pPr>
            <w:r>
              <w:rPr>
                <w:spacing w:val="-2"/>
              </w:rPr>
              <w:t>投标人名称或组织结构与报名时不一致且无有效变更证明的；</w:t>
            </w:r>
          </w:p>
        </w:tc>
        <w:tc>
          <w:tcPr>
            <w:tcW w:w="569" w:type="dxa"/>
            <w:vAlign w:val="top"/>
          </w:tcPr>
          <w:p w14:paraId="013BF6F4">
            <w:pPr>
              <w:rPr>
                <w:rFonts w:ascii="Arial"/>
                <w:sz w:val="21"/>
              </w:rPr>
            </w:pPr>
          </w:p>
        </w:tc>
      </w:tr>
      <w:tr w14:paraId="01E18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564" w:type="dxa"/>
            <w:vMerge w:val="continue"/>
            <w:tcBorders>
              <w:top w:val="nil"/>
              <w:bottom w:val="nil"/>
            </w:tcBorders>
            <w:vAlign w:val="top"/>
          </w:tcPr>
          <w:p w14:paraId="7A01A578">
            <w:pPr>
              <w:rPr>
                <w:rFonts w:ascii="Arial"/>
                <w:sz w:val="21"/>
              </w:rPr>
            </w:pPr>
          </w:p>
        </w:tc>
        <w:tc>
          <w:tcPr>
            <w:tcW w:w="537" w:type="dxa"/>
            <w:vMerge w:val="continue"/>
            <w:tcBorders>
              <w:top w:val="nil"/>
              <w:bottom w:val="nil"/>
            </w:tcBorders>
            <w:textDirection w:val="tbRlV"/>
            <w:vAlign w:val="top"/>
          </w:tcPr>
          <w:p w14:paraId="5C70D9CB">
            <w:pPr>
              <w:rPr>
                <w:rFonts w:ascii="Arial"/>
                <w:sz w:val="21"/>
              </w:rPr>
            </w:pPr>
          </w:p>
        </w:tc>
        <w:tc>
          <w:tcPr>
            <w:tcW w:w="7572" w:type="dxa"/>
            <w:vAlign w:val="top"/>
          </w:tcPr>
          <w:p w14:paraId="79CB2316">
            <w:pPr>
              <w:pStyle w:val="6"/>
              <w:spacing w:before="92" w:line="219" w:lineRule="auto"/>
              <w:ind w:left="11"/>
            </w:pPr>
            <w:r>
              <w:rPr>
                <w:spacing w:val="-2"/>
              </w:rPr>
              <w:t>投标文件含有采购人不能接受的附加条件的；</w:t>
            </w:r>
          </w:p>
        </w:tc>
        <w:tc>
          <w:tcPr>
            <w:tcW w:w="569" w:type="dxa"/>
            <w:vAlign w:val="top"/>
          </w:tcPr>
          <w:p w14:paraId="63A4491F">
            <w:pPr>
              <w:rPr>
                <w:rFonts w:ascii="Arial"/>
                <w:sz w:val="21"/>
              </w:rPr>
            </w:pPr>
          </w:p>
        </w:tc>
      </w:tr>
      <w:tr w14:paraId="5F05D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64" w:type="dxa"/>
            <w:vMerge w:val="continue"/>
            <w:tcBorders>
              <w:top w:val="nil"/>
            </w:tcBorders>
            <w:vAlign w:val="top"/>
          </w:tcPr>
          <w:p w14:paraId="7950B6FF">
            <w:pPr>
              <w:rPr>
                <w:rFonts w:ascii="Arial"/>
                <w:sz w:val="21"/>
              </w:rPr>
            </w:pPr>
          </w:p>
        </w:tc>
        <w:tc>
          <w:tcPr>
            <w:tcW w:w="537" w:type="dxa"/>
            <w:vMerge w:val="continue"/>
            <w:tcBorders>
              <w:top w:val="nil"/>
            </w:tcBorders>
            <w:textDirection w:val="tbRlV"/>
            <w:vAlign w:val="top"/>
          </w:tcPr>
          <w:p w14:paraId="672E8A47">
            <w:pPr>
              <w:rPr>
                <w:rFonts w:ascii="Arial"/>
                <w:sz w:val="21"/>
              </w:rPr>
            </w:pPr>
          </w:p>
        </w:tc>
        <w:tc>
          <w:tcPr>
            <w:tcW w:w="7572" w:type="dxa"/>
            <w:vAlign w:val="top"/>
          </w:tcPr>
          <w:p w14:paraId="6830791C">
            <w:pPr>
              <w:pStyle w:val="6"/>
              <w:spacing w:before="93" w:line="219" w:lineRule="auto"/>
              <w:ind w:left="9"/>
            </w:pPr>
            <w:r>
              <w:rPr>
                <w:spacing w:val="-2"/>
              </w:rPr>
              <w:t>法律法规及本招标文件规定的其他无效投标的情形；</w:t>
            </w:r>
          </w:p>
        </w:tc>
        <w:tc>
          <w:tcPr>
            <w:tcW w:w="569" w:type="dxa"/>
            <w:vAlign w:val="top"/>
          </w:tcPr>
          <w:p w14:paraId="57BF9EBD">
            <w:pPr>
              <w:rPr>
                <w:rFonts w:ascii="Arial"/>
                <w:sz w:val="21"/>
              </w:rPr>
            </w:pPr>
          </w:p>
        </w:tc>
      </w:tr>
      <w:tr w14:paraId="26214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9242" w:type="dxa"/>
            <w:gridSpan w:val="4"/>
            <w:vAlign w:val="top"/>
          </w:tcPr>
          <w:p w14:paraId="4127B0C9">
            <w:pPr>
              <w:pStyle w:val="6"/>
              <w:spacing w:before="118" w:line="219" w:lineRule="auto"/>
              <w:ind w:left="7"/>
            </w:pPr>
            <w:r>
              <w:rPr>
                <w:b/>
                <w:bCs/>
                <w:spacing w:val="-6"/>
              </w:rPr>
              <w:t>注：以上检查内容必须全部满足检查标准，否则视为无效投标。</w:t>
            </w:r>
          </w:p>
        </w:tc>
      </w:tr>
    </w:tbl>
    <w:p w14:paraId="6CB785B9">
      <w:pPr>
        <w:pStyle w:val="2"/>
      </w:pPr>
    </w:p>
    <w:p w14:paraId="0F15CCF7">
      <w:pPr>
        <w:sectPr>
          <w:pgSz w:w="11906" w:h="16840"/>
          <w:pgMar w:top="1133" w:right="873" w:bottom="1152" w:left="1784" w:header="0" w:footer="907" w:gutter="0"/>
          <w:cols w:space="720" w:num="1"/>
        </w:sectPr>
      </w:pPr>
    </w:p>
    <w:p w14:paraId="05B33E8F">
      <w:pPr>
        <w:spacing w:before="48" w:line="220" w:lineRule="auto"/>
        <w:ind w:left="3819"/>
        <w:outlineLvl w:val="1"/>
        <w:rPr>
          <w:rFonts w:ascii="宋体" w:hAnsi="宋体" w:eastAsia="宋体" w:cs="宋体"/>
          <w:sz w:val="24"/>
          <w:szCs w:val="24"/>
        </w:rPr>
      </w:pPr>
      <w:r>
        <w:rPr>
          <w:rFonts w:ascii="宋体" w:hAnsi="宋体" w:eastAsia="宋体" w:cs="宋体"/>
          <w:b/>
          <w:bCs/>
          <w:spacing w:val="-8"/>
          <w:sz w:val="24"/>
          <w:szCs w:val="24"/>
        </w:rPr>
        <w:t>评分标准</w:t>
      </w:r>
    </w:p>
    <w:p w14:paraId="5421692B">
      <w:pPr>
        <w:spacing w:line="139" w:lineRule="exact"/>
      </w:pPr>
    </w:p>
    <w:tbl>
      <w:tblPr>
        <w:tblStyle w:val="5"/>
        <w:tblW w:w="85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9"/>
        <w:gridCol w:w="1268"/>
        <w:gridCol w:w="498"/>
        <w:gridCol w:w="6288"/>
      </w:tblGrid>
      <w:tr w14:paraId="67DED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499" w:type="dxa"/>
            <w:textDirection w:val="tbRlV"/>
            <w:vAlign w:val="top"/>
          </w:tcPr>
          <w:p w14:paraId="27995882">
            <w:pPr>
              <w:pStyle w:val="6"/>
              <w:spacing w:before="127" w:line="210" w:lineRule="auto"/>
              <w:ind w:left="140"/>
            </w:pPr>
            <w:r>
              <w:rPr>
                <w:b/>
                <w:bCs/>
                <w:spacing w:val="33"/>
              </w:rPr>
              <w:t>序号</w:t>
            </w:r>
          </w:p>
        </w:tc>
        <w:tc>
          <w:tcPr>
            <w:tcW w:w="1268" w:type="dxa"/>
            <w:vAlign w:val="top"/>
          </w:tcPr>
          <w:p w14:paraId="30FA4E0A">
            <w:pPr>
              <w:pStyle w:val="6"/>
              <w:spacing w:before="297" w:line="219" w:lineRule="auto"/>
              <w:ind w:left="156"/>
            </w:pPr>
            <w:r>
              <w:rPr>
                <w:b/>
                <w:bCs/>
                <w:spacing w:val="-5"/>
              </w:rPr>
              <w:t>评分因素</w:t>
            </w:r>
          </w:p>
        </w:tc>
        <w:tc>
          <w:tcPr>
            <w:tcW w:w="498" w:type="dxa"/>
            <w:textDirection w:val="tbRlV"/>
            <w:vAlign w:val="top"/>
          </w:tcPr>
          <w:p w14:paraId="051E98BE">
            <w:pPr>
              <w:pStyle w:val="6"/>
              <w:spacing w:before="129" w:line="208" w:lineRule="auto"/>
              <w:ind w:left="140"/>
            </w:pPr>
            <w:r>
              <w:rPr>
                <w:b/>
                <w:bCs/>
                <w:spacing w:val="33"/>
              </w:rPr>
              <w:t>分值</w:t>
            </w:r>
          </w:p>
        </w:tc>
        <w:tc>
          <w:tcPr>
            <w:tcW w:w="6288" w:type="dxa"/>
            <w:vAlign w:val="top"/>
          </w:tcPr>
          <w:p w14:paraId="2B471918">
            <w:pPr>
              <w:pStyle w:val="6"/>
              <w:spacing w:before="297" w:line="219" w:lineRule="auto"/>
              <w:ind w:left="2002"/>
            </w:pPr>
            <w:r>
              <w:rPr>
                <w:b/>
                <w:bCs/>
                <w:spacing w:val="-3"/>
              </w:rPr>
              <w:t>评分标准（满分100）</w:t>
            </w:r>
          </w:p>
        </w:tc>
      </w:tr>
      <w:tr w14:paraId="524D4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8553" w:type="dxa"/>
            <w:gridSpan w:val="4"/>
            <w:vAlign w:val="top"/>
          </w:tcPr>
          <w:p w14:paraId="6AA9E1C8">
            <w:pPr>
              <w:pStyle w:val="6"/>
              <w:spacing w:before="134" w:line="209" w:lineRule="auto"/>
              <w:ind w:left="3798"/>
            </w:pPr>
            <w:r>
              <w:rPr>
                <w:b/>
                <w:bCs/>
                <w:spacing w:val="-4"/>
              </w:rPr>
              <w:t>报价得分</w:t>
            </w:r>
          </w:p>
        </w:tc>
      </w:tr>
      <w:tr w14:paraId="424D3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3" w:hRule="atLeast"/>
        </w:trPr>
        <w:tc>
          <w:tcPr>
            <w:tcW w:w="499" w:type="dxa"/>
            <w:vAlign w:val="top"/>
          </w:tcPr>
          <w:p w14:paraId="50AEC0EF">
            <w:pPr>
              <w:spacing w:line="258" w:lineRule="auto"/>
              <w:rPr>
                <w:rFonts w:ascii="Arial"/>
                <w:sz w:val="21"/>
              </w:rPr>
            </w:pPr>
          </w:p>
          <w:p w14:paraId="58FF5C5A">
            <w:pPr>
              <w:spacing w:line="258" w:lineRule="auto"/>
              <w:rPr>
                <w:rFonts w:ascii="Arial"/>
                <w:sz w:val="21"/>
              </w:rPr>
            </w:pPr>
          </w:p>
          <w:p w14:paraId="5FF37194">
            <w:pPr>
              <w:spacing w:line="258" w:lineRule="auto"/>
              <w:rPr>
                <w:rFonts w:ascii="Arial"/>
                <w:sz w:val="21"/>
              </w:rPr>
            </w:pPr>
          </w:p>
          <w:p w14:paraId="3728B92C">
            <w:pPr>
              <w:spacing w:line="259" w:lineRule="auto"/>
              <w:rPr>
                <w:rFonts w:ascii="Arial"/>
                <w:sz w:val="21"/>
              </w:rPr>
            </w:pPr>
          </w:p>
          <w:p w14:paraId="38DD595F">
            <w:pPr>
              <w:pStyle w:val="6"/>
              <w:spacing w:before="78" w:line="241" w:lineRule="auto"/>
              <w:ind w:left="213"/>
            </w:pPr>
            <w:r>
              <w:t>1</w:t>
            </w:r>
          </w:p>
        </w:tc>
        <w:tc>
          <w:tcPr>
            <w:tcW w:w="1268" w:type="dxa"/>
            <w:vAlign w:val="top"/>
          </w:tcPr>
          <w:p w14:paraId="4FCE1479">
            <w:pPr>
              <w:spacing w:line="258" w:lineRule="auto"/>
              <w:rPr>
                <w:rFonts w:ascii="Arial"/>
                <w:sz w:val="21"/>
              </w:rPr>
            </w:pPr>
          </w:p>
          <w:p w14:paraId="0F2A858B">
            <w:pPr>
              <w:spacing w:line="258" w:lineRule="auto"/>
              <w:rPr>
                <w:rFonts w:ascii="Arial"/>
                <w:sz w:val="21"/>
              </w:rPr>
            </w:pPr>
          </w:p>
          <w:p w14:paraId="4EC9919A">
            <w:pPr>
              <w:spacing w:line="258" w:lineRule="auto"/>
              <w:rPr>
                <w:rFonts w:ascii="Arial"/>
                <w:sz w:val="21"/>
              </w:rPr>
            </w:pPr>
          </w:p>
          <w:p w14:paraId="695A8C4E">
            <w:pPr>
              <w:spacing w:line="259" w:lineRule="auto"/>
              <w:rPr>
                <w:rFonts w:ascii="Arial"/>
                <w:sz w:val="21"/>
              </w:rPr>
            </w:pPr>
          </w:p>
          <w:p w14:paraId="422EE1A9">
            <w:pPr>
              <w:pStyle w:val="6"/>
              <w:spacing w:before="78" w:line="218" w:lineRule="auto"/>
              <w:ind w:left="398"/>
            </w:pPr>
            <w:r>
              <w:rPr>
                <w:spacing w:val="-4"/>
              </w:rPr>
              <w:t>报价</w:t>
            </w:r>
          </w:p>
        </w:tc>
        <w:tc>
          <w:tcPr>
            <w:tcW w:w="498" w:type="dxa"/>
            <w:vAlign w:val="top"/>
          </w:tcPr>
          <w:p w14:paraId="0E22281F">
            <w:pPr>
              <w:spacing w:line="258" w:lineRule="auto"/>
              <w:rPr>
                <w:rFonts w:ascii="Arial"/>
                <w:sz w:val="21"/>
              </w:rPr>
            </w:pPr>
          </w:p>
          <w:p w14:paraId="21EA6DE6">
            <w:pPr>
              <w:spacing w:line="258" w:lineRule="auto"/>
              <w:rPr>
                <w:rFonts w:ascii="Arial"/>
                <w:sz w:val="21"/>
              </w:rPr>
            </w:pPr>
          </w:p>
          <w:p w14:paraId="111A77E4">
            <w:pPr>
              <w:spacing w:line="258" w:lineRule="auto"/>
              <w:rPr>
                <w:rFonts w:ascii="Arial"/>
                <w:sz w:val="21"/>
              </w:rPr>
            </w:pPr>
          </w:p>
          <w:p w14:paraId="6F0C190C">
            <w:pPr>
              <w:spacing w:line="258" w:lineRule="auto"/>
              <w:rPr>
                <w:rFonts w:ascii="Arial"/>
                <w:sz w:val="21"/>
              </w:rPr>
            </w:pPr>
          </w:p>
          <w:p w14:paraId="3639101D">
            <w:pPr>
              <w:pStyle w:val="6"/>
              <w:spacing w:before="78"/>
              <w:ind w:left="140"/>
            </w:pPr>
            <w:r>
              <w:rPr>
                <w:spacing w:val="-8"/>
              </w:rPr>
              <w:t>30</w:t>
            </w:r>
          </w:p>
        </w:tc>
        <w:tc>
          <w:tcPr>
            <w:tcW w:w="6288" w:type="dxa"/>
            <w:vAlign w:val="top"/>
          </w:tcPr>
          <w:p w14:paraId="65EE8E4D">
            <w:pPr>
              <w:pStyle w:val="6"/>
              <w:spacing w:before="134"/>
              <w:ind w:left="115" w:right="177" w:firstLine="16"/>
            </w:pPr>
            <w:r>
              <w:rPr>
                <w:spacing w:val="-1"/>
              </w:rPr>
              <w:t>1.采用低价优先法计算，即满足招标文件要求的最</w:t>
            </w:r>
            <w:r>
              <w:rPr>
                <w:spacing w:val="-2"/>
              </w:rPr>
              <w:t>低投标</w:t>
            </w:r>
            <w:r>
              <w:rPr>
                <w:spacing w:val="-1"/>
              </w:rPr>
              <w:t>价格为评标基准价，其价格分为满分，其他投标人的价格分统一按照下列公式计算：投标报价得分=（评标基准价/</w:t>
            </w:r>
            <w:r>
              <w:rPr>
                <w:spacing w:val="-2"/>
              </w:rPr>
              <w:t>投标报价）×价格权值×100（保留小数点后两位</w:t>
            </w:r>
            <w:r>
              <w:rPr>
                <w:spacing w:val="-3"/>
              </w:rPr>
              <w:t>）。超</w:t>
            </w:r>
            <w:r>
              <w:rPr>
                <w:spacing w:val="-1"/>
              </w:rPr>
              <w:t>过了采购项目预算或最高限价的，为无效投标。</w:t>
            </w:r>
          </w:p>
          <w:p w14:paraId="30EC3AEF">
            <w:pPr>
              <w:pStyle w:val="6"/>
              <w:spacing w:before="96" w:line="224" w:lineRule="auto"/>
              <w:ind w:left="114" w:right="177" w:firstLine="2"/>
            </w:pPr>
            <w:r>
              <w:rPr>
                <w:spacing w:val="-1"/>
              </w:rPr>
              <w:t>2.本项目专门面向中小企业，对小型和微型企业报价不再</w:t>
            </w:r>
            <w:r>
              <w:rPr>
                <w:spacing w:val="-2"/>
              </w:rPr>
              <w:t>执行价格折扣优惠。</w:t>
            </w:r>
          </w:p>
        </w:tc>
      </w:tr>
      <w:tr w14:paraId="74061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8553" w:type="dxa"/>
            <w:gridSpan w:val="4"/>
            <w:vAlign w:val="top"/>
          </w:tcPr>
          <w:p w14:paraId="4C525787">
            <w:pPr>
              <w:pStyle w:val="6"/>
              <w:spacing w:before="135" w:line="208" w:lineRule="auto"/>
              <w:ind w:left="3565"/>
            </w:pPr>
            <w:r>
              <w:rPr>
                <w:b/>
                <w:bCs/>
                <w:spacing w:val="-5"/>
              </w:rPr>
              <w:t>商务技术部分</w:t>
            </w:r>
          </w:p>
        </w:tc>
      </w:tr>
      <w:tr w14:paraId="53305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499" w:type="dxa"/>
            <w:vAlign w:val="top"/>
          </w:tcPr>
          <w:p w14:paraId="19EA0950">
            <w:pPr>
              <w:spacing w:line="337" w:lineRule="auto"/>
              <w:rPr>
                <w:rFonts w:ascii="Arial"/>
                <w:sz w:val="21"/>
              </w:rPr>
            </w:pPr>
          </w:p>
          <w:p w14:paraId="7665B8FB">
            <w:pPr>
              <w:spacing w:line="337" w:lineRule="auto"/>
              <w:rPr>
                <w:rFonts w:ascii="Arial"/>
                <w:sz w:val="21"/>
              </w:rPr>
            </w:pPr>
          </w:p>
          <w:p w14:paraId="1B7E3ABF">
            <w:pPr>
              <w:pStyle w:val="6"/>
              <w:spacing w:before="78" w:line="241" w:lineRule="auto"/>
              <w:ind w:left="213"/>
            </w:pPr>
            <w:r>
              <w:t>1</w:t>
            </w:r>
          </w:p>
        </w:tc>
        <w:tc>
          <w:tcPr>
            <w:tcW w:w="1268" w:type="dxa"/>
            <w:vAlign w:val="top"/>
          </w:tcPr>
          <w:p w14:paraId="76261AA8">
            <w:pPr>
              <w:spacing w:line="260" w:lineRule="auto"/>
              <w:rPr>
                <w:rFonts w:ascii="Arial"/>
                <w:sz w:val="21"/>
              </w:rPr>
            </w:pPr>
          </w:p>
          <w:p w14:paraId="1E6B6EFB">
            <w:pPr>
              <w:spacing w:line="260" w:lineRule="auto"/>
              <w:rPr>
                <w:rFonts w:ascii="Arial"/>
                <w:sz w:val="21"/>
              </w:rPr>
            </w:pPr>
          </w:p>
          <w:p w14:paraId="56606ECC">
            <w:pPr>
              <w:pStyle w:val="6"/>
              <w:spacing w:before="78" w:line="242" w:lineRule="auto"/>
              <w:ind w:left="164" w:right="152"/>
            </w:pPr>
            <w:r>
              <w:rPr>
                <w:spacing w:val="-4"/>
              </w:rPr>
              <w:t>企业类似项目业绩</w:t>
            </w:r>
          </w:p>
        </w:tc>
        <w:tc>
          <w:tcPr>
            <w:tcW w:w="498" w:type="dxa"/>
            <w:vAlign w:val="top"/>
          </w:tcPr>
          <w:p w14:paraId="218991EC">
            <w:pPr>
              <w:spacing w:line="260" w:lineRule="auto"/>
              <w:rPr>
                <w:rFonts w:ascii="Arial"/>
                <w:sz w:val="21"/>
              </w:rPr>
            </w:pPr>
          </w:p>
          <w:p w14:paraId="1262BE10">
            <w:pPr>
              <w:spacing w:line="260" w:lineRule="auto"/>
              <w:rPr>
                <w:rFonts w:ascii="Arial"/>
                <w:sz w:val="21"/>
              </w:rPr>
            </w:pPr>
          </w:p>
          <w:p w14:paraId="7D30581D">
            <w:pPr>
              <w:pStyle w:val="6"/>
              <w:spacing w:before="78" w:line="242" w:lineRule="auto"/>
              <w:ind w:left="138" w:right="127" w:firstLine="14"/>
            </w:pPr>
            <w:r>
              <w:rPr>
                <w:spacing w:val="-14"/>
              </w:rPr>
              <w:t>10</w:t>
            </w:r>
            <w:r>
              <w:rPr>
                <w:spacing w:val="-13"/>
              </w:rPr>
              <w:t>分</w:t>
            </w:r>
          </w:p>
        </w:tc>
        <w:tc>
          <w:tcPr>
            <w:tcW w:w="6288" w:type="dxa"/>
            <w:vAlign w:val="top"/>
          </w:tcPr>
          <w:p w14:paraId="5DA5F629">
            <w:pPr>
              <w:pStyle w:val="6"/>
              <w:spacing w:before="136" w:line="239" w:lineRule="auto"/>
              <w:ind w:left="114" w:right="297"/>
              <w:jc w:val="both"/>
            </w:pPr>
            <w:r>
              <w:rPr>
                <w:spacing w:val="-1"/>
              </w:rPr>
              <w:t>供应商近3年内承担过残膜回收、农业废弃物处置、农村</w:t>
            </w:r>
            <w:r>
              <w:rPr>
                <w:spacing w:val="-2"/>
              </w:rPr>
              <w:t>环境治理同类服务项目：</w:t>
            </w:r>
            <w:r>
              <w:rPr>
                <w:rFonts w:hint="eastAsia"/>
                <w:spacing w:val="-2"/>
                <w:highlight w:val="none"/>
              </w:rPr>
              <w:t>每提供1项业绩的印证资料得5分，最多得10分（业绩印证资料指：</w:t>
            </w:r>
            <w:r>
              <w:rPr>
                <w:rFonts w:hint="eastAsia"/>
                <w:spacing w:val="-2"/>
                <w:highlight w:val="none"/>
                <w:lang w:val="en-US" w:eastAsia="zh-CN"/>
              </w:rPr>
              <w:t>①</w:t>
            </w:r>
            <w:r>
              <w:rPr>
                <w:rFonts w:hint="eastAsia"/>
                <w:spacing w:val="-2"/>
                <w:highlight w:val="none"/>
              </w:rPr>
              <w:t>完整合同扫描件(含合同关键页、服务内容页）、</w:t>
            </w:r>
            <w:r>
              <w:rPr>
                <w:rFonts w:hint="eastAsia"/>
                <w:spacing w:val="-2"/>
                <w:highlight w:val="none"/>
                <w:lang w:val="en-US" w:eastAsia="zh-CN"/>
              </w:rPr>
              <w:t>②</w:t>
            </w:r>
            <w:r>
              <w:rPr>
                <w:rFonts w:hint="eastAsia"/>
                <w:spacing w:val="-2"/>
                <w:highlight w:val="none"/>
              </w:rPr>
              <w:t>发票及项目付款凭证</w:t>
            </w:r>
            <w:r>
              <w:rPr>
                <w:rFonts w:hint="eastAsia"/>
                <w:spacing w:val="-2"/>
                <w:highlight w:val="none"/>
                <w:lang w:eastAsia="zh-CN"/>
              </w:rPr>
              <w:t>、</w:t>
            </w:r>
            <w:r>
              <w:rPr>
                <w:rFonts w:hint="eastAsia"/>
                <w:spacing w:val="-2"/>
                <w:highlight w:val="none"/>
                <w:lang w:val="en-US" w:eastAsia="zh-CN"/>
              </w:rPr>
              <w:t>③</w:t>
            </w:r>
            <w:r>
              <w:rPr>
                <w:rFonts w:hint="eastAsia"/>
                <w:spacing w:val="-2"/>
                <w:highlight w:val="none"/>
              </w:rPr>
              <w:t>从事同类项目的废弃物拉运及资源化处置印证资料；以上材料提供任意一项即视为有效业绩）</w:t>
            </w:r>
            <w:r>
              <w:rPr>
                <w:spacing w:val="-1"/>
                <w:highlight w:val="none"/>
              </w:rPr>
              <w:t>；</w:t>
            </w:r>
            <w:r>
              <w:rPr>
                <w:spacing w:val="-1"/>
              </w:rPr>
              <w:t>只提供中标公告无合同的不计分；无同类业绩本项得0分</w:t>
            </w:r>
            <w:r>
              <w:t>。</w:t>
            </w:r>
          </w:p>
        </w:tc>
      </w:tr>
      <w:tr w14:paraId="4823E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499" w:type="dxa"/>
            <w:vAlign w:val="top"/>
          </w:tcPr>
          <w:p w14:paraId="6F9D6F67">
            <w:pPr>
              <w:spacing w:line="338" w:lineRule="auto"/>
              <w:rPr>
                <w:rFonts w:ascii="Arial"/>
                <w:sz w:val="21"/>
              </w:rPr>
            </w:pPr>
          </w:p>
          <w:p w14:paraId="295B7D49">
            <w:pPr>
              <w:spacing w:line="339" w:lineRule="auto"/>
              <w:rPr>
                <w:rFonts w:ascii="Arial"/>
                <w:sz w:val="21"/>
              </w:rPr>
            </w:pPr>
          </w:p>
          <w:p w14:paraId="67C5BF7D">
            <w:pPr>
              <w:pStyle w:val="6"/>
              <w:spacing w:before="78" w:line="241" w:lineRule="auto"/>
              <w:ind w:left="198"/>
            </w:pPr>
            <w:r>
              <w:t>2</w:t>
            </w:r>
          </w:p>
        </w:tc>
        <w:tc>
          <w:tcPr>
            <w:tcW w:w="1268" w:type="dxa"/>
            <w:vAlign w:val="top"/>
          </w:tcPr>
          <w:p w14:paraId="05593AAD">
            <w:pPr>
              <w:spacing w:line="261" w:lineRule="auto"/>
              <w:rPr>
                <w:rFonts w:ascii="Arial"/>
                <w:sz w:val="21"/>
              </w:rPr>
            </w:pPr>
          </w:p>
          <w:p w14:paraId="3C873572">
            <w:pPr>
              <w:spacing w:line="261" w:lineRule="auto"/>
              <w:rPr>
                <w:rFonts w:ascii="Arial"/>
                <w:sz w:val="21"/>
              </w:rPr>
            </w:pPr>
          </w:p>
          <w:p w14:paraId="6B98C7CD">
            <w:pPr>
              <w:pStyle w:val="6"/>
              <w:spacing w:before="78" w:line="244" w:lineRule="auto"/>
              <w:ind w:left="400" w:right="152" w:hanging="236"/>
            </w:pPr>
            <w:r>
              <w:rPr>
                <w:spacing w:val="-4"/>
              </w:rPr>
              <w:t>项目团队</w:t>
            </w:r>
            <w:r>
              <w:rPr>
                <w:spacing w:val="-5"/>
              </w:rPr>
              <w:t>配置</w:t>
            </w:r>
          </w:p>
        </w:tc>
        <w:tc>
          <w:tcPr>
            <w:tcW w:w="498" w:type="dxa"/>
            <w:vAlign w:val="top"/>
          </w:tcPr>
          <w:p w14:paraId="102F4D51">
            <w:pPr>
              <w:spacing w:line="261" w:lineRule="auto"/>
              <w:rPr>
                <w:rFonts w:ascii="Arial"/>
                <w:sz w:val="21"/>
              </w:rPr>
            </w:pPr>
          </w:p>
          <w:p w14:paraId="751E7DED">
            <w:pPr>
              <w:spacing w:line="262" w:lineRule="auto"/>
              <w:rPr>
                <w:rFonts w:ascii="Arial"/>
                <w:sz w:val="21"/>
              </w:rPr>
            </w:pPr>
          </w:p>
          <w:p w14:paraId="173634AF">
            <w:pPr>
              <w:pStyle w:val="6"/>
              <w:spacing w:before="78" w:line="242" w:lineRule="auto"/>
              <w:ind w:left="138" w:right="127" w:firstLine="59"/>
            </w:pPr>
            <w:r>
              <w:rPr>
                <w:spacing w:val="-12"/>
              </w:rPr>
              <w:t>6</w:t>
            </w:r>
            <w:r>
              <w:rPr>
                <w:spacing w:val="-13"/>
              </w:rPr>
              <w:t>分</w:t>
            </w:r>
          </w:p>
        </w:tc>
        <w:tc>
          <w:tcPr>
            <w:tcW w:w="6288" w:type="dxa"/>
            <w:vAlign w:val="top"/>
          </w:tcPr>
          <w:p w14:paraId="7D31E9E5">
            <w:pPr>
              <w:pStyle w:val="6"/>
              <w:numPr>
                <w:ilvl w:val="0"/>
                <w:numId w:val="1"/>
              </w:numPr>
              <w:spacing w:before="135" w:line="233" w:lineRule="auto"/>
              <w:ind w:left="114" w:right="235" w:firstLine="17"/>
              <w:jc w:val="both"/>
              <w:rPr>
                <w:spacing w:val="-1"/>
              </w:rPr>
            </w:pPr>
            <w:r>
              <w:rPr>
                <w:spacing w:val="-4"/>
              </w:rPr>
              <w:t>配置项目负责人、现场运输管理人员、资料台账专员，</w:t>
            </w:r>
            <w:r>
              <w:rPr>
                <w:spacing w:val="-1"/>
              </w:rPr>
              <w:t>人员岗位职责清晰，提供人员简历，得6分；</w:t>
            </w:r>
          </w:p>
          <w:p w14:paraId="67704014">
            <w:pPr>
              <w:pStyle w:val="6"/>
              <w:numPr>
                <w:ilvl w:val="0"/>
                <w:numId w:val="1"/>
              </w:numPr>
              <w:spacing w:before="135" w:line="233" w:lineRule="auto"/>
              <w:ind w:left="114" w:leftChars="0" w:right="235" w:rightChars="0" w:firstLine="17" w:firstLineChars="0"/>
              <w:jc w:val="both"/>
              <w:rPr>
                <w:spacing w:val="-1"/>
              </w:rPr>
            </w:pPr>
            <w:r>
              <w:rPr>
                <w:spacing w:val="-1"/>
              </w:rPr>
              <w:t>配置基本岗位，但简历简单、分工不明确，得4分；</w:t>
            </w:r>
          </w:p>
          <w:p w14:paraId="41BF672A">
            <w:pPr>
              <w:pStyle w:val="6"/>
              <w:numPr>
                <w:ilvl w:val="0"/>
                <w:numId w:val="1"/>
              </w:numPr>
              <w:spacing w:before="135" w:line="233" w:lineRule="auto"/>
              <w:ind w:left="114" w:leftChars="0" w:right="235" w:rightChars="0" w:firstLine="17" w:firstLineChars="0"/>
              <w:jc w:val="both"/>
              <w:rPr>
                <w:spacing w:val="-1"/>
              </w:rPr>
            </w:pPr>
            <w:r>
              <w:rPr>
                <w:spacing w:val="-1"/>
              </w:rPr>
              <w:t>仅罗列岗位名称，无人员简历，得2分；</w:t>
            </w:r>
          </w:p>
          <w:p w14:paraId="5B6D2EB1">
            <w:pPr>
              <w:pStyle w:val="6"/>
              <w:numPr>
                <w:ilvl w:val="0"/>
                <w:numId w:val="0"/>
              </w:numPr>
              <w:spacing w:before="135" w:line="233" w:lineRule="auto"/>
              <w:ind w:left="131" w:leftChars="0" w:right="235" w:rightChars="0"/>
              <w:jc w:val="both"/>
            </w:pPr>
            <w:r>
              <w:rPr>
                <w:spacing w:val="-1"/>
              </w:rPr>
              <w:t>4.未提供团队方案及人员材</w:t>
            </w:r>
            <w:r>
              <w:rPr>
                <w:spacing w:val="-2"/>
              </w:rPr>
              <w:t>料，得0分。</w:t>
            </w:r>
          </w:p>
        </w:tc>
      </w:tr>
      <w:tr w14:paraId="51E3F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0" w:hRule="atLeast"/>
        </w:trPr>
        <w:tc>
          <w:tcPr>
            <w:tcW w:w="499" w:type="dxa"/>
            <w:vAlign w:val="top"/>
          </w:tcPr>
          <w:p w14:paraId="5B63D868">
            <w:pPr>
              <w:spacing w:line="261" w:lineRule="auto"/>
              <w:rPr>
                <w:rFonts w:ascii="Arial"/>
                <w:sz w:val="21"/>
              </w:rPr>
            </w:pPr>
          </w:p>
          <w:p w14:paraId="6A2EA1C2">
            <w:pPr>
              <w:spacing w:line="261" w:lineRule="auto"/>
              <w:rPr>
                <w:rFonts w:ascii="Arial"/>
                <w:sz w:val="21"/>
              </w:rPr>
            </w:pPr>
          </w:p>
          <w:p w14:paraId="5E480EA3">
            <w:pPr>
              <w:pStyle w:val="6"/>
              <w:spacing w:before="78"/>
              <w:ind w:left="203"/>
            </w:pPr>
            <w:r>
              <w:t>3</w:t>
            </w:r>
          </w:p>
        </w:tc>
        <w:tc>
          <w:tcPr>
            <w:tcW w:w="1268" w:type="dxa"/>
            <w:vAlign w:val="top"/>
          </w:tcPr>
          <w:p w14:paraId="3E4648EB">
            <w:pPr>
              <w:pStyle w:val="6"/>
              <w:spacing w:before="295" w:line="221" w:lineRule="auto"/>
              <w:ind w:left="164"/>
            </w:pPr>
            <w:r>
              <w:rPr>
                <w:spacing w:val="-4"/>
              </w:rPr>
              <w:t>企业履约</w:t>
            </w:r>
          </w:p>
          <w:p w14:paraId="354A789E">
            <w:pPr>
              <w:pStyle w:val="6"/>
              <w:spacing w:before="21" w:line="219" w:lineRule="auto"/>
              <w:ind w:left="160"/>
            </w:pPr>
            <w:r>
              <w:rPr>
                <w:spacing w:val="-3"/>
              </w:rPr>
              <w:t>信誉及承</w:t>
            </w:r>
          </w:p>
          <w:p w14:paraId="22F9EFFB">
            <w:pPr>
              <w:pStyle w:val="6"/>
              <w:spacing w:before="27" w:line="223" w:lineRule="auto"/>
              <w:ind w:left="520"/>
            </w:pPr>
            <w:r>
              <w:t>诺</w:t>
            </w:r>
          </w:p>
        </w:tc>
        <w:tc>
          <w:tcPr>
            <w:tcW w:w="498" w:type="dxa"/>
            <w:vAlign w:val="top"/>
          </w:tcPr>
          <w:p w14:paraId="3B0FC196">
            <w:pPr>
              <w:spacing w:line="369" w:lineRule="auto"/>
              <w:rPr>
                <w:rFonts w:ascii="Arial"/>
                <w:sz w:val="21"/>
              </w:rPr>
            </w:pPr>
          </w:p>
          <w:p w14:paraId="7FE79DA9">
            <w:pPr>
              <w:pStyle w:val="6"/>
              <w:spacing w:before="78" w:line="241" w:lineRule="auto"/>
              <w:ind w:left="138" w:right="127" w:firstLine="61"/>
            </w:pPr>
            <w:r>
              <w:rPr>
                <w:spacing w:val="-15"/>
              </w:rPr>
              <w:t>5</w:t>
            </w:r>
            <w:r>
              <w:rPr>
                <w:spacing w:val="-13"/>
              </w:rPr>
              <w:t>分</w:t>
            </w:r>
          </w:p>
        </w:tc>
        <w:tc>
          <w:tcPr>
            <w:tcW w:w="6288" w:type="dxa"/>
            <w:vAlign w:val="top"/>
          </w:tcPr>
          <w:p w14:paraId="04E8925A">
            <w:pPr>
              <w:pStyle w:val="6"/>
              <w:numPr>
                <w:ilvl w:val="0"/>
                <w:numId w:val="2"/>
              </w:numPr>
              <w:spacing w:before="138" w:line="231" w:lineRule="auto"/>
              <w:ind w:left="117" w:right="177" w:firstLine="14"/>
              <w:jc w:val="both"/>
              <w:rPr>
                <w:spacing w:val="-1"/>
              </w:rPr>
            </w:pPr>
            <w:r>
              <w:rPr>
                <w:spacing w:val="-1"/>
              </w:rPr>
              <w:t>提供完整的履约承诺书、不转包不分包承诺、资</w:t>
            </w:r>
            <w:r>
              <w:rPr>
                <w:spacing w:val="-2"/>
              </w:rPr>
              <w:t>料真实</w:t>
            </w:r>
            <w:r>
              <w:rPr>
                <w:spacing w:val="-1"/>
              </w:rPr>
              <w:t>性承诺、安全生产及环保责任承诺，全部齐全完整得5分；</w:t>
            </w:r>
          </w:p>
          <w:p w14:paraId="16ECA2E4">
            <w:pPr>
              <w:pStyle w:val="6"/>
              <w:numPr>
                <w:ilvl w:val="0"/>
                <w:numId w:val="2"/>
              </w:numPr>
              <w:spacing w:before="138" w:line="231" w:lineRule="auto"/>
              <w:ind w:left="117" w:leftChars="0" w:right="177" w:rightChars="0" w:firstLine="14" w:firstLineChars="0"/>
              <w:jc w:val="both"/>
              <w:rPr>
                <w:spacing w:val="-1"/>
              </w:rPr>
            </w:pPr>
            <w:r>
              <w:rPr>
                <w:spacing w:val="-1"/>
              </w:rPr>
              <w:t>承诺文件不全，缺少项，得2分；</w:t>
            </w:r>
          </w:p>
          <w:p w14:paraId="27387AFB">
            <w:pPr>
              <w:pStyle w:val="6"/>
              <w:numPr>
                <w:ilvl w:val="0"/>
                <w:numId w:val="0"/>
              </w:numPr>
              <w:spacing w:before="138" w:line="231" w:lineRule="auto"/>
              <w:ind w:left="131" w:leftChars="0" w:right="177" w:rightChars="0"/>
              <w:jc w:val="both"/>
            </w:pPr>
            <w:r>
              <w:rPr>
                <w:spacing w:val="-1"/>
              </w:rPr>
              <w:t>3.未提供相关承诺</w:t>
            </w:r>
            <w:r>
              <w:rPr>
                <w:spacing w:val="-16"/>
              </w:rPr>
              <w:t>,得0分。</w:t>
            </w:r>
          </w:p>
        </w:tc>
      </w:tr>
      <w:tr w14:paraId="2C5D8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3" w:hRule="atLeast"/>
        </w:trPr>
        <w:tc>
          <w:tcPr>
            <w:tcW w:w="499" w:type="dxa"/>
            <w:vAlign w:val="top"/>
          </w:tcPr>
          <w:p w14:paraId="07C07FEE">
            <w:pPr>
              <w:spacing w:line="246" w:lineRule="auto"/>
              <w:rPr>
                <w:rFonts w:ascii="Arial"/>
                <w:sz w:val="21"/>
              </w:rPr>
            </w:pPr>
          </w:p>
          <w:p w14:paraId="32222C36">
            <w:pPr>
              <w:spacing w:line="246" w:lineRule="auto"/>
              <w:rPr>
                <w:rFonts w:ascii="Arial"/>
                <w:sz w:val="21"/>
              </w:rPr>
            </w:pPr>
          </w:p>
          <w:p w14:paraId="6831C8AA">
            <w:pPr>
              <w:spacing w:line="247" w:lineRule="auto"/>
              <w:rPr>
                <w:rFonts w:ascii="Arial"/>
                <w:sz w:val="21"/>
              </w:rPr>
            </w:pPr>
          </w:p>
          <w:p w14:paraId="0DA2FF35">
            <w:pPr>
              <w:spacing w:line="247" w:lineRule="auto"/>
              <w:rPr>
                <w:rFonts w:ascii="Arial"/>
                <w:sz w:val="21"/>
              </w:rPr>
            </w:pPr>
          </w:p>
          <w:p w14:paraId="6D3EDB9D">
            <w:pPr>
              <w:pStyle w:val="6"/>
              <w:spacing w:before="78" w:line="241" w:lineRule="auto"/>
              <w:ind w:left="195"/>
            </w:pPr>
            <w:r>
              <w:t>4</w:t>
            </w:r>
          </w:p>
        </w:tc>
        <w:tc>
          <w:tcPr>
            <w:tcW w:w="1268" w:type="dxa"/>
            <w:vAlign w:val="top"/>
          </w:tcPr>
          <w:p w14:paraId="2E4272F9">
            <w:pPr>
              <w:spacing w:line="339" w:lineRule="auto"/>
              <w:rPr>
                <w:rFonts w:ascii="Arial"/>
                <w:sz w:val="21"/>
              </w:rPr>
            </w:pPr>
          </w:p>
          <w:p w14:paraId="188D72CC">
            <w:pPr>
              <w:spacing w:line="340" w:lineRule="auto"/>
              <w:rPr>
                <w:rFonts w:ascii="Arial"/>
                <w:sz w:val="21"/>
              </w:rPr>
            </w:pPr>
          </w:p>
          <w:p w14:paraId="45C7C6D8">
            <w:pPr>
              <w:pStyle w:val="6"/>
              <w:spacing w:before="78" w:line="220" w:lineRule="auto"/>
              <w:ind w:left="164"/>
            </w:pPr>
            <w:r>
              <w:rPr>
                <w:spacing w:val="-4"/>
              </w:rPr>
              <w:t>项目整体</w:t>
            </w:r>
          </w:p>
          <w:p w14:paraId="308397C4">
            <w:pPr>
              <w:pStyle w:val="6"/>
              <w:spacing w:before="24" w:line="242" w:lineRule="auto"/>
              <w:ind w:left="400" w:right="152" w:hanging="235"/>
            </w:pPr>
            <w:r>
              <w:rPr>
                <w:spacing w:val="-4"/>
              </w:rPr>
              <w:t>实施总体</w:t>
            </w:r>
            <w:r>
              <w:rPr>
                <w:spacing w:val="-6"/>
              </w:rPr>
              <w:t>方案</w:t>
            </w:r>
          </w:p>
        </w:tc>
        <w:tc>
          <w:tcPr>
            <w:tcW w:w="498" w:type="dxa"/>
            <w:vAlign w:val="top"/>
          </w:tcPr>
          <w:p w14:paraId="0CF226F3">
            <w:pPr>
              <w:spacing w:line="277" w:lineRule="auto"/>
              <w:rPr>
                <w:rFonts w:ascii="Arial"/>
                <w:sz w:val="21"/>
              </w:rPr>
            </w:pPr>
          </w:p>
          <w:p w14:paraId="1E5A85A1">
            <w:pPr>
              <w:spacing w:line="277" w:lineRule="auto"/>
              <w:rPr>
                <w:rFonts w:ascii="Arial"/>
                <w:sz w:val="21"/>
              </w:rPr>
            </w:pPr>
          </w:p>
          <w:p w14:paraId="576E9CAE">
            <w:pPr>
              <w:spacing w:line="278" w:lineRule="auto"/>
              <w:rPr>
                <w:rFonts w:ascii="Arial"/>
                <w:sz w:val="21"/>
              </w:rPr>
            </w:pPr>
          </w:p>
          <w:p w14:paraId="643C1AFF">
            <w:pPr>
              <w:pStyle w:val="6"/>
              <w:spacing w:before="78" w:line="242" w:lineRule="auto"/>
              <w:ind w:left="138" w:right="127" w:firstLine="14"/>
            </w:pPr>
            <w:r>
              <w:rPr>
                <w:spacing w:val="-14"/>
              </w:rPr>
              <w:t>11</w:t>
            </w:r>
            <w:r>
              <w:rPr>
                <w:spacing w:val="-13"/>
              </w:rPr>
              <w:t>分</w:t>
            </w:r>
          </w:p>
        </w:tc>
        <w:tc>
          <w:tcPr>
            <w:tcW w:w="6288" w:type="dxa"/>
            <w:vAlign w:val="top"/>
          </w:tcPr>
          <w:p w14:paraId="63957C89">
            <w:pPr>
              <w:pStyle w:val="6"/>
              <w:spacing w:before="142" w:line="239" w:lineRule="auto"/>
              <w:ind w:left="114" w:right="177" w:firstLine="5"/>
              <w:jc w:val="both"/>
            </w:pPr>
            <w:r>
              <w:rPr>
                <w:spacing w:val="-1"/>
              </w:rPr>
              <w:t>结合温宿县农作物覆膜实际，针对2026年秋季至2027年春季残膜回收处理工作，覆盖乡镇村级堆放点接收-拉运-进厂-资源化处置-台账归档全流程，方案贴合本地实际，逻辑完整、措施详实：含拉运路线规划、拉运周期、回收网点对接机制。得9-11分；方案流程完整，但针对性一般，部分照搬招标文件：得5-9分；方案内容简略，关键环节缺失：得1-4分；未提供方案：0分。</w:t>
            </w:r>
          </w:p>
        </w:tc>
      </w:tr>
      <w:tr w14:paraId="6F470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499" w:type="dxa"/>
            <w:vAlign w:val="top"/>
          </w:tcPr>
          <w:p w14:paraId="213AF7AF">
            <w:pPr>
              <w:spacing w:line="340" w:lineRule="auto"/>
              <w:rPr>
                <w:rFonts w:ascii="Arial"/>
                <w:sz w:val="21"/>
              </w:rPr>
            </w:pPr>
          </w:p>
          <w:p w14:paraId="3CAD0404">
            <w:pPr>
              <w:spacing w:line="340" w:lineRule="auto"/>
              <w:rPr>
                <w:rFonts w:ascii="Arial"/>
                <w:sz w:val="21"/>
              </w:rPr>
            </w:pPr>
          </w:p>
          <w:p w14:paraId="341C3912">
            <w:pPr>
              <w:pStyle w:val="6"/>
              <w:spacing w:before="78"/>
              <w:ind w:left="200"/>
            </w:pPr>
            <w:r>
              <w:t>5</w:t>
            </w:r>
          </w:p>
        </w:tc>
        <w:tc>
          <w:tcPr>
            <w:tcW w:w="1268" w:type="dxa"/>
            <w:vAlign w:val="top"/>
          </w:tcPr>
          <w:p w14:paraId="269702C9">
            <w:pPr>
              <w:spacing w:line="370" w:lineRule="auto"/>
              <w:rPr>
                <w:rFonts w:ascii="Arial"/>
                <w:sz w:val="21"/>
              </w:rPr>
            </w:pPr>
          </w:p>
          <w:p w14:paraId="410887D8">
            <w:pPr>
              <w:pStyle w:val="6"/>
              <w:spacing w:before="78" w:line="220" w:lineRule="auto"/>
              <w:ind w:left="160"/>
            </w:pPr>
            <w:r>
              <w:rPr>
                <w:spacing w:val="-3"/>
              </w:rPr>
              <w:t>残膜拉运</w:t>
            </w:r>
          </w:p>
          <w:p w14:paraId="265C1835">
            <w:pPr>
              <w:pStyle w:val="6"/>
              <w:spacing w:before="25" w:line="220" w:lineRule="auto"/>
              <w:ind w:left="161"/>
            </w:pPr>
            <w:r>
              <w:rPr>
                <w:spacing w:val="-3"/>
              </w:rPr>
              <w:t>转运实施</w:t>
            </w:r>
          </w:p>
          <w:p w14:paraId="2F53FA64">
            <w:pPr>
              <w:pStyle w:val="6"/>
              <w:spacing w:before="23" w:line="220" w:lineRule="auto"/>
              <w:ind w:left="401"/>
            </w:pPr>
            <w:r>
              <w:rPr>
                <w:spacing w:val="-6"/>
              </w:rPr>
              <w:t>方案</w:t>
            </w:r>
          </w:p>
        </w:tc>
        <w:tc>
          <w:tcPr>
            <w:tcW w:w="498" w:type="dxa"/>
            <w:vAlign w:val="top"/>
          </w:tcPr>
          <w:p w14:paraId="62F6E69D">
            <w:pPr>
              <w:spacing w:line="262" w:lineRule="auto"/>
              <w:rPr>
                <w:rFonts w:ascii="Arial"/>
                <w:sz w:val="21"/>
              </w:rPr>
            </w:pPr>
          </w:p>
          <w:p w14:paraId="6E30890B">
            <w:pPr>
              <w:spacing w:line="262" w:lineRule="auto"/>
              <w:rPr>
                <w:rFonts w:ascii="Arial"/>
                <w:sz w:val="21"/>
              </w:rPr>
            </w:pPr>
          </w:p>
          <w:p w14:paraId="0D004BB7">
            <w:pPr>
              <w:pStyle w:val="6"/>
              <w:spacing w:before="78" w:line="241" w:lineRule="auto"/>
              <w:ind w:left="138" w:right="127" w:firstLine="58"/>
            </w:pPr>
            <w:r>
              <w:rPr>
                <w:spacing w:val="-11"/>
              </w:rPr>
              <w:t>8</w:t>
            </w:r>
            <w:r>
              <w:rPr>
                <w:spacing w:val="-13"/>
              </w:rPr>
              <w:t>分</w:t>
            </w:r>
          </w:p>
        </w:tc>
        <w:tc>
          <w:tcPr>
            <w:tcW w:w="6288" w:type="dxa"/>
            <w:vAlign w:val="top"/>
          </w:tcPr>
          <w:p w14:paraId="6397A2D2">
            <w:pPr>
              <w:pStyle w:val="6"/>
              <w:spacing w:before="142" w:line="232" w:lineRule="auto"/>
              <w:ind w:left="113" w:right="177" w:firstLine="23"/>
              <w:jc w:val="both"/>
            </w:pPr>
            <w:r>
              <w:rPr>
                <w:spacing w:val="-2"/>
              </w:rPr>
              <w:t>明确各乡镇村级回收堆放点转运组织模式、转运频次、运</w:t>
            </w:r>
            <w:r>
              <w:rPr>
                <w:spacing w:val="-1"/>
              </w:rPr>
              <w:t>输路线、装卸作业、运输途中防洒落防遗撒管控措施，保障残膜及时从村级点转运至处置企业：措施详实可落地得8-10分；有转运方案，但管控细节不足得4-7分；仅复述采购需求，无实质措施得1-3分；未提供得0分。</w:t>
            </w:r>
          </w:p>
        </w:tc>
      </w:tr>
      <w:tr w14:paraId="73DF5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2" w:hRule="atLeast"/>
        </w:trPr>
        <w:tc>
          <w:tcPr>
            <w:tcW w:w="499" w:type="dxa"/>
            <w:vAlign w:val="top"/>
          </w:tcPr>
          <w:p w14:paraId="35864F25">
            <w:pPr>
              <w:spacing w:line="340" w:lineRule="auto"/>
              <w:rPr>
                <w:rFonts w:ascii="Arial"/>
                <w:sz w:val="21"/>
              </w:rPr>
            </w:pPr>
          </w:p>
          <w:p w14:paraId="3DD82AB8">
            <w:pPr>
              <w:spacing w:line="340" w:lineRule="auto"/>
              <w:rPr>
                <w:rFonts w:ascii="Arial"/>
                <w:sz w:val="21"/>
              </w:rPr>
            </w:pPr>
          </w:p>
          <w:p w14:paraId="3516BF70">
            <w:pPr>
              <w:pStyle w:val="6"/>
              <w:spacing w:before="78"/>
              <w:ind w:left="197"/>
            </w:pPr>
            <w:r>
              <w:t>6</w:t>
            </w:r>
          </w:p>
        </w:tc>
        <w:tc>
          <w:tcPr>
            <w:tcW w:w="1268" w:type="dxa"/>
            <w:vAlign w:val="top"/>
          </w:tcPr>
          <w:p w14:paraId="4CBF80F2">
            <w:pPr>
              <w:pStyle w:val="6"/>
              <w:spacing w:before="295" w:line="220" w:lineRule="auto"/>
              <w:ind w:left="160"/>
            </w:pPr>
            <w:r>
              <w:rPr>
                <w:spacing w:val="-3"/>
              </w:rPr>
              <w:t>残膜资源</w:t>
            </w:r>
          </w:p>
          <w:p w14:paraId="53EE20B9">
            <w:pPr>
              <w:pStyle w:val="6"/>
              <w:spacing w:before="25" w:line="221" w:lineRule="auto"/>
              <w:ind w:left="161"/>
            </w:pPr>
            <w:r>
              <w:rPr>
                <w:spacing w:val="-3"/>
              </w:rPr>
              <w:t>化处置及</w:t>
            </w:r>
          </w:p>
          <w:p w14:paraId="5E85A0B2">
            <w:pPr>
              <w:pStyle w:val="6"/>
              <w:spacing w:before="22" w:line="242" w:lineRule="auto"/>
              <w:ind w:left="291" w:right="152" w:hanging="127"/>
            </w:pPr>
            <w:r>
              <w:rPr>
                <w:spacing w:val="-4"/>
              </w:rPr>
              <w:t>处置率保</w:t>
            </w:r>
            <w:r>
              <w:rPr>
                <w:spacing w:val="-8"/>
              </w:rPr>
              <w:t>障方案</w:t>
            </w:r>
          </w:p>
        </w:tc>
        <w:tc>
          <w:tcPr>
            <w:tcW w:w="498" w:type="dxa"/>
            <w:vAlign w:val="top"/>
          </w:tcPr>
          <w:p w14:paraId="248E80DF">
            <w:pPr>
              <w:spacing w:line="262" w:lineRule="auto"/>
              <w:rPr>
                <w:rFonts w:ascii="Arial"/>
                <w:sz w:val="21"/>
              </w:rPr>
            </w:pPr>
          </w:p>
          <w:p w14:paraId="1B6BF3DB">
            <w:pPr>
              <w:spacing w:line="263" w:lineRule="auto"/>
              <w:rPr>
                <w:rFonts w:ascii="Arial"/>
                <w:sz w:val="21"/>
              </w:rPr>
            </w:pPr>
          </w:p>
          <w:p w14:paraId="6BA26165">
            <w:pPr>
              <w:pStyle w:val="6"/>
              <w:spacing w:before="78" w:line="241" w:lineRule="auto"/>
              <w:ind w:left="138" w:right="127" w:firstLine="58"/>
            </w:pPr>
            <w:r>
              <w:rPr>
                <w:spacing w:val="-11"/>
              </w:rPr>
              <w:t>9</w:t>
            </w:r>
            <w:r>
              <w:rPr>
                <w:spacing w:val="-13"/>
              </w:rPr>
              <w:t>分</w:t>
            </w:r>
          </w:p>
        </w:tc>
        <w:tc>
          <w:tcPr>
            <w:tcW w:w="6288" w:type="dxa"/>
            <w:vAlign w:val="top"/>
          </w:tcPr>
          <w:p w14:paraId="4A81D4F1">
            <w:pPr>
              <w:pStyle w:val="6"/>
              <w:spacing w:before="139" w:line="233" w:lineRule="auto"/>
              <w:ind w:left="113" w:right="177" w:firstLine="3"/>
              <w:jc w:val="both"/>
              <w:rPr>
                <w:spacing w:val="-1"/>
              </w:rPr>
            </w:pPr>
            <w:r>
              <w:rPr>
                <w:spacing w:val="-1"/>
              </w:rPr>
              <w:t>核心目标：残膜全部资源化处置，处置率≥85.5%。明确自有或合作处置企业情况、处置工艺；对进厂核验、加工造粒、杜绝残膜丢弃/填埋/外流制定闭环管控措施：措施具体可核查，得7-9分；有处置方案，但处置率保障管控</w:t>
            </w:r>
            <w:r>
              <w:t>细节不足，得5-7分；仅复述85.5%</w:t>
            </w:r>
            <w:r>
              <w:rPr>
                <w:spacing w:val="-1"/>
              </w:rPr>
              <w:t>处置率要求，无落地管</w:t>
            </w:r>
          </w:p>
          <w:p w14:paraId="436F66D5">
            <w:pPr>
              <w:pStyle w:val="6"/>
              <w:spacing w:before="35" w:line="208" w:lineRule="auto"/>
              <w:ind w:left="113"/>
            </w:pPr>
            <w:r>
              <w:rPr>
                <w:spacing w:val="-1"/>
              </w:rPr>
              <w:t>控手段，得1-4分；未提供方案得0分。</w:t>
            </w:r>
          </w:p>
        </w:tc>
      </w:tr>
      <w:tr w14:paraId="43E11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4" w:hRule="atLeast"/>
        </w:trPr>
        <w:tc>
          <w:tcPr>
            <w:tcW w:w="499" w:type="dxa"/>
            <w:vAlign w:val="top"/>
          </w:tcPr>
          <w:p w14:paraId="327E5F23">
            <w:pPr>
              <w:pStyle w:val="6"/>
              <w:spacing w:before="78"/>
              <w:ind w:left="201"/>
              <w:rPr>
                <w:b/>
                <w:bCs/>
                <w:spacing w:val="-3"/>
              </w:rPr>
            </w:pPr>
          </w:p>
          <w:p w14:paraId="4B929892">
            <w:pPr>
              <w:pStyle w:val="6"/>
              <w:spacing w:before="78"/>
              <w:ind w:left="201"/>
            </w:pPr>
            <w:r>
              <w:rPr>
                <w:b/>
                <w:bCs/>
                <w:spacing w:val="-3"/>
              </w:rPr>
              <w:t>7</w:t>
            </w:r>
          </w:p>
        </w:tc>
        <w:tc>
          <w:tcPr>
            <w:tcW w:w="1268" w:type="dxa"/>
            <w:vAlign w:val="top"/>
          </w:tcPr>
          <w:p w14:paraId="1E5DD2D4">
            <w:pPr>
              <w:pStyle w:val="6"/>
              <w:spacing w:before="78" w:line="219" w:lineRule="auto"/>
              <w:ind w:left="160"/>
            </w:pPr>
            <w:r>
              <w:rPr>
                <w:spacing w:val="-3"/>
              </w:rPr>
              <w:t>运输设备</w:t>
            </w:r>
          </w:p>
          <w:p w14:paraId="79FB80BC">
            <w:pPr>
              <w:pStyle w:val="6"/>
              <w:spacing w:before="26" w:line="223" w:lineRule="auto"/>
              <w:ind w:left="160"/>
            </w:pPr>
            <w:r>
              <w:rPr>
                <w:spacing w:val="-2"/>
              </w:rPr>
              <w:t>配置（10</w:t>
            </w:r>
          </w:p>
          <w:p w14:paraId="02F45990">
            <w:pPr>
              <w:pStyle w:val="6"/>
              <w:spacing w:before="19" w:line="220" w:lineRule="auto"/>
              <w:ind w:left="403"/>
            </w:pPr>
            <w:r>
              <w:rPr>
                <w:spacing w:val="-7"/>
              </w:rPr>
              <w:t>分）</w:t>
            </w:r>
          </w:p>
        </w:tc>
        <w:tc>
          <w:tcPr>
            <w:tcW w:w="498" w:type="dxa"/>
            <w:vAlign w:val="top"/>
          </w:tcPr>
          <w:p w14:paraId="30A5DF42">
            <w:pPr>
              <w:pStyle w:val="6"/>
              <w:spacing w:before="78" w:line="241" w:lineRule="auto"/>
              <w:ind w:left="138" w:right="127" w:firstLine="58"/>
            </w:pPr>
            <w:r>
              <w:rPr>
                <w:spacing w:val="-11"/>
              </w:rPr>
              <w:t>9</w:t>
            </w:r>
            <w:r>
              <w:rPr>
                <w:spacing w:val="-13"/>
              </w:rPr>
              <w:t>分</w:t>
            </w:r>
          </w:p>
        </w:tc>
        <w:tc>
          <w:tcPr>
            <w:tcW w:w="6288" w:type="dxa"/>
            <w:vAlign w:val="top"/>
          </w:tcPr>
          <w:p w14:paraId="33158CDF">
            <w:pPr>
              <w:pStyle w:val="6"/>
              <w:spacing w:before="78"/>
              <w:ind w:left="131" w:right="177" w:firstLine="22"/>
              <w:jc w:val="both"/>
            </w:pPr>
            <w:r>
              <w:rPr>
                <w:spacing w:val="-2"/>
              </w:rPr>
              <w:t>自有或租赁残膜运输车辆（密闭货运车辆）、提供驾驶证</w:t>
            </w:r>
            <w:r>
              <w:rPr>
                <w:spacing w:val="-1"/>
              </w:rPr>
              <w:t>、车辆照片、租赁协议。车辆5-7台：7-9分，车辆3-4台：4-6分，车辆1-2台：1-3分，无车辆证明材料：0分。</w:t>
            </w:r>
          </w:p>
        </w:tc>
      </w:tr>
      <w:tr w14:paraId="058A3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2" w:hRule="atLeast"/>
        </w:trPr>
        <w:tc>
          <w:tcPr>
            <w:tcW w:w="499" w:type="dxa"/>
            <w:vAlign w:val="top"/>
          </w:tcPr>
          <w:p w14:paraId="51852C05">
            <w:pPr>
              <w:spacing w:line="246" w:lineRule="auto"/>
              <w:rPr>
                <w:rFonts w:ascii="Arial"/>
                <w:sz w:val="21"/>
              </w:rPr>
            </w:pPr>
          </w:p>
          <w:p w14:paraId="55CB9693">
            <w:pPr>
              <w:spacing w:line="246" w:lineRule="auto"/>
              <w:rPr>
                <w:rFonts w:ascii="Arial"/>
                <w:sz w:val="21"/>
              </w:rPr>
            </w:pPr>
          </w:p>
          <w:p w14:paraId="0641CD26">
            <w:pPr>
              <w:spacing w:line="246" w:lineRule="auto"/>
              <w:rPr>
                <w:rFonts w:ascii="Arial"/>
                <w:sz w:val="21"/>
              </w:rPr>
            </w:pPr>
          </w:p>
          <w:p w14:paraId="798589A4">
            <w:pPr>
              <w:spacing w:line="247" w:lineRule="auto"/>
              <w:rPr>
                <w:rFonts w:ascii="Arial"/>
                <w:sz w:val="21"/>
              </w:rPr>
            </w:pPr>
          </w:p>
          <w:p w14:paraId="0923FCF5">
            <w:pPr>
              <w:pStyle w:val="6"/>
              <w:spacing w:before="78"/>
              <w:ind w:left="196"/>
            </w:pPr>
            <w:r>
              <w:rPr>
                <w:b/>
                <w:bCs/>
                <w:spacing w:val="-3"/>
              </w:rPr>
              <w:t>8</w:t>
            </w:r>
          </w:p>
        </w:tc>
        <w:tc>
          <w:tcPr>
            <w:tcW w:w="1268" w:type="dxa"/>
            <w:vAlign w:val="top"/>
          </w:tcPr>
          <w:p w14:paraId="1A6264BC">
            <w:pPr>
              <w:spacing w:line="337" w:lineRule="auto"/>
              <w:rPr>
                <w:rFonts w:ascii="Arial"/>
                <w:sz w:val="21"/>
              </w:rPr>
            </w:pPr>
          </w:p>
          <w:p w14:paraId="02219383">
            <w:pPr>
              <w:spacing w:line="338" w:lineRule="auto"/>
              <w:rPr>
                <w:rFonts w:ascii="Arial"/>
                <w:sz w:val="21"/>
              </w:rPr>
            </w:pPr>
          </w:p>
          <w:p w14:paraId="7441AA45">
            <w:pPr>
              <w:pStyle w:val="6"/>
              <w:spacing w:before="78" w:line="241" w:lineRule="auto"/>
              <w:ind w:left="160" w:right="152" w:firstLine="18"/>
              <w:jc w:val="both"/>
            </w:pPr>
            <w:r>
              <w:rPr>
                <w:spacing w:val="-8"/>
              </w:rPr>
              <w:t>台账及佐</w:t>
            </w:r>
            <w:r>
              <w:rPr>
                <w:spacing w:val="-3"/>
              </w:rPr>
              <w:t>证资料管</w:t>
            </w:r>
            <w:r>
              <w:rPr>
                <w:spacing w:val="36"/>
              </w:rPr>
              <w:t>理方案</w:t>
            </w:r>
          </w:p>
        </w:tc>
        <w:tc>
          <w:tcPr>
            <w:tcW w:w="498" w:type="dxa"/>
            <w:vAlign w:val="top"/>
          </w:tcPr>
          <w:p w14:paraId="5C8FF852">
            <w:pPr>
              <w:spacing w:line="276" w:lineRule="auto"/>
              <w:rPr>
                <w:rFonts w:ascii="Arial"/>
                <w:sz w:val="21"/>
              </w:rPr>
            </w:pPr>
          </w:p>
          <w:p w14:paraId="4331E5FE">
            <w:pPr>
              <w:spacing w:line="277" w:lineRule="auto"/>
              <w:rPr>
                <w:rFonts w:ascii="Arial"/>
                <w:sz w:val="21"/>
              </w:rPr>
            </w:pPr>
          </w:p>
          <w:p w14:paraId="6215449C">
            <w:pPr>
              <w:spacing w:line="277" w:lineRule="auto"/>
              <w:rPr>
                <w:rFonts w:ascii="Arial"/>
                <w:sz w:val="21"/>
              </w:rPr>
            </w:pPr>
          </w:p>
          <w:p w14:paraId="25066321">
            <w:pPr>
              <w:pStyle w:val="6"/>
              <w:spacing w:before="78" w:line="241" w:lineRule="auto"/>
              <w:ind w:left="138" w:right="127" w:firstLine="59"/>
            </w:pPr>
            <w:r>
              <w:rPr>
                <w:spacing w:val="-12"/>
              </w:rPr>
              <w:t>6</w:t>
            </w:r>
            <w:r>
              <w:rPr>
                <w:spacing w:val="-13"/>
              </w:rPr>
              <w:t>分</w:t>
            </w:r>
          </w:p>
        </w:tc>
        <w:tc>
          <w:tcPr>
            <w:tcW w:w="6288" w:type="dxa"/>
            <w:vAlign w:val="top"/>
          </w:tcPr>
          <w:p w14:paraId="651DB966">
            <w:pPr>
              <w:pStyle w:val="6"/>
              <w:spacing w:before="133" w:line="235" w:lineRule="auto"/>
              <w:ind w:left="113" w:right="177" w:firstLine="2"/>
            </w:pPr>
            <w:r>
              <w:rPr>
                <w:spacing w:val="-1"/>
              </w:rPr>
              <w:t>落实要求：乡镇认可的残膜运输台账、装车、过磅印证资料、影像资料、造粒台账。明确台账表单设计、数据填报、乡镇确认、过磅凭证收集、造粒台账记录、资料归档、审计备查全套管理机制，明确真实性管控：得5-6分；有台账管理思路，但表单、确认、归档流程描述简略：得3-4分；仅提及需要提供台账，无管理措施：得1-2分；未提</w:t>
            </w:r>
            <w:r>
              <w:rPr>
                <w:spacing w:val="-2"/>
              </w:rPr>
              <w:t>供得0分。</w:t>
            </w:r>
          </w:p>
        </w:tc>
      </w:tr>
      <w:tr w14:paraId="274C9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499" w:type="dxa"/>
            <w:vAlign w:val="top"/>
          </w:tcPr>
          <w:p w14:paraId="752F2093">
            <w:pPr>
              <w:spacing w:line="339" w:lineRule="auto"/>
              <w:rPr>
                <w:rFonts w:ascii="Arial"/>
                <w:sz w:val="21"/>
              </w:rPr>
            </w:pPr>
          </w:p>
          <w:p w14:paraId="046AD84E">
            <w:pPr>
              <w:spacing w:line="339" w:lineRule="auto"/>
              <w:rPr>
                <w:rFonts w:ascii="Arial"/>
                <w:sz w:val="21"/>
              </w:rPr>
            </w:pPr>
          </w:p>
          <w:p w14:paraId="0E897848">
            <w:pPr>
              <w:pStyle w:val="6"/>
              <w:spacing w:before="78"/>
              <w:ind w:left="196"/>
            </w:pPr>
            <w:r>
              <w:rPr>
                <w:b/>
                <w:bCs/>
                <w:spacing w:val="-3"/>
              </w:rPr>
              <w:t>9</w:t>
            </w:r>
          </w:p>
        </w:tc>
        <w:tc>
          <w:tcPr>
            <w:tcW w:w="1268" w:type="dxa"/>
            <w:vAlign w:val="top"/>
          </w:tcPr>
          <w:p w14:paraId="1E843AA2">
            <w:pPr>
              <w:pStyle w:val="6"/>
              <w:spacing w:before="293" w:line="219" w:lineRule="auto"/>
              <w:ind w:left="164"/>
            </w:pPr>
            <w:r>
              <w:rPr>
                <w:spacing w:val="-4"/>
              </w:rPr>
              <w:t>安全生产</w:t>
            </w:r>
          </w:p>
          <w:p w14:paraId="443B5D30">
            <w:pPr>
              <w:pStyle w:val="6"/>
              <w:spacing w:before="26" w:line="220" w:lineRule="auto"/>
              <w:ind w:left="176"/>
            </w:pPr>
            <w:r>
              <w:rPr>
                <w:spacing w:val="-7"/>
              </w:rPr>
              <w:t>、环保及</w:t>
            </w:r>
          </w:p>
          <w:p w14:paraId="48EDA576">
            <w:pPr>
              <w:pStyle w:val="6"/>
              <w:spacing w:before="24" w:line="242" w:lineRule="auto"/>
              <w:ind w:left="399" w:right="152" w:hanging="239"/>
            </w:pPr>
            <w:r>
              <w:rPr>
                <w:spacing w:val="-3"/>
              </w:rPr>
              <w:t>应急保障</w:t>
            </w:r>
            <w:r>
              <w:rPr>
                <w:spacing w:val="-5"/>
              </w:rPr>
              <w:t>措施</w:t>
            </w:r>
          </w:p>
        </w:tc>
        <w:tc>
          <w:tcPr>
            <w:tcW w:w="498" w:type="dxa"/>
            <w:vAlign w:val="top"/>
          </w:tcPr>
          <w:p w14:paraId="4C2DF937">
            <w:pPr>
              <w:spacing w:line="261" w:lineRule="auto"/>
              <w:rPr>
                <w:rFonts w:ascii="Arial"/>
                <w:sz w:val="21"/>
              </w:rPr>
            </w:pPr>
          </w:p>
          <w:p w14:paraId="024D3E8D">
            <w:pPr>
              <w:spacing w:line="261" w:lineRule="auto"/>
              <w:rPr>
                <w:rFonts w:ascii="Arial"/>
                <w:sz w:val="21"/>
              </w:rPr>
            </w:pPr>
          </w:p>
          <w:p w14:paraId="2E2F8855">
            <w:pPr>
              <w:pStyle w:val="6"/>
              <w:spacing w:before="78" w:line="241" w:lineRule="auto"/>
              <w:ind w:left="138" w:right="127" w:firstLine="59"/>
            </w:pPr>
            <w:r>
              <w:rPr>
                <w:spacing w:val="-12"/>
              </w:rPr>
              <w:t>6</w:t>
            </w:r>
            <w:r>
              <w:rPr>
                <w:spacing w:val="-13"/>
              </w:rPr>
              <w:t>分</w:t>
            </w:r>
          </w:p>
        </w:tc>
        <w:tc>
          <w:tcPr>
            <w:tcW w:w="6288" w:type="dxa"/>
            <w:vAlign w:val="top"/>
          </w:tcPr>
          <w:p w14:paraId="62BCF306">
            <w:pPr>
              <w:pStyle w:val="6"/>
              <w:spacing w:before="142" w:line="232" w:lineRule="auto"/>
              <w:ind w:left="114" w:right="177"/>
              <w:jc w:val="both"/>
            </w:pPr>
            <w:r>
              <w:rPr>
                <w:spacing w:val="-1"/>
              </w:rPr>
              <w:t>针对运输安全、作业安全、环保风险、处置不达标、工期紧张、台账缺失等风险制定应急处置预案；落实安全作业、防止二次污染相关措施：预案完整可行得5-6分；有应急措施，但内容笼统，针对性弱，得2-4分；仅有简单表述，无实质预案得1分；未提供得0分。</w:t>
            </w:r>
          </w:p>
        </w:tc>
      </w:tr>
      <w:tr w14:paraId="272DD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499" w:type="dxa"/>
            <w:textDirection w:val="tbRlV"/>
            <w:vAlign w:val="top"/>
          </w:tcPr>
          <w:p w14:paraId="57309071">
            <w:pPr>
              <w:pStyle w:val="6"/>
              <w:spacing w:before="127" w:line="209" w:lineRule="auto"/>
              <w:ind w:left="140"/>
            </w:pPr>
            <w:r>
              <w:rPr>
                <w:b/>
                <w:bCs/>
                <w:spacing w:val="32"/>
              </w:rPr>
              <w:t>合计</w:t>
            </w:r>
          </w:p>
        </w:tc>
        <w:tc>
          <w:tcPr>
            <w:tcW w:w="1268" w:type="dxa"/>
            <w:vAlign w:val="top"/>
          </w:tcPr>
          <w:p w14:paraId="21A04353">
            <w:pPr>
              <w:pStyle w:val="6"/>
              <w:spacing w:before="293" w:line="220" w:lineRule="auto"/>
              <w:ind w:left="324"/>
            </w:pPr>
            <w:r>
              <w:rPr>
                <w:b/>
                <w:bCs/>
                <w:spacing w:val="-9"/>
              </w:rPr>
              <w:t>100分</w:t>
            </w:r>
          </w:p>
        </w:tc>
        <w:tc>
          <w:tcPr>
            <w:tcW w:w="498" w:type="dxa"/>
            <w:vAlign w:val="top"/>
          </w:tcPr>
          <w:p w14:paraId="00E3ED0F">
            <w:pPr>
              <w:rPr>
                <w:rFonts w:ascii="Arial"/>
                <w:sz w:val="21"/>
              </w:rPr>
            </w:pPr>
          </w:p>
        </w:tc>
        <w:tc>
          <w:tcPr>
            <w:tcW w:w="6288" w:type="dxa"/>
            <w:vAlign w:val="top"/>
          </w:tcPr>
          <w:p w14:paraId="346947B1">
            <w:pPr>
              <w:rPr>
                <w:rFonts w:ascii="Arial"/>
                <w:sz w:val="21"/>
              </w:rPr>
            </w:pPr>
          </w:p>
        </w:tc>
      </w:tr>
    </w:tbl>
    <w:p w14:paraId="54F3695A">
      <w:pPr>
        <w:pStyle w:val="2"/>
        <w:spacing w:line="262" w:lineRule="auto"/>
      </w:pPr>
    </w:p>
    <w:p w14:paraId="1B18F03E">
      <w:pPr>
        <w:pStyle w:val="2"/>
        <w:spacing w:line="262" w:lineRule="auto"/>
      </w:pPr>
    </w:p>
    <w:p w14:paraId="4B0AF2C9">
      <w:pPr>
        <w:pStyle w:val="2"/>
        <w:spacing w:line="262" w:lineRule="auto"/>
      </w:pPr>
    </w:p>
    <w:p w14:paraId="7D170DB8">
      <w:pPr>
        <w:pStyle w:val="2"/>
        <w:spacing w:line="263" w:lineRule="auto"/>
      </w:pPr>
    </w:p>
    <w:p w14:paraId="7CD5688E">
      <w:pPr>
        <w:pStyle w:val="2"/>
        <w:spacing w:line="263" w:lineRule="auto"/>
      </w:pPr>
    </w:p>
    <w:p w14:paraId="0FEC772F">
      <w:pPr>
        <w:pStyle w:val="2"/>
        <w:spacing w:line="263" w:lineRule="auto"/>
      </w:pPr>
    </w:p>
    <w:p w14:paraId="78953FC8">
      <w:pPr>
        <w:pStyle w:val="2"/>
        <w:spacing w:line="263" w:lineRule="auto"/>
      </w:pPr>
    </w:p>
    <w:p w14:paraId="76F7DFA3">
      <w:pPr>
        <w:spacing w:before="91" w:line="220" w:lineRule="auto"/>
        <w:ind w:left="3184"/>
        <w:outlineLvl w:val="1"/>
        <w:rPr>
          <w:rFonts w:ascii="宋体" w:hAnsi="宋体" w:eastAsia="宋体" w:cs="宋体"/>
          <w:sz w:val="28"/>
          <w:szCs w:val="28"/>
        </w:rPr>
      </w:pPr>
      <w:r>
        <w:rPr>
          <w:rFonts w:ascii="宋体" w:hAnsi="宋体" w:eastAsia="宋体" w:cs="宋体"/>
          <w:b/>
          <w:bCs/>
          <w:spacing w:val="-8"/>
          <w:sz w:val="28"/>
          <w:szCs w:val="28"/>
        </w:rPr>
        <w:t>评标办法正文部分</w:t>
      </w:r>
    </w:p>
    <w:p w14:paraId="23D7FF83">
      <w:pPr>
        <w:pStyle w:val="2"/>
        <w:spacing w:line="426" w:lineRule="auto"/>
      </w:pPr>
    </w:p>
    <w:p w14:paraId="21BF6800">
      <w:pPr>
        <w:spacing w:before="78" w:line="336" w:lineRule="auto"/>
        <w:ind w:left="120" w:right="353" w:firstLine="1"/>
        <w:jc w:val="both"/>
        <w:rPr>
          <w:rFonts w:ascii="宋体" w:hAnsi="宋体" w:eastAsia="宋体" w:cs="宋体"/>
          <w:sz w:val="24"/>
          <w:szCs w:val="24"/>
        </w:rPr>
      </w:pPr>
      <w:r>
        <w:rPr>
          <w:rFonts w:ascii="宋体" w:hAnsi="宋体" w:eastAsia="宋体" w:cs="宋体"/>
          <w:spacing w:val="-2"/>
          <w:sz w:val="24"/>
          <w:szCs w:val="24"/>
        </w:rPr>
        <w:t>本次评标采用综合评分法。评标委员会对满足招标文</w:t>
      </w:r>
      <w:r>
        <w:rPr>
          <w:rFonts w:ascii="宋体" w:hAnsi="宋体" w:eastAsia="宋体" w:cs="宋体"/>
          <w:spacing w:val="-3"/>
          <w:sz w:val="24"/>
          <w:szCs w:val="24"/>
        </w:rPr>
        <w:t>件全部实质性要求的投标</w:t>
      </w:r>
      <w:r>
        <w:rPr>
          <w:rFonts w:ascii="宋体" w:hAnsi="宋体" w:eastAsia="宋体" w:cs="宋体"/>
          <w:spacing w:val="-2"/>
          <w:sz w:val="24"/>
          <w:szCs w:val="24"/>
        </w:rPr>
        <w:t>文件，按照本章节规定的评分标准进行打分，并按评审后</w:t>
      </w:r>
      <w:r>
        <w:rPr>
          <w:rFonts w:ascii="宋体" w:hAnsi="宋体" w:eastAsia="宋体" w:cs="宋体"/>
          <w:spacing w:val="-3"/>
          <w:sz w:val="24"/>
          <w:szCs w:val="24"/>
        </w:rPr>
        <w:t>得分由高到低顺序排</w:t>
      </w:r>
      <w:r>
        <w:rPr>
          <w:rFonts w:ascii="宋体" w:hAnsi="宋体" w:eastAsia="宋体" w:cs="宋体"/>
          <w:spacing w:val="-2"/>
          <w:sz w:val="24"/>
          <w:szCs w:val="24"/>
        </w:rPr>
        <w:t>列，但投标报价低于其成本的除外。得分相同的，按投标</w:t>
      </w:r>
      <w:r>
        <w:rPr>
          <w:rFonts w:ascii="宋体" w:hAnsi="宋体" w:eastAsia="宋体" w:cs="宋体"/>
          <w:spacing w:val="-3"/>
          <w:sz w:val="24"/>
          <w:szCs w:val="24"/>
        </w:rPr>
        <w:t>报价由低到高顺序排</w:t>
      </w:r>
      <w:r>
        <w:rPr>
          <w:rFonts w:ascii="宋体" w:hAnsi="宋体" w:eastAsia="宋体" w:cs="宋体"/>
          <w:spacing w:val="-2"/>
          <w:sz w:val="24"/>
          <w:szCs w:val="24"/>
        </w:rPr>
        <w:t>列；投标报价也相同的，以技术得分高的优先 ；如果技</w:t>
      </w:r>
      <w:r>
        <w:rPr>
          <w:rFonts w:ascii="宋体" w:hAnsi="宋体" w:eastAsia="宋体" w:cs="宋体"/>
          <w:spacing w:val="-3"/>
          <w:sz w:val="24"/>
          <w:szCs w:val="24"/>
        </w:rPr>
        <w:t>术得分也相等，按照评标办法前附表的规定确定中标候选人顺序。</w:t>
      </w:r>
    </w:p>
    <w:p w14:paraId="6279B660">
      <w:pPr>
        <w:spacing w:before="94" w:line="219" w:lineRule="auto"/>
        <w:ind w:left="139"/>
        <w:rPr>
          <w:rFonts w:ascii="宋体" w:hAnsi="宋体" w:eastAsia="宋体" w:cs="宋体"/>
          <w:sz w:val="24"/>
          <w:szCs w:val="24"/>
        </w:rPr>
      </w:pPr>
      <w:r>
        <w:rPr>
          <w:rFonts w:ascii="宋体" w:hAnsi="宋体" w:eastAsia="宋体" w:cs="宋体"/>
          <w:spacing w:val="-5"/>
          <w:sz w:val="24"/>
          <w:szCs w:val="24"/>
        </w:rPr>
        <w:t>1.投标文件的初审</w:t>
      </w:r>
    </w:p>
    <w:p w14:paraId="42DF87AE">
      <w:pPr>
        <w:pStyle w:val="2"/>
        <w:spacing w:line="351" w:lineRule="auto"/>
      </w:pPr>
    </w:p>
    <w:p w14:paraId="45D521C7">
      <w:pPr>
        <w:pStyle w:val="2"/>
        <w:spacing w:line="352" w:lineRule="auto"/>
      </w:pPr>
    </w:p>
    <w:p w14:paraId="5CE1333E">
      <w:pPr>
        <w:spacing w:before="78" w:line="219" w:lineRule="auto"/>
        <w:ind w:left="139"/>
        <w:rPr>
          <w:rFonts w:ascii="宋体" w:hAnsi="宋体" w:eastAsia="宋体" w:cs="宋体"/>
          <w:sz w:val="24"/>
          <w:szCs w:val="24"/>
        </w:rPr>
      </w:pPr>
      <w:r>
        <w:rPr>
          <w:rFonts w:ascii="宋体" w:hAnsi="宋体" w:eastAsia="宋体" w:cs="宋体"/>
          <w:spacing w:val="-3"/>
          <w:sz w:val="24"/>
          <w:szCs w:val="24"/>
        </w:rPr>
        <w:t>1.1 投标文件初审分为资格审查和符合性</w:t>
      </w:r>
      <w:r>
        <w:rPr>
          <w:rFonts w:ascii="宋体" w:hAnsi="宋体" w:eastAsia="宋体" w:cs="宋体"/>
          <w:spacing w:val="-4"/>
          <w:sz w:val="24"/>
          <w:szCs w:val="24"/>
        </w:rPr>
        <w:t>审查。</w:t>
      </w:r>
    </w:p>
    <w:p w14:paraId="468C2E1B">
      <w:pPr>
        <w:spacing w:before="253" w:line="336" w:lineRule="auto"/>
        <w:ind w:left="143" w:right="358" w:hanging="4"/>
        <w:rPr>
          <w:rFonts w:ascii="宋体" w:hAnsi="宋体" w:eastAsia="宋体" w:cs="宋体"/>
          <w:sz w:val="24"/>
          <w:szCs w:val="24"/>
        </w:rPr>
      </w:pPr>
      <w:r>
        <w:rPr>
          <w:rFonts w:ascii="宋体" w:hAnsi="宋体" w:eastAsia="宋体" w:cs="宋体"/>
          <w:spacing w:val="-3"/>
          <w:sz w:val="24"/>
          <w:szCs w:val="24"/>
        </w:rPr>
        <w:t>1.1.1 资格审查：依据法律法规和招标文件的规定，由评标委员会对投标文件</w:t>
      </w:r>
      <w:r>
        <w:rPr>
          <w:rFonts w:ascii="宋体" w:hAnsi="宋体" w:eastAsia="宋体" w:cs="宋体"/>
          <w:spacing w:val="-5"/>
          <w:sz w:val="24"/>
          <w:szCs w:val="24"/>
        </w:rPr>
        <w:t>中的资格证明文件进行审查。</w:t>
      </w:r>
    </w:p>
    <w:p w14:paraId="48101548">
      <w:pPr>
        <w:spacing w:before="46" w:line="337" w:lineRule="auto"/>
        <w:ind w:left="14" w:right="241" w:firstLine="12"/>
        <w:jc w:val="both"/>
        <w:rPr>
          <w:rFonts w:ascii="宋体" w:hAnsi="宋体" w:eastAsia="宋体" w:cs="宋体"/>
          <w:sz w:val="24"/>
          <w:szCs w:val="24"/>
        </w:rPr>
      </w:pPr>
      <w:r>
        <w:rPr>
          <w:rFonts w:ascii="宋体" w:hAnsi="宋体" w:eastAsia="宋体" w:cs="宋体"/>
          <w:spacing w:val="-3"/>
          <w:sz w:val="24"/>
          <w:szCs w:val="24"/>
        </w:rPr>
        <w:t>1.1.2 符合性审查：依据招标文件的规定，由评标委员会从投标文件的有效性</w:t>
      </w:r>
      <w:r>
        <w:rPr>
          <w:rFonts w:ascii="宋体" w:hAnsi="宋体" w:eastAsia="宋体" w:cs="宋体"/>
          <w:spacing w:val="10"/>
          <w:sz w:val="24"/>
          <w:szCs w:val="24"/>
        </w:rPr>
        <w:t xml:space="preserve"> </w:t>
      </w:r>
      <w:r>
        <w:rPr>
          <w:rFonts w:ascii="宋体" w:hAnsi="宋体" w:eastAsia="宋体" w:cs="宋体"/>
          <w:spacing w:val="-3"/>
          <w:sz w:val="24"/>
          <w:szCs w:val="24"/>
        </w:rPr>
        <w:t>、完整性和对招标文件的响应程度等方面进行审查，以确定是否对招标文件的</w:t>
      </w:r>
      <w:r>
        <w:rPr>
          <w:rFonts w:ascii="宋体" w:hAnsi="宋体" w:eastAsia="宋体" w:cs="宋体"/>
          <w:spacing w:val="-4"/>
          <w:sz w:val="24"/>
          <w:szCs w:val="24"/>
        </w:rPr>
        <w:t>实质性要求作出响应。</w:t>
      </w:r>
    </w:p>
    <w:p w14:paraId="5AB5A020">
      <w:pPr>
        <w:spacing w:before="94" w:line="338" w:lineRule="auto"/>
        <w:ind w:left="11" w:right="361" w:firstLine="8"/>
        <w:rPr>
          <w:rFonts w:ascii="宋体" w:hAnsi="宋体" w:eastAsia="宋体" w:cs="宋体"/>
          <w:sz w:val="24"/>
          <w:szCs w:val="24"/>
        </w:rPr>
      </w:pPr>
      <w:r>
        <w:rPr>
          <w:rFonts w:ascii="宋体" w:hAnsi="宋体" w:eastAsia="宋体" w:cs="宋体"/>
          <w:spacing w:val="-3"/>
          <w:sz w:val="24"/>
          <w:szCs w:val="24"/>
        </w:rPr>
        <w:t>（1）实质上响应的投标是指与招标文件上的条款、条件和规格相符，没有重</w:t>
      </w:r>
      <w:r>
        <w:rPr>
          <w:rFonts w:ascii="宋体" w:hAnsi="宋体" w:eastAsia="宋体" w:cs="宋体"/>
          <w:sz w:val="24"/>
          <w:szCs w:val="24"/>
        </w:rPr>
        <w:t>大</w:t>
      </w:r>
    </w:p>
    <w:p w14:paraId="3AF38A69">
      <w:pPr>
        <w:spacing w:before="70" w:line="219" w:lineRule="auto"/>
        <w:ind w:left="9"/>
        <w:rPr>
          <w:rFonts w:ascii="宋体" w:hAnsi="宋体" w:eastAsia="宋体" w:cs="宋体"/>
          <w:sz w:val="24"/>
          <w:szCs w:val="24"/>
        </w:rPr>
      </w:pPr>
      <w:r>
        <w:rPr>
          <w:rFonts w:ascii="宋体" w:hAnsi="宋体" w:eastAsia="宋体" w:cs="宋体"/>
          <w:spacing w:val="-2"/>
          <w:sz w:val="24"/>
          <w:szCs w:val="24"/>
        </w:rPr>
        <w:t>偏离或保留，否则将视为无效投标。</w:t>
      </w:r>
    </w:p>
    <w:p w14:paraId="230A223A">
      <w:pPr>
        <w:spacing w:before="120" w:line="391" w:lineRule="auto"/>
        <w:ind w:left="9" w:right="13" w:firstLine="11"/>
        <w:jc w:val="both"/>
        <w:rPr>
          <w:rFonts w:ascii="宋体" w:hAnsi="宋体" w:eastAsia="宋体" w:cs="宋体"/>
          <w:sz w:val="24"/>
          <w:szCs w:val="24"/>
        </w:rPr>
      </w:pPr>
      <w:r>
        <w:rPr>
          <w:rFonts w:ascii="宋体" w:hAnsi="宋体" w:eastAsia="宋体" w:cs="宋体"/>
          <w:spacing w:val="7"/>
          <w:sz w:val="24"/>
          <w:szCs w:val="24"/>
        </w:rPr>
        <w:t>（2）重大偏离或保留系指投标货物的质量、数量和交付日期等明显不能满足</w:t>
      </w:r>
      <w:r>
        <w:rPr>
          <w:rFonts w:ascii="宋体" w:hAnsi="宋体" w:eastAsia="宋体" w:cs="宋体"/>
          <w:spacing w:val="4"/>
          <w:sz w:val="24"/>
          <w:szCs w:val="24"/>
        </w:rPr>
        <w:t>招标文件的要求，或者实质上与招标文件不一致，纠正这些偏离或保留将对其</w:t>
      </w:r>
      <w:r>
        <w:rPr>
          <w:rFonts w:ascii="宋体" w:hAnsi="宋体" w:eastAsia="宋体" w:cs="宋体"/>
          <w:spacing w:val="3"/>
          <w:sz w:val="24"/>
          <w:szCs w:val="24"/>
        </w:rPr>
        <w:t>他实质上响应要求的投标人的竞争地位产生不公正的影响。包括但不限于：</w:t>
      </w:r>
    </w:p>
    <w:p w14:paraId="16368610">
      <w:pPr>
        <w:spacing w:before="72" w:line="219" w:lineRule="auto"/>
        <w:ind w:left="1"/>
        <w:rPr>
          <w:rFonts w:ascii="宋体" w:hAnsi="宋体" w:eastAsia="宋体" w:cs="宋体"/>
          <w:sz w:val="24"/>
          <w:szCs w:val="24"/>
        </w:rPr>
      </w:pPr>
      <w:r>
        <w:rPr>
          <w:rFonts w:ascii="宋体" w:hAnsi="宋体" w:eastAsia="宋体" w:cs="宋体"/>
          <w:spacing w:val="-2"/>
          <w:sz w:val="24"/>
          <w:szCs w:val="24"/>
        </w:rPr>
        <w:t>A、投标文件格式不符合招标文件要求的</w:t>
      </w:r>
    </w:p>
    <w:p w14:paraId="7EE54FF2">
      <w:pPr>
        <w:spacing w:before="98" w:line="219" w:lineRule="auto"/>
        <w:ind w:left="3"/>
        <w:rPr>
          <w:rFonts w:ascii="宋体" w:hAnsi="宋体" w:eastAsia="宋体" w:cs="宋体"/>
          <w:sz w:val="24"/>
          <w:szCs w:val="24"/>
        </w:rPr>
      </w:pPr>
      <w:r>
        <w:rPr>
          <w:rFonts w:ascii="宋体" w:hAnsi="宋体" w:eastAsia="宋体" w:cs="宋体"/>
          <w:spacing w:val="-2"/>
          <w:sz w:val="24"/>
          <w:szCs w:val="24"/>
        </w:rPr>
        <w:t>B、未按招标文件规定要求签署、盖章的；</w:t>
      </w:r>
    </w:p>
    <w:p w14:paraId="3E97B7BD">
      <w:pPr>
        <w:spacing w:before="100" w:line="219" w:lineRule="auto"/>
        <w:ind w:left="7"/>
        <w:rPr>
          <w:rFonts w:ascii="宋体" w:hAnsi="宋体" w:eastAsia="宋体" w:cs="宋体"/>
          <w:sz w:val="24"/>
          <w:szCs w:val="24"/>
        </w:rPr>
      </w:pPr>
      <w:r>
        <w:rPr>
          <w:rFonts w:ascii="宋体" w:hAnsi="宋体" w:eastAsia="宋体" w:cs="宋体"/>
          <w:spacing w:val="-3"/>
          <w:sz w:val="24"/>
          <w:szCs w:val="24"/>
        </w:rPr>
        <w:t>C、未按招标文件规定要求合同履约期限的；</w:t>
      </w:r>
    </w:p>
    <w:p w14:paraId="2E75D3AE">
      <w:pPr>
        <w:spacing w:before="99" w:line="218" w:lineRule="auto"/>
        <w:ind w:left="4"/>
        <w:rPr>
          <w:rFonts w:ascii="宋体" w:hAnsi="宋体" w:eastAsia="宋体" w:cs="宋体"/>
          <w:sz w:val="24"/>
          <w:szCs w:val="24"/>
        </w:rPr>
      </w:pPr>
      <w:r>
        <w:rPr>
          <w:rFonts w:ascii="宋体" w:hAnsi="宋体" w:eastAsia="宋体" w:cs="宋体"/>
          <w:spacing w:val="-2"/>
          <w:sz w:val="24"/>
          <w:szCs w:val="24"/>
        </w:rPr>
        <w:t>D、投标人的报价超过了采购预算或最高限</w:t>
      </w:r>
      <w:r>
        <w:rPr>
          <w:rFonts w:ascii="宋体" w:hAnsi="宋体" w:eastAsia="宋体" w:cs="宋体"/>
          <w:spacing w:val="-3"/>
          <w:sz w:val="24"/>
          <w:szCs w:val="24"/>
        </w:rPr>
        <w:t>价的；</w:t>
      </w:r>
    </w:p>
    <w:p w14:paraId="647C80CD">
      <w:pPr>
        <w:spacing w:before="101" w:line="220" w:lineRule="auto"/>
        <w:ind w:left="6"/>
        <w:rPr>
          <w:rFonts w:ascii="宋体" w:hAnsi="宋体" w:eastAsia="宋体" w:cs="宋体"/>
          <w:sz w:val="24"/>
          <w:szCs w:val="24"/>
        </w:rPr>
      </w:pPr>
      <w:r>
        <w:rPr>
          <w:rFonts w:ascii="宋体" w:hAnsi="宋体" w:eastAsia="宋体" w:cs="宋体"/>
          <w:spacing w:val="-4"/>
          <w:sz w:val="24"/>
          <w:szCs w:val="24"/>
        </w:rPr>
        <w:t>E、投标有效期不足的；</w:t>
      </w:r>
    </w:p>
    <w:p w14:paraId="6085B0DD">
      <w:pPr>
        <w:spacing w:before="98" w:line="219" w:lineRule="auto"/>
        <w:ind w:left="5"/>
        <w:rPr>
          <w:rFonts w:ascii="宋体" w:hAnsi="宋体" w:eastAsia="宋体" w:cs="宋体"/>
          <w:sz w:val="24"/>
          <w:szCs w:val="24"/>
        </w:rPr>
      </w:pPr>
      <w:r>
        <w:rPr>
          <w:rFonts w:ascii="宋体" w:hAnsi="宋体" w:eastAsia="宋体" w:cs="宋体"/>
          <w:spacing w:val="-2"/>
          <w:sz w:val="24"/>
          <w:szCs w:val="24"/>
        </w:rPr>
        <w:t>F、不符合招标文件中规定的实质性要求和条件的；</w:t>
      </w:r>
    </w:p>
    <w:p w14:paraId="4151F7B2">
      <w:pPr>
        <w:spacing w:before="98" w:line="219" w:lineRule="auto"/>
        <w:ind w:left="6"/>
        <w:rPr>
          <w:rFonts w:ascii="宋体" w:hAnsi="宋体" w:eastAsia="宋体" w:cs="宋体"/>
          <w:sz w:val="24"/>
          <w:szCs w:val="24"/>
        </w:rPr>
      </w:pPr>
      <w:r>
        <w:rPr>
          <w:rFonts w:ascii="宋体" w:hAnsi="宋体" w:eastAsia="宋体" w:cs="宋体"/>
          <w:spacing w:val="-3"/>
          <w:sz w:val="24"/>
          <w:szCs w:val="24"/>
        </w:rPr>
        <w:t>G、联合体投标文件未附联合体投标协议书的（如有</w:t>
      </w:r>
      <w:r>
        <w:rPr>
          <w:rFonts w:ascii="宋体" w:hAnsi="宋体" w:eastAsia="宋体" w:cs="宋体"/>
          <w:spacing w:val="7"/>
          <w:sz w:val="24"/>
          <w:szCs w:val="24"/>
        </w:rPr>
        <w:t>）；</w:t>
      </w:r>
    </w:p>
    <w:p w14:paraId="1448BEDF">
      <w:pPr>
        <w:spacing w:before="100" w:line="219" w:lineRule="auto"/>
        <w:ind w:left="3"/>
        <w:rPr>
          <w:rFonts w:ascii="宋体" w:hAnsi="宋体" w:eastAsia="宋体" w:cs="宋体"/>
          <w:sz w:val="24"/>
          <w:szCs w:val="24"/>
        </w:rPr>
      </w:pPr>
      <w:r>
        <w:rPr>
          <w:rFonts w:ascii="宋体" w:hAnsi="宋体" w:eastAsia="宋体" w:cs="宋体"/>
          <w:spacing w:val="-2"/>
          <w:sz w:val="24"/>
          <w:szCs w:val="24"/>
        </w:rPr>
        <w:t>H、有串通投标或弄虚作假或有其他违法行为的；</w:t>
      </w:r>
    </w:p>
    <w:p w14:paraId="4EA8E59C">
      <w:pPr>
        <w:spacing w:before="100" w:line="219" w:lineRule="auto"/>
        <w:ind w:left="22"/>
        <w:rPr>
          <w:rFonts w:ascii="宋体" w:hAnsi="宋体" w:eastAsia="宋体" w:cs="宋体"/>
          <w:sz w:val="24"/>
          <w:szCs w:val="24"/>
        </w:rPr>
      </w:pPr>
      <w:r>
        <w:rPr>
          <w:rFonts w:ascii="宋体" w:hAnsi="宋体" w:eastAsia="宋体" w:cs="宋体"/>
          <w:spacing w:val="-3"/>
          <w:sz w:val="24"/>
          <w:szCs w:val="24"/>
        </w:rPr>
        <w:t>I、投标人名称或组织结构与报名时不一致且无有效变更证明的；</w:t>
      </w:r>
    </w:p>
    <w:p w14:paraId="5C7DEABF">
      <w:pPr>
        <w:spacing w:before="99" w:line="218" w:lineRule="auto"/>
        <w:ind w:left="8"/>
        <w:rPr>
          <w:rFonts w:ascii="宋体" w:hAnsi="宋体" w:eastAsia="宋体" w:cs="宋体"/>
          <w:sz w:val="24"/>
          <w:szCs w:val="24"/>
        </w:rPr>
      </w:pPr>
      <w:r>
        <w:rPr>
          <w:rFonts w:ascii="宋体" w:hAnsi="宋体" w:eastAsia="宋体" w:cs="宋体"/>
          <w:spacing w:val="-3"/>
          <w:sz w:val="24"/>
          <w:szCs w:val="24"/>
        </w:rPr>
        <w:t>J、投标文件含有采购人不能接受的附加条件的；</w:t>
      </w:r>
    </w:p>
    <w:p w14:paraId="4D579C5C">
      <w:pPr>
        <w:spacing w:before="98" w:line="219" w:lineRule="auto"/>
        <w:ind w:left="5"/>
        <w:rPr>
          <w:rFonts w:ascii="宋体" w:hAnsi="宋体" w:eastAsia="宋体" w:cs="宋体"/>
          <w:sz w:val="24"/>
          <w:szCs w:val="24"/>
        </w:rPr>
      </w:pPr>
      <w:r>
        <w:rPr>
          <w:rFonts w:ascii="宋体" w:hAnsi="宋体" w:eastAsia="宋体" w:cs="宋体"/>
          <w:spacing w:val="-2"/>
          <w:sz w:val="24"/>
          <w:szCs w:val="24"/>
        </w:rPr>
        <w:t>K.法律法规及本招标文件规定的其他无效投标的情形。</w:t>
      </w:r>
    </w:p>
    <w:p w14:paraId="69259BAF">
      <w:pPr>
        <w:spacing w:before="119" w:line="366" w:lineRule="auto"/>
        <w:ind w:left="8" w:right="42" w:firstLine="12"/>
        <w:jc w:val="both"/>
        <w:rPr>
          <w:rFonts w:ascii="宋体" w:hAnsi="宋体" w:eastAsia="宋体" w:cs="宋体"/>
          <w:sz w:val="24"/>
          <w:szCs w:val="24"/>
        </w:rPr>
      </w:pPr>
      <w:r>
        <w:rPr>
          <w:rFonts w:ascii="宋体" w:hAnsi="宋体" w:eastAsia="宋体" w:cs="宋体"/>
          <w:spacing w:val="6"/>
          <w:sz w:val="24"/>
          <w:szCs w:val="24"/>
        </w:rPr>
        <w:t>（3）投标文件的细微偏差是指在实质上响应招标文件要求，但在个别地方存</w:t>
      </w:r>
      <w:r>
        <w:rPr>
          <w:rFonts w:ascii="宋体" w:hAnsi="宋体" w:eastAsia="宋体" w:cs="宋体"/>
          <w:spacing w:val="4"/>
          <w:sz w:val="24"/>
          <w:szCs w:val="24"/>
        </w:rPr>
        <w:t>在漏项或者提供了不完整的技术信息和数据等</w:t>
      </w:r>
      <w:r>
        <w:rPr>
          <w:rFonts w:ascii="宋体" w:hAnsi="宋体" w:eastAsia="宋体" w:cs="宋体"/>
          <w:spacing w:val="3"/>
          <w:sz w:val="24"/>
          <w:szCs w:val="24"/>
        </w:rPr>
        <w:t>情况，并且补正这些遗漏或者不完整，不会对其他投标人造成不公正的结果。细微偏差不影响投标文件的有效</w:t>
      </w:r>
      <w:r>
        <w:rPr>
          <w:rFonts w:ascii="宋体" w:hAnsi="宋体" w:eastAsia="宋体" w:cs="宋体"/>
          <w:spacing w:val="-5"/>
          <w:sz w:val="24"/>
          <w:szCs w:val="24"/>
        </w:rPr>
        <w:t>性。</w:t>
      </w:r>
    </w:p>
    <w:p w14:paraId="57DA5611">
      <w:pPr>
        <w:spacing w:before="91" w:line="336" w:lineRule="auto"/>
        <w:ind w:left="8" w:right="208" w:firstLine="18"/>
        <w:rPr>
          <w:rFonts w:ascii="宋体" w:hAnsi="宋体" w:eastAsia="宋体" w:cs="宋体"/>
          <w:sz w:val="24"/>
          <w:szCs w:val="24"/>
        </w:rPr>
      </w:pPr>
      <w:r>
        <w:rPr>
          <w:rFonts w:ascii="宋体" w:hAnsi="宋体" w:eastAsia="宋体" w:cs="宋体"/>
          <w:spacing w:val="-3"/>
          <w:sz w:val="24"/>
          <w:szCs w:val="24"/>
        </w:rPr>
        <w:t>1.1.3 如果投标文件实质上没有响应招标文件的要求，评委会将予以拒绝,投标人不得通过修改或撤销不合要求的偏离或保留而使其投标成为实质</w:t>
      </w:r>
      <w:r>
        <w:rPr>
          <w:rFonts w:ascii="宋体" w:hAnsi="宋体" w:eastAsia="宋体" w:cs="宋体"/>
          <w:spacing w:val="-4"/>
          <w:sz w:val="24"/>
          <w:szCs w:val="24"/>
        </w:rPr>
        <w:t>性响应的</w:t>
      </w:r>
      <w:r>
        <w:rPr>
          <w:rFonts w:ascii="宋体" w:hAnsi="宋体" w:eastAsia="宋体" w:cs="宋体"/>
          <w:spacing w:val="-1"/>
          <w:sz w:val="24"/>
          <w:szCs w:val="24"/>
        </w:rPr>
        <w:t>投标。未通过资格审查或符合性审查的投标人，采购人</w:t>
      </w:r>
      <w:r>
        <w:rPr>
          <w:rFonts w:ascii="宋体" w:hAnsi="宋体" w:eastAsia="宋体" w:cs="宋体"/>
          <w:spacing w:val="-2"/>
          <w:sz w:val="24"/>
          <w:szCs w:val="24"/>
        </w:rPr>
        <w:t>或采购代理机构将在评</w:t>
      </w:r>
      <w:r>
        <w:rPr>
          <w:rFonts w:ascii="宋体" w:hAnsi="宋体" w:eastAsia="宋体" w:cs="宋体"/>
          <w:spacing w:val="-1"/>
          <w:sz w:val="24"/>
          <w:szCs w:val="24"/>
        </w:rPr>
        <w:t>标现场向其授权代表告知未通过资格审查或符合性审查</w:t>
      </w:r>
      <w:r>
        <w:rPr>
          <w:rFonts w:ascii="宋体" w:hAnsi="宋体" w:eastAsia="宋体" w:cs="宋体"/>
          <w:spacing w:val="-2"/>
          <w:sz w:val="24"/>
          <w:szCs w:val="24"/>
        </w:rPr>
        <w:t>的原因，评审结束后，</w:t>
      </w:r>
      <w:r>
        <w:rPr>
          <w:rFonts w:ascii="宋体" w:hAnsi="宋体" w:eastAsia="宋体" w:cs="宋体"/>
          <w:spacing w:val="-1"/>
          <w:sz w:val="24"/>
          <w:szCs w:val="24"/>
        </w:rPr>
        <w:t>采购人或采购代理机构将不再告知未通过资格审查或</w:t>
      </w:r>
      <w:r>
        <w:rPr>
          <w:rFonts w:ascii="宋体" w:hAnsi="宋体" w:eastAsia="宋体" w:cs="宋体"/>
          <w:spacing w:val="-2"/>
          <w:sz w:val="24"/>
          <w:szCs w:val="24"/>
        </w:rPr>
        <w:t>符合性审查的原因。</w:t>
      </w:r>
    </w:p>
    <w:p w14:paraId="2A254B0E">
      <w:pPr>
        <w:spacing w:before="98" w:line="294" w:lineRule="auto"/>
        <w:ind w:left="10" w:right="239" w:firstLine="15"/>
        <w:rPr>
          <w:rFonts w:ascii="宋体" w:hAnsi="宋体" w:eastAsia="宋体" w:cs="宋体"/>
          <w:sz w:val="24"/>
          <w:szCs w:val="24"/>
        </w:rPr>
      </w:pPr>
      <w:r>
        <w:rPr>
          <w:rFonts w:ascii="宋体" w:hAnsi="宋体" w:eastAsia="宋体" w:cs="宋体"/>
          <w:spacing w:val="-2"/>
          <w:sz w:val="24"/>
          <w:szCs w:val="24"/>
        </w:rPr>
        <w:t>1.1.4</w:t>
      </w:r>
      <w:r>
        <w:rPr>
          <w:rFonts w:ascii="宋体" w:hAnsi="宋体" w:eastAsia="宋体" w:cs="宋体"/>
          <w:spacing w:val="-21"/>
          <w:sz w:val="24"/>
          <w:szCs w:val="24"/>
        </w:rPr>
        <w:t xml:space="preserve"> </w:t>
      </w:r>
      <w:r>
        <w:rPr>
          <w:rFonts w:ascii="宋体" w:hAnsi="宋体" w:eastAsia="宋体" w:cs="宋体"/>
          <w:spacing w:val="-2"/>
          <w:sz w:val="24"/>
          <w:szCs w:val="24"/>
        </w:rPr>
        <w:t>评委会将对确定为实质性响应的投标进行进一步审核，看其是否有计算上或累加上的算术错误，修正错误的原则如下：</w:t>
      </w:r>
    </w:p>
    <w:p w14:paraId="6CD52512">
      <w:pPr>
        <w:spacing w:before="97" w:line="298" w:lineRule="auto"/>
        <w:ind w:left="13" w:right="265" w:firstLine="6"/>
        <w:rPr>
          <w:rFonts w:ascii="宋体" w:hAnsi="宋体" w:eastAsia="宋体" w:cs="宋体"/>
          <w:sz w:val="24"/>
          <w:szCs w:val="24"/>
        </w:rPr>
      </w:pPr>
      <w:r>
        <w:rPr>
          <w:rFonts w:ascii="宋体" w:hAnsi="宋体" w:eastAsia="宋体" w:cs="宋体"/>
          <w:sz w:val="24"/>
          <w:szCs w:val="24"/>
        </w:rPr>
        <w:t>（1）投标文件中开标一览表内容与投标文件中相应内容不一致的，以开标一</w:t>
      </w:r>
      <w:r>
        <w:rPr>
          <w:rFonts w:ascii="宋体" w:hAnsi="宋体" w:eastAsia="宋体" w:cs="宋体"/>
          <w:spacing w:val="-5"/>
          <w:sz w:val="24"/>
          <w:szCs w:val="24"/>
        </w:rPr>
        <w:t>览表为准。</w:t>
      </w:r>
    </w:p>
    <w:p w14:paraId="3A4DFB26">
      <w:pPr>
        <w:spacing w:before="73" w:line="219" w:lineRule="auto"/>
        <w:ind w:left="20"/>
        <w:rPr>
          <w:rFonts w:ascii="宋体" w:hAnsi="宋体" w:eastAsia="宋体" w:cs="宋体"/>
          <w:sz w:val="24"/>
          <w:szCs w:val="24"/>
        </w:rPr>
      </w:pPr>
      <w:r>
        <w:rPr>
          <w:rFonts w:ascii="宋体" w:hAnsi="宋体" w:eastAsia="宋体" w:cs="宋体"/>
          <w:spacing w:val="-2"/>
          <w:sz w:val="24"/>
          <w:szCs w:val="24"/>
        </w:rPr>
        <w:t>（2）大写金额和小写金额不一致的，以大写金额为准。</w:t>
      </w:r>
    </w:p>
    <w:p w14:paraId="43801BD3">
      <w:pPr>
        <w:spacing w:before="48" w:line="219" w:lineRule="auto"/>
        <w:ind w:left="9" w:right="20" w:firstLine="11"/>
        <w:rPr>
          <w:rFonts w:ascii="宋体" w:hAnsi="宋体" w:eastAsia="宋体" w:cs="宋体"/>
          <w:sz w:val="24"/>
          <w:szCs w:val="24"/>
        </w:rPr>
      </w:pPr>
      <w:r>
        <w:rPr>
          <w:rFonts w:ascii="宋体" w:hAnsi="宋体" w:eastAsia="宋体" w:cs="宋体"/>
          <w:sz w:val="24"/>
          <w:szCs w:val="24"/>
        </w:rPr>
        <w:t>（3）单价金额小数点或者百分比有明显错位的，以开标一览表的总价为准，并</w:t>
      </w:r>
      <w:r>
        <w:rPr>
          <w:rFonts w:ascii="宋体" w:hAnsi="宋体" w:eastAsia="宋体" w:cs="宋体"/>
          <w:spacing w:val="-4"/>
          <w:sz w:val="24"/>
          <w:szCs w:val="24"/>
        </w:rPr>
        <w:t>修改单价。</w:t>
      </w:r>
    </w:p>
    <w:p w14:paraId="6EB0FE61">
      <w:pPr>
        <w:spacing w:before="119" w:line="371" w:lineRule="auto"/>
        <w:ind w:left="29" w:right="361" w:hanging="9"/>
        <w:rPr>
          <w:rFonts w:ascii="宋体" w:hAnsi="宋体" w:eastAsia="宋体" w:cs="宋体"/>
          <w:sz w:val="24"/>
          <w:szCs w:val="24"/>
        </w:rPr>
      </w:pPr>
      <w:r>
        <w:rPr>
          <w:rFonts w:ascii="宋体" w:hAnsi="宋体" w:eastAsia="宋体" w:cs="宋体"/>
          <w:spacing w:val="-3"/>
          <w:sz w:val="24"/>
          <w:szCs w:val="24"/>
        </w:rPr>
        <w:t>（4）总价金额与按单价汇总金额不一致的，以单价金额计算结果为准。同时</w:t>
      </w:r>
      <w:r>
        <w:rPr>
          <w:rFonts w:ascii="宋体" w:hAnsi="宋体" w:eastAsia="宋体" w:cs="宋体"/>
          <w:spacing w:val="-5"/>
          <w:sz w:val="24"/>
          <w:szCs w:val="24"/>
        </w:rPr>
        <w:t>出现两种以上错误的，按照前款规定的顺序修正。</w:t>
      </w:r>
    </w:p>
    <w:p w14:paraId="428A0168">
      <w:pPr>
        <w:spacing w:before="93" w:line="320" w:lineRule="auto"/>
        <w:ind w:left="8" w:right="208" w:firstLine="18"/>
        <w:rPr>
          <w:rFonts w:ascii="宋体" w:hAnsi="宋体" w:eastAsia="宋体" w:cs="宋体"/>
          <w:sz w:val="24"/>
          <w:szCs w:val="24"/>
        </w:rPr>
      </w:pPr>
      <w:r>
        <w:rPr>
          <w:rFonts w:ascii="宋体" w:hAnsi="宋体" w:eastAsia="宋体" w:cs="宋体"/>
          <w:spacing w:val="-2"/>
          <w:sz w:val="24"/>
          <w:szCs w:val="24"/>
        </w:rPr>
        <w:t>1.1.5</w:t>
      </w:r>
      <w:r>
        <w:rPr>
          <w:rFonts w:ascii="宋体" w:hAnsi="宋体" w:eastAsia="宋体" w:cs="宋体"/>
          <w:spacing w:val="-21"/>
          <w:sz w:val="24"/>
          <w:szCs w:val="24"/>
        </w:rPr>
        <w:t xml:space="preserve"> </w:t>
      </w:r>
      <w:r>
        <w:rPr>
          <w:rFonts w:ascii="宋体" w:hAnsi="宋体" w:eastAsia="宋体" w:cs="宋体"/>
          <w:spacing w:val="-2"/>
          <w:sz w:val="24"/>
          <w:szCs w:val="24"/>
        </w:rPr>
        <w:t>评委会将按上述修正错误的方法调整投标文件中的投标报价，调整后的</w:t>
      </w:r>
      <w:r>
        <w:rPr>
          <w:rFonts w:ascii="宋体" w:hAnsi="宋体" w:eastAsia="宋体" w:cs="宋体"/>
          <w:spacing w:val="-1"/>
          <w:sz w:val="24"/>
          <w:szCs w:val="24"/>
        </w:rPr>
        <w:t>价格应对投标人具有约束力。如果投标人不接受修正后</w:t>
      </w:r>
      <w:r>
        <w:rPr>
          <w:rFonts w:ascii="宋体" w:hAnsi="宋体" w:eastAsia="宋体" w:cs="宋体"/>
          <w:spacing w:val="-2"/>
          <w:sz w:val="24"/>
          <w:szCs w:val="24"/>
        </w:rPr>
        <w:t>的价格，则其投标将被拒绝，其投标保证金不予退还。</w:t>
      </w:r>
    </w:p>
    <w:p w14:paraId="3646E3A3">
      <w:pPr>
        <w:spacing w:before="90" w:line="330" w:lineRule="auto"/>
        <w:ind w:left="8" w:right="208" w:firstLine="18"/>
        <w:rPr>
          <w:rFonts w:ascii="宋体" w:hAnsi="宋体" w:eastAsia="宋体" w:cs="宋体"/>
          <w:sz w:val="24"/>
          <w:szCs w:val="24"/>
        </w:rPr>
      </w:pPr>
      <w:r>
        <w:rPr>
          <w:rFonts w:ascii="宋体" w:hAnsi="宋体" w:eastAsia="宋体" w:cs="宋体"/>
          <w:spacing w:val="-2"/>
          <w:sz w:val="24"/>
          <w:szCs w:val="24"/>
        </w:rPr>
        <w:t>1.1.6</w:t>
      </w:r>
      <w:r>
        <w:rPr>
          <w:rFonts w:ascii="宋体" w:hAnsi="宋体" w:eastAsia="宋体" w:cs="宋体"/>
          <w:spacing w:val="-21"/>
          <w:sz w:val="24"/>
          <w:szCs w:val="24"/>
        </w:rPr>
        <w:t xml:space="preserve"> </w:t>
      </w:r>
      <w:r>
        <w:rPr>
          <w:rFonts w:ascii="宋体" w:hAnsi="宋体" w:eastAsia="宋体" w:cs="宋体"/>
          <w:spacing w:val="-2"/>
          <w:sz w:val="24"/>
          <w:szCs w:val="24"/>
        </w:rPr>
        <w:t>在价格评审中，若评标委员会认为投标人的报价明显低于其他通过符合</w:t>
      </w:r>
      <w:r>
        <w:rPr>
          <w:rFonts w:ascii="宋体" w:hAnsi="宋体" w:eastAsia="宋体" w:cs="宋体"/>
          <w:spacing w:val="-1"/>
          <w:sz w:val="24"/>
          <w:szCs w:val="24"/>
        </w:rPr>
        <w:t>性审查投标人的报价，有可能影响产品质量或者不能诚</w:t>
      </w:r>
      <w:r>
        <w:rPr>
          <w:rFonts w:ascii="宋体" w:hAnsi="宋体" w:eastAsia="宋体" w:cs="宋体"/>
          <w:spacing w:val="-2"/>
          <w:sz w:val="24"/>
          <w:szCs w:val="24"/>
        </w:rPr>
        <w:t>信履约的，应当要求其</w:t>
      </w:r>
      <w:r>
        <w:rPr>
          <w:rFonts w:ascii="宋体" w:hAnsi="宋体" w:eastAsia="宋体" w:cs="宋体"/>
          <w:spacing w:val="-1"/>
          <w:sz w:val="24"/>
          <w:szCs w:val="24"/>
        </w:rPr>
        <w:t>在评标现场合理的时间内提供书面说明，必要时提交相</w:t>
      </w:r>
      <w:r>
        <w:rPr>
          <w:rFonts w:ascii="宋体" w:hAnsi="宋体" w:eastAsia="宋体" w:cs="宋体"/>
          <w:spacing w:val="-2"/>
          <w:sz w:val="24"/>
          <w:szCs w:val="24"/>
        </w:rPr>
        <w:t>关证明材料；投标人不</w:t>
      </w:r>
      <w:r>
        <w:rPr>
          <w:rFonts w:ascii="宋体" w:hAnsi="宋体" w:eastAsia="宋体" w:cs="宋体"/>
          <w:spacing w:val="-1"/>
          <w:sz w:val="24"/>
          <w:szCs w:val="24"/>
        </w:rPr>
        <w:t>能证明其报价合理性的，评标委员会应当将其作为</w:t>
      </w:r>
      <w:r>
        <w:rPr>
          <w:rFonts w:ascii="宋体" w:hAnsi="宋体" w:eastAsia="宋体" w:cs="宋体"/>
          <w:spacing w:val="-2"/>
          <w:sz w:val="24"/>
          <w:szCs w:val="24"/>
        </w:rPr>
        <w:t>无效投标处理。</w:t>
      </w:r>
    </w:p>
    <w:p w14:paraId="692871C9">
      <w:pPr>
        <w:spacing w:before="98" w:line="337" w:lineRule="auto"/>
        <w:ind w:left="9" w:right="208" w:firstLine="17"/>
        <w:rPr>
          <w:rFonts w:ascii="宋体" w:hAnsi="宋体" w:eastAsia="宋体" w:cs="宋体"/>
          <w:sz w:val="24"/>
          <w:szCs w:val="24"/>
        </w:rPr>
      </w:pPr>
      <w:r>
        <w:rPr>
          <w:rFonts w:ascii="宋体" w:hAnsi="宋体" w:eastAsia="宋体" w:cs="宋体"/>
          <w:spacing w:val="-2"/>
          <w:sz w:val="24"/>
          <w:szCs w:val="24"/>
        </w:rPr>
        <w:t>1.1.7 使用综合评分法的采购项目，提供相</w:t>
      </w:r>
      <w:r>
        <w:rPr>
          <w:rFonts w:ascii="宋体" w:hAnsi="宋体" w:eastAsia="宋体" w:cs="宋体"/>
          <w:spacing w:val="-3"/>
          <w:sz w:val="24"/>
          <w:szCs w:val="24"/>
        </w:rPr>
        <w:t>同品牌产品且通过资格审查、符合</w:t>
      </w:r>
      <w:r>
        <w:rPr>
          <w:rFonts w:ascii="宋体" w:hAnsi="宋体" w:eastAsia="宋体" w:cs="宋体"/>
          <w:spacing w:val="-1"/>
          <w:sz w:val="24"/>
          <w:szCs w:val="24"/>
        </w:rPr>
        <w:t>性审查的不同投标人参加同一合同项下投标的，按一</w:t>
      </w:r>
      <w:r>
        <w:rPr>
          <w:rFonts w:ascii="宋体" w:hAnsi="宋体" w:eastAsia="宋体" w:cs="宋体"/>
          <w:spacing w:val="-2"/>
          <w:sz w:val="24"/>
          <w:szCs w:val="24"/>
        </w:rPr>
        <w:t>家投标人计算，评审后得</w:t>
      </w:r>
      <w:r>
        <w:rPr>
          <w:rFonts w:ascii="宋体" w:hAnsi="宋体" w:eastAsia="宋体" w:cs="宋体"/>
          <w:spacing w:val="-1"/>
          <w:sz w:val="24"/>
          <w:szCs w:val="24"/>
        </w:rPr>
        <w:t>分最高的同品牌投标人获得中标人推荐资格；评审得</w:t>
      </w:r>
      <w:r>
        <w:rPr>
          <w:rFonts w:ascii="宋体" w:hAnsi="宋体" w:eastAsia="宋体" w:cs="宋体"/>
          <w:spacing w:val="-2"/>
          <w:sz w:val="24"/>
          <w:szCs w:val="24"/>
        </w:rPr>
        <w:t>分相同的，由评标委员会</w:t>
      </w:r>
      <w:r>
        <w:rPr>
          <w:rFonts w:ascii="宋体" w:hAnsi="宋体" w:eastAsia="宋体" w:cs="宋体"/>
          <w:spacing w:val="-1"/>
          <w:sz w:val="24"/>
          <w:szCs w:val="24"/>
        </w:rPr>
        <w:t>根据招标文件规定的方式（招标文件未规定的采取随</w:t>
      </w:r>
      <w:r>
        <w:rPr>
          <w:rFonts w:ascii="宋体" w:hAnsi="宋体" w:eastAsia="宋体" w:cs="宋体"/>
          <w:spacing w:val="-2"/>
          <w:sz w:val="24"/>
          <w:szCs w:val="24"/>
        </w:rPr>
        <w:t>机抽取的方式）确定一个中标候选人，其他同品牌投标人不作为中标候选人。</w:t>
      </w:r>
    </w:p>
    <w:p w14:paraId="48640E3A">
      <w:pPr>
        <w:spacing w:before="93" w:line="371" w:lineRule="auto"/>
        <w:ind w:left="11" w:right="239"/>
        <w:rPr>
          <w:rFonts w:ascii="宋体" w:hAnsi="宋体" w:eastAsia="宋体" w:cs="宋体"/>
          <w:sz w:val="24"/>
          <w:szCs w:val="24"/>
        </w:rPr>
      </w:pPr>
      <w:r>
        <w:rPr>
          <w:rFonts w:ascii="宋体" w:hAnsi="宋体" w:eastAsia="宋体" w:cs="宋体"/>
          <w:spacing w:val="-2"/>
          <w:sz w:val="24"/>
          <w:szCs w:val="24"/>
        </w:rPr>
        <w:t>非单一产品采购项目，招标文件中将载明其中的核心</w:t>
      </w:r>
      <w:r>
        <w:rPr>
          <w:rFonts w:ascii="宋体" w:hAnsi="宋体" w:eastAsia="宋体" w:cs="宋体"/>
          <w:spacing w:val="-3"/>
          <w:sz w:val="24"/>
          <w:szCs w:val="24"/>
        </w:rPr>
        <w:t>产品。多家投标人提供的</w:t>
      </w:r>
      <w:r>
        <w:rPr>
          <w:rFonts w:ascii="宋体" w:hAnsi="宋体" w:eastAsia="宋体" w:cs="宋体"/>
          <w:spacing w:val="-2"/>
          <w:sz w:val="24"/>
          <w:szCs w:val="24"/>
        </w:rPr>
        <w:t>核心产品品牌相同的，按前两款规定处理。</w:t>
      </w:r>
    </w:p>
    <w:p w14:paraId="47822DEE">
      <w:pPr>
        <w:spacing w:before="92" w:line="307" w:lineRule="auto"/>
        <w:ind w:left="13" w:right="232" w:firstLine="12"/>
        <w:rPr>
          <w:rFonts w:ascii="宋体" w:hAnsi="宋体" w:eastAsia="宋体" w:cs="宋体"/>
          <w:sz w:val="24"/>
          <w:szCs w:val="24"/>
        </w:rPr>
      </w:pPr>
      <w:r>
        <w:rPr>
          <w:rFonts w:ascii="宋体" w:hAnsi="宋体" w:eastAsia="宋体" w:cs="宋体"/>
          <w:spacing w:val="-2"/>
          <w:sz w:val="24"/>
          <w:szCs w:val="24"/>
        </w:rPr>
        <w:t>1.1.8 评标委员会对投标文件的判定，只依据投标</w:t>
      </w:r>
      <w:r>
        <w:rPr>
          <w:rFonts w:ascii="宋体" w:hAnsi="宋体" w:eastAsia="宋体" w:cs="宋体"/>
          <w:spacing w:val="-3"/>
          <w:sz w:val="24"/>
          <w:szCs w:val="24"/>
        </w:rPr>
        <w:t>文件内容本身，不依据其他</w:t>
      </w:r>
      <w:r>
        <w:rPr>
          <w:rFonts w:ascii="宋体" w:hAnsi="宋体" w:eastAsia="宋体" w:cs="宋体"/>
          <w:spacing w:val="-5"/>
          <w:sz w:val="24"/>
          <w:szCs w:val="24"/>
        </w:rPr>
        <w:t>外来证明。</w:t>
      </w:r>
    </w:p>
    <w:p w14:paraId="2193928E">
      <w:pPr>
        <w:spacing w:before="74" w:line="219" w:lineRule="auto"/>
        <w:ind w:left="26"/>
        <w:rPr>
          <w:rFonts w:ascii="宋体" w:hAnsi="宋体" w:eastAsia="宋体" w:cs="宋体"/>
          <w:sz w:val="24"/>
          <w:szCs w:val="24"/>
        </w:rPr>
      </w:pPr>
      <w:r>
        <w:rPr>
          <w:rFonts w:ascii="宋体" w:hAnsi="宋体" w:eastAsia="宋体" w:cs="宋体"/>
          <w:spacing w:val="-6"/>
          <w:sz w:val="24"/>
          <w:szCs w:val="24"/>
        </w:rPr>
        <w:t>1.1.9 废标条款：</w:t>
      </w:r>
    </w:p>
    <w:p w14:paraId="0986B0E2">
      <w:pPr>
        <w:spacing w:before="120" w:line="219" w:lineRule="auto"/>
        <w:ind w:left="20"/>
        <w:rPr>
          <w:rFonts w:ascii="宋体" w:hAnsi="宋体" w:eastAsia="宋体" w:cs="宋体"/>
          <w:sz w:val="24"/>
          <w:szCs w:val="24"/>
        </w:rPr>
      </w:pPr>
      <w:r>
        <w:rPr>
          <w:rFonts w:ascii="宋体" w:hAnsi="宋体" w:eastAsia="宋体" w:cs="宋体"/>
          <w:spacing w:val="-1"/>
          <w:sz w:val="24"/>
          <w:szCs w:val="24"/>
        </w:rPr>
        <w:t>（1）符合专业条件的供应商或者对招标文件作实质响应的供应商不足三家的</w:t>
      </w:r>
    </w:p>
    <w:p w14:paraId="4D7A3DA0">
      <w:pPr>
        <w:spacing w:before="262" w:line="121" w:lineRule="exact"/>
        <w:ind w:left="32"/>
        <w:rPr>
          <w:rFonts w:ascii="宋体" w:hAnsi="宋体" w:eastAsia="宋体" w:cs="宋体"/>
          <w:sz w:val="24"/>
          <w:szCs w:val="24"/>
        </w:rPr>
      </w:pPr>
      <w:r>
        <w:rPr>
          <w:rFonts w:ascii="宋体" w:hAnsi="宋体" w:eastAsia="宋体" w:cs="宋体"/>
          <w:position w:val="1"/>
          <w:sz w:val="24"/>
          <w:szCs w:val="24"/>
        </w:rPr>
        <w:t>。</w:t>
      </w:r>
    </w:p>
    <w:p w14:paraId="4FA48A02">
      <w:pPr>
        <w:spacing w:before="197" w:line="219" w:lineRule="auto"/>
        <w:ind w:left="20"/>
        <w:rPr>
          <w:rFonts w:ascii="宋体" w:hAnsi="宋体" w:eastAsia="宋体" w:cs="宋体"/>
          <w:sz w:val="24"/>
          <w:szCs w:val="24"/>
        </w:rPr>
      </w:pPr>
      <w:r>
        <w:rPr>
          <w:rFonts w:ascii="宋体" w:hAnsi="宋体" w:eastAsia="宋体" w:cs="宋体"/>
          <w:spacing w:val="-2"/>
          <w:sz w:val="24"/>
          <w:szCs w:val="24"/>
        </w:rPr>
        <w:t>（2）出现影响采购公正的违法、违规行为的。</w:t>
      </w:r>
    </w:p>
    <w:p w14:paraId="5886134C">
      <w:pPr>
        <w:spacing w:before="99" w:line="219" w:lineRule="auto"/>
        <w:ind w:left="20"/>
        <w:rPr>
          <w:rFonts w:ascii="宋体" w:hAnsi="宋体" w:eastAsia="宋体" w:cs="宋体"/>
          <w:sz w:val="24"/>
          <w:szCs w:val="24"/>
        </w:rPr>
      </w:pPr>
      <w:r>
        <w:rPr>
          <w:rFonts w:ascii="宋体" w:hAnsi="宋体" w:eastAsia="宋体" w:cs="宋体"/>
          <w:spacing w:val="-3"/>
          <w:sz w:val="24"/>
          <w:szCs w:val="24"/>
        </w:rPr>
        <w:t>（3）因重大变故，采购任务取消的。</w:t>
      </w:r>
    </w:p>
    <w:p w14:paraId="5210BF19">
      <w:pPr>
        <w:spacing w:before="121" w:line="219" w:lineRule="auto"/>
        <w:ind w:left="20"/>
        <w:rPr>
          <w:rFonts w:ascii="宋体" w:hAnsi="宋体" w:eastAsia="宋体" w:cs="宋体"/>
          <w:sz w:val="24"/>
          <w:szCs w:val="24"/>
        </w:rPr>
      </w:pPr>
      <w:r>
        <w:rPr>
          <w:rFonts w:ascii="宋体" w:hAnsi="宋体" w:eastAsia="宋体" w:cs="宋体"/>
          <w:spacing w:val="-1"/>
          <w:sz w:val="24"/>
          <w:szCs w:val="24"/>
        </w:rPr>
        <w:t>（4）评标委员会认定招标文件存在歧义、重大缺陷导致评审工作无法进行。</w:t>
      </w:r>
    </w:p>
    <w:p w14:paraId="7C56CFDE">
      <w:pPr>
        <w:spacing w:before="207" w:line="330" w:lineRule="auto"/>
        <w:ind w:left="8" w:right="256" w:firstLine="18"/>
        <w:rPr>
          <w:rFonts w:ascii="宋体" w:hAnsi="宋体" w:eastAsia="宋体" w:cs="宋体"/>
          <w:sz w:val="24"/>
          <w:szCs w:val="24"/>
        </w:rPr>
      </w:pPr>
      <w:r>
        <w:rPr>
          <w:rFonts w:ascii="宋体" w:hAnsi="宋体" w:eastAsia="宋体" w:cs="宋体"/>
          <w:sz w:val="24"/>
          <w:szCs w:val="24"/>
        </w:rPr>
        <w:t>1.1.10 投标截止时间结束后参加投标的供应商不足三家的处理：如出现投标</w:t>
      </w:r>
      <w:r>
        <w:rPr>
          <w:rFonts w:ascii="宋体" w:hAnsi="宋体" w:eastAsia="宋体" w:cs="宋体"/>
          <w:spacing w:val="4"/>
          <w:sz w:val="24"/>
          <w:szCs w:val="24"/>
        </w:rPr>
        <w:t>截止时间结束后参加投标的供应商或者在评标期间对招标文件做出实质响应</w:t>
      </w:r>
      <w:r>
        <w:rPr>
          <w:rFonts w:ascii="宋体" w:hAnsi="宋体" w:eastAsia="宋体" w:cs="宋体"/>
          <w:sz w:val="24"/>
          <w:szCs w:val="24"/>
        </w:rPr>
        <w:t>的供应商不足三家情况，按政府采购相关规定执行。</w:t>
      </w:r>
    </w:p>
    <w:p w14:paraId="687DCD55">
      <w:pPr>
        <w:spacing w:before="75" w:line="220" w:lineRule="auto"/>
        <w:ind w:left="26"/>
        <w:rPr>
          <w:rFonts w:ascii="宋体" w:hAnsi="宋体" w:eastAsia="宋体" w:cs="宋体"/>
          <w:sz w:val="24"/>
          <w:szCs w:val="24"/>
        </w:rPr>
      </w:pPr>
      <w:r>
        <w:rPr>
          <w:rFonts w:ascii="宋体" w:hAnsi="宋体" w:eastAsia="宋体" w:cs="宋体"/>
          <w:spacing w:val="-3"/>
          <w:sz w:val="24"/>
          <w:szCs w:val="24"/>
        </w:rPr>
        <w:t>1.1.11</w:t>
      </w:r>
      <w:r>
        <w:rPr>
          <w:rFonts w:ascii="宋体" w:hAnsi="宋体" w:eastAsia="宋体" w:cs="宋体"/>
          <w:spacing w:val="-12"/>
          <w:sz w:val="24"/>
          <w:szCs w:val="24"/>
        </w:rPr>
        <w:t xml:space="preserve"> </w:t>
      </w:r>
      <w:r>
        <w:rPr>
          <w:rFonts w:ascii="宋体" w:hAnsi="宋体" w:eastAsia="宋体" w:cs="宋体"/>
          <w:spacing w:val="-3"/>
          <w:sz w:val="24"/>
          <w:szCs w:val="24"/>
        </w:rPr>
        <w:t>有下列情形之一的，视为投标人串通投标，其投标无效：</w:t>
      </w:r>
    </w:p>
    <w:p w14:paraId="28934827">
      <w:pPr>
        <w:pStyle w:val="2"/>
        <w:spacing w:line="461" w:lineRule="auto"/>
      </w:pPr>
    </w:p>
    <w:p w14:paraId="16C3EEE3">
      <w:pPr>
        <w:spacing w:before="78" w:line="219" w:lineRule="auto"/>
        <w:ind w:left="20"/>
        <w:rPr>
          <w:rFonts w:ascii="宋体" w:hAnsi="宋体" w:eastAsia="宋体" w:cs="宋体"/>
          <w:sz w:val="24"/>
          <w:szCs w:val="24"/>
        </w:rPr>
      </w:pPr>
      <w:r>
        <w:rPr>
          <w:rFonts w:ascii="宋体" w:hAnsi="宋体" w:eastAsia="宋体" w:cs="宋体"/>
          <w:spacing w:val="-2"/>
          <w:sz w:val="24"/>
          <w:szCs w:val="24"/>
        </w:rPr>
        <w:t>（1）不同投标人的投标文件由同一单位或者个人编制；</w:t>
      </w:r>
    </w:p>
    <w:p w14:paraId="15F7FA12">
      <w:pPr>
        <w:spacing w:before="99" w:line="219" w:lineRule="auto"/>
        <w:ind w:left="20"/>
        <w:rPr>
          <w:rFonts w:ascii="宋体" w:hAnsi="宋体" w:eastAsia="宋体" w:cs="宋体"/>
          <w:sz w:val="24"/>
          <w:szCs w:val="24"/>
        </w:rPr>
      </w:pPr>
      <w:r>
        <w:rPr>
          <w:rFonts w:ascii="宋体" w:hAnsi="宋体" w:eastAsia="宋体" w:cs="宋体"/>
          <w:spacing w:val="-2"/>
          <w:sz w:val="24"/>
          <w:szCs w:val="24"/>
        </w:rPr>
        <w:t>（2）不同投标人委托同一单位或者个人办理投标事宜；</w:t>
      </w:r>
    </w:p>
    <w:p w14:paraId="17EBEAA8">
      <w:pPr>
        <w:spacing w:before="100" w:line="219" w:lineRule="auto"/>
        <w:ind w:right="32"/>
        <w:jc w:val="right"/>
        <w:rPr>
          <w:rFonts w:ascii="宋体" w:hAnsi="宋体" w:eastAsia="宋体" w:cs="宋体"/>
          <w:sz w:val="24"/>
          <w:szCs w:val="24"/>
        </w:rPr>
      </w:pPr>
      <w:r>
        <w:rPr>
          <w:rFonts w:ascii="宋体" w:hAnsi="宋体" w:eastAsia="宋体" w:cs="宋体"/>
          <w:spacing w:val="-2"/>
          <w:sz w:val="24"/>
          <w:szCs w:val="24"/>
        </w:rPr>
        <w:t>（3）不同投标人的投标文件载明的项目管理成员或者联系人员为同一人；</w:t>
      </w:r>
    </w:p>
    <w:p w14:paraId="2C04FA6D">
      <w:pPr>
        <w:spacing w:line="219" w:lineRule="auto"/>
        <w:rPr>
          <w:rFonts w:ascii="宋体" w:hAnsi="宋体" w:eastAsia="宋体" w:cs="宋体"/>
          <w:sz w:val="24"/>
          <w:szCs w:val="24"/>
        </w:rPr>
        <w:sectPr>
          <w:footerReference r:id="rId14" w:type="default"/>
          <w:pgSz w:w="11906" w:h="16840"/>
          <w:pgMar w:top="368" w:right="1785" w:bottom="1152" w:left="1785" w:header="0" w:footer="907" w:gutter="0"/>
          <w:cols w:space="720" w:num="1"/>
        </w:sectPr>
      </w:pPr>
    </w:p>
    <w:p w14:paraId="59B9D568">
      <w:pPr>
        <w:spacing w:before="47" w:line="218" w:lineRule="auto"/>
        <w:ind w:left="20"/>
        <w:rPr>
          <w:rFonts w:ascii="宋体" w:hAnsi="宋体" w:eastAsia="宋体" w:cs="宋体"/>
          <w:sz w:val="24"/>
          <w:szCs w:val="24"/>
        </w:rPr>
      </w:pPr>
      <w:r>
        <w:rPr>
          <w:rFonts w:ascii="宋体" w:hAnsi="宋体" w:eastAsia="宋体" w:cs="宋体"/>
          <w:spacing w:val="-2"/>
          <w:sz w:val="24"/>
          <w:szCs w:val="24"/>
        </w:rPr>
        <w:t>（4）不同投标人的投标文件异常一致或者投标报价呈规律性差异；</w:t>
      </w:r>
    </w:p>
    <w:p w14:paraId="30805A42">
      <w:pPr>
        <w:spacing w:before="98" w:line="219" w:lineRule="auto"/>
        <w:ind w:left="20"/>
        <w:rPr>
          <w:rFonts w:ascii="宋体" w:hAnsi="宋体" w:eastAsia="宋体" w:cs="宋体"/>
          <w:sz w:val="24"/>
          <w:szCs w:val="24"/>
        </w:rPr>
      </w:pPr>
      <w:r>
        <w:rPr>
          <w:rFonts w:ascii="宋体" w:hAnsi="宋体" w:eastAsia="宋体" w:cs="宋体"/>
          <w:spacing w:val="-4"/>
          <w:sz w:val="24"/>
          <w:szCs w:val="24"/>
        </w:rPr>
        <w:t>（5）不同投标人的投标文件相互混装；</w:t>
      </w:r>
    </w:p>
    <w:p w14:paraId="27195A54">
      <w:pPr>
        <w:spacing w:before="99" w:line="219" w:lineRule="auto"/>
        <w:ind w:left="20"/>
        <w:rPr>
          <w:rFonts w:ascii="宋体" w:hAnsi="宋体" w:eastAsia="宋体" w:cs="宋体"/>
          <w:sz w:val="24"/>
          <w:szCs w:val="24"/>
        </w:rPr>
      </w:pPr>
      <w:r>
        <w:rPr>
          <w:rFonts w:ascii="宋体" w:hAnsi="宋体" w:eastAsia="宋体" w:cs="宋体"/>
          <w:spacing w:val="-2"/>
          <w:sz w:val="24"/>
          <w:szCs w:val="24"/>
        </w:rPr>
        <w:t>（6）不同投标人的投标保证金从同一单位或者个人的账户转出。</w:t>
      </w:r>
    </w:p>
    <w:p w14:paraId="01A67564">
      <w:pPr>
        <w:pStyle w:val="2"/>
        <w:spacing w:line="397" w:lineRule="auto"/>
      </w:pPr>
    </w:p>
    <w:p w14:paraId="274E9382">
      <w:pPr>
        <w:spacing w:before="78" w:line="220" w:lineRule="auto"/>
        <w:ind w:left="11"/>
        <w:rPr>
          <w:rFonts w:ascii="宋体" w:hAnsi="宋体" w:eastAsia="宋体" w:cs="宋体"/>
          <w:sz w:val="24"/>
          <w:szCs w:val="24"/>
        </w:rPr>
      </w:pPr>
      <w:r>
        <w:rPr>
          <w:rFonts w:ascii="宋体" w:hAnsi="宋体" w:eastAsia="宋体" w:cs="宋体"/>
          <w:b/>
          <w:bCs/>
          <w:spacing w:val="-8"/>
          <w:sz w:val="24"/>
          <w:szCs w:val="24"/>
        </w:rPr>
        <w:t>2.投标的澄清</w:t>
      </w:r>
    </w:p>
    <w:p w14:paraId="5335BF08">
      <w:pPr>
        <w:pStyle w:val="2"/>
        <w:spacing w:line="471" w:lineRule="auto"/>
      </w:pPr>
    </w:p>
    <w:p w14:paraId="0E170C70">
      <w:pPr>
        <w:spacing w:before="78" w:line="332" w:lineRule="auto"/>
        <w:ind w:left="9" w:right="208" w:firstLine="2"/>
        <w:rPr>
          <w:rFonts w:ascii="宋体" w:hAnsi="宋体" w:eastAsia="宋体" w:cs="宋体"/>
          <w:sz w:val="24"/>
          <w:szCs w:val="24"/>
        </w:rPr>
      </w:pPr>
      <w:r>
        <w:rPr>
          <w:rFonts w:ascii="宋体" w:hAnsi="宋体" w:eastAsia="宋体" w:cs="宋体"/>
          <w:spacing w:val="-1"/>
          <w:sz w:val="24"/>
          <w:szCs w:val="24"/>
        </w:rPr>
        <w:t>2.1</w:t>
      </w:r>
      <w:r>
        <w:rPr>
          <w:rFonts w:ascii="宋体" w:hAnsi="宋体" w:eastAsia="宋体" w:cs="宋体"/>
          <w:spacing w:val="-12"/>
          <w:sz w:val="24"/>
          <w:szCs w:val="24"/>
        </w:rPr>
        <w:t xml:space="preserve"> </w:t>
      </w:r>
      <w:r>
        <w:rPr>
          <w:rFonts w:ascii="宋体" w:hAnsi="宋体" w:eastAsia="宋体" w:cs="宋体"/>
          <w:spacing w:val="-1"/>
          <w:sz w:val="24"/>
          <w:szCs w:val="24"/>
        </w:rPr>
        <w:t>评标委员会有权要求投标人对投标文件中含义不明确、同类问题表述不一致或者有明显文字和计算错误等内容做必要的澄清、说</w:t>
      </w:r>
      <w:r>
        <w:rPr>
          <w:rFonts w:ascii="宋体" w:hAnsi="宋体" w:eastAsia="宋体" w:cs="宋体"/>
          <w:spacing w:val="-2"/>
          <w:sz w:val="24"/>
          <w:szCs w:val="24"/>
        </w:rPr>
        <w:t>明或者补正。该要求应</w:t>
      </w:r>
      <w:r>
        <w:rPr>
          <w:rFonts w:ascii="宋体" w:hAnsi="宋体" w:eastAsia="宋体" w:cs="宋体"/>
          <w:spacing w:val="-1"/>
          <w:sz w:val="24"/>
          <w:szCs w:val="24"/>
        </w:rPr>
        <w:t>当采用书面形式，并由评标委员会成员签字。评</w:t>
      </w:r>
      <w:r>
        <w:rPr>
          <w:rFonts w:ascii="宋体" w:hAnsi="宋体" w:eastAsia="宋体" w:cs="宋体"/>
          <w:spacing w:val="-2"/>
          <w:sz w:val="24"/>
          <w:szCs w:val="24"/>
        </w:rPr>
        <w:t>标委员会不接受投标人主动提</w:t>
      </w:r>
      <w:r>
        <w:rPr>
          <w:rFonts w:ascii="宋体" w:hAnsi="宋体" w:eastAsia="宋体" w:cs="宋体"/>
          <w:spacing w:val="-3"/>
          <w:sz w:val="24"/>
          <w:szCs w:val="24"/>
        </w:rPr>
        <w:t>出的澄清、说明或者补正。</w:t>
      </w:r>
    </w:p>
    <w:p w14:paraId="1592AC08">
      <w:pPr>
        <w:spacing w:before="97" w:line="331" w:lineRule="auto"/>
        <w:ind w:left="13" w:right="208" w:hanging="2"/>
        <w:rPr>
          <w:rFonts w:ascii="宋体" w:hAnsi="宋体" w:eastAsia="宋体" w:cs="宋体"/>
          <w:sz w:val="24"/>
          <w:szCs w:val="24"/>
        </w:rPr>
      </w:pPr>
      <w:r>
        <w:rPr>
          <w:rFonts w:ascii="宋体" w:hAnsi="宋体" w:eastAsia="宋体" w:cs="宋体"/>
          <w:spacing w:val="-1"/>
          <w:sz w:val="24"/>
          <w:szCs w:val="24"/>
        </w:rPr>
        <w:t>2.2 投标人必须按照评标委员会通知的内容和时间做</w:t>
      </w:r>
      <w:r>
        <w:rPr>
          <w:rFonts w:ascii="宋体" w:hAnsi="宋体" w:eastAsia="宋体" w:cs="宋体"/>
          <w:spacing w:val="-2"/>
          <w:sz w:val="24"/>
          <w:szCs w:val="24"/>
        </w:rPr>
        <w:t>出书面答复，该答复经法定代表人或授权代理人的签字认可，将作为投标文件内容的一部分。澄清</w:t>
      </w:r>
    </w:p>
    <w:p w14:paraId="79DF6E43">
      <w:pPr>
        <w:spacing w:before="98" w:line="332" w:lineRule="auto"/>
        <w:ind w:left="10" w:right="143" w:firstLine="15"/>
        <w:jc w:val="both"/>
        <w:rPr>
          <w:rFonts w:ascii="宋体" w:hAnsi="宋体" w:eastAsia="宋体" w:cs="宋体"/>
          <w:sz w:val="24"/>
          <w:szCs w:val="24"/>
        </w:rPr>
      </w:pPr>
      <w:r>
        <w:rPr>
          <w:rFonts w:ascii="宋体" w:hAnsi="宋体" w:eastAsia="宋体" w:cs="宋体"/>
          <w:sz w:val="24"/>
          <w:szCs w:val="24"/>
        </w:rPr>
        <w:t>、说明或者补正不得超出投标文件的范围或者改变投标文件的实质性内容。投</w:t>
      </w:r>
      <w:r>
        <w:rPr>
          <w:rFonts w:ascii="宋体" w:hAnsi="宋体" w:eastAsia="宋体" w:cs="宋体"/>
          <w:spacing w:val="1"/>
          <w:sz w:val="24"/>
          <w:szCs w:val="24"/>
        </w:rPr>
        <w:t>标人拒不按照要求对投标文件进行澄清、说</w:t>
      </w:r>
      <w:r>
        <w:rPr>
          <w:rFonts w:ascii="宋体" w:hAnsi="宋体" w:eastAsia="宋体" w:cs="宋体"/>
          <w:sz w:val="24"/>
          <w:szCs w:val="24"/>
        </w:rPr>
        <w:t>明或者补正的，评标委员会可拒绝</w:t>
      </w:r>
      <w:r>
        <w:rPr>
          <w:rFonts w:ascii="宋体" w:hAnsi="宋体" w:eastAsia="宋体" w:cs="宋体"/>
          <w:spacing w:val="-5"/>
          <w:sz w:val="24"/>
          <w:szCs w:val="24"/>
        </w:rPr>
        <w:t>该投标。</w:t>
      </w:r>
    </w:p>
    <w:p w14:paraId="018380DE">
      <w:pPr>
        <w:spacing w:before="92" w:line="330" w:lineRule="auto"/>
        <w:ind w:left="26" w:right="169" w:hanging="15"/>
        <w:jc w:val="both"/>
        <w:rPr>
          <w:rFonts w:ascii="宋体" w:hAnsi="宋体" w:eastAsia="宋体" w:cs="宋体"/>
          <w:sz w:val="24"/>
          <w:szCs w:val="24"/>
        </w:rPr>
      </w:pPr>
      <w:r>
        <w:rPr>
          <w:rFonts w:ascii="宋体" w:hAnsi="宋体" w:eastAsia="宋体" w:cs="宋体"/>
          <w:sz w:val="24"/>
          <w:szCs w:val="24"/>
        </w:rPr>
        <w:t>2.3</w:t>
      </w:r>
      <w:r>
        <w:rPr>
          <w:rFonts w:ascii="宋体" w:hAnsi="宋体" w:eastAsia="宋体" w:cs="宋体"/>
          <w:spacing w:val="-11"/>
          <w:sz w:val="24"/>
          <w:szCs w:val="24"/>
        </w:rPr>
        <w:t xml:space="preserve"> </w:t>
      </w:r>
      <w:r>
        <w:rPr>
          <w:rFonts w:ascii="宋体" w:hAnsi="宋体" w:eastAsia="宋体" w:cs="宋体"/>
          <w:sz w:val="24"/>
          <w:szCs w:val="24"/>
        </w:rPr>
        <w:t xml:space="preserve">评标委员会认为投标人的报价明显低于其他通过符合性审查投标人的报价 </w:t>
      </w:r>
      <w:r>
        <w:rPr>
          <w:rFonts w:ascii="宋体" w:hAnsi="宋体" w:eastAsia="宋体" w:cs="宋体"/>
          <w:spacing w:val="-3"/>
          <w:sz w:val="24"/>
          <w:szCs w:val="24"/>
        </w:rPr>
        <w:t>,</w:t>
      </w:r>
      <w:r>
        <w:rPr>
          <w:rFonts w:ascii="宋体" w:hAnsi="宋体" w:eastAsia="宋体" w:cs="宋体"/>
          <w:spacing w:val="77"/>
          <w:sz w:val="24"/>
          <w:szCs w:val="24"/>
        </w:rPr>
        <w:t xml:space="preserve"> </w:t>
      </w:r>
      <w:r>
        <w:rPr>
          <w:rFonts w:ascii="宋体" w:hAnsi="宋体" w:eastAsia="宋体" w:cs="宋体"/>
          <w:spacing w:val="-3"/>
          <w:sz w:val="24"/>
          <w:szCs w:val="24"/>
        </w:rPr>
        <w:t>有可能影响产品质量或者不能诚信履约的，应当要求其在评标现场合理的时</w:t>
      </w:r>
      <w:r>
        <w:rPr>
          <w:rFonts w:ascii="宋体" w:hAnsi="宋体" w:eastAsia="宋体" w:cs="宋体"/>
          <w:spacing w:val="-1"/>
          <w:sz w:val="24"/>
          <w:szCs w:val="24"/>
        </w:rPr>
        <w:t>间内提供书面说明，必要时提交相关证明材料；投标人不能证明其报价合理性</w:t>
      </w:r>
      <w:r>
        <w:rPr>
          <w:rFonts w:ascii="宋体" w:hAnsi="宋体" w:eastAsia="宋体" w:cs="宋体"/>
          <w:spacing w:val="-3"/>
          <w:sz w:val="24"/>
          <w:szCs w:val="24"/>
        </w:rPr>
        <w:t>的，评标委员会应当将其作为无效投标处理。</w:t>
      </w:r>
    </w:p>
    <w:p w14:paraId="009B783D">
      <w:pPr>
        <w:pStyle w:val="2"/>
        <w:spacing w:line="401" w:lineRule="auto"/>
      </w:pPr>
    </w:p>
    <w:p w14:paraId="0E73D56E">
      <w:pPr>
        <w:spacing w:before="79" w:line="220" w:lineRule="auto"/>
        <w:ind w:left="13"/>
        <w:rPr>
          <w:rFonts w:ascii="宋体" w:hAnsi="宋体" w:eastAsia="宋体" w:cs="宋体"/>
          <w:sz w:val="24"/>
          <w:szCs w:val="24"/>
        </w:rPr>
      </w:pPr>
      <w:r>
        <w:rPr>
          <w:rFonts w:ascii="宋体" w:hAnsi="宋体" w:eastAsia="宋体" w:cs="宋体"/>
          <w:b/>
          <w:bCs/>
          <w:spacing w:val="-9"/>
          <w:sz w:val="24"/>
          <w:szCs w:val="24"/>
        </w:rPr>
        <w:t>3.详细评审</w:t>
      </w:r>
    </w:p>
    <w:p w14:paraId="52C7F852">
      <w:pPr>
        <w:pStyle w:val="2"/>
        <w:spacing w:line="479" w:lineRule="auto"/>
      </w:pPr>
    </w:p>
    <w:p w14:paraId="41D19935">
      <w:pPr>
        <w:spacing w:before="78" w:line="318" w:lineRule="auto"/>
        <w:ind w:left="9" w:right="212" w:firstLine="4"/>
        <w:rPr>
          <w:rFonts w:ascii="宋体" w:hAnsi="宋体" w:eastAsia="宋体" w:cs="宋体"/>
          <w:sz w:val="24"/>
          <w:szCs w:val="24"/>
        </w:rPr>
      </w:pPr>
      <w:r>
        <w:rPr>
          <w:rFonts w:ascii="宋体" w:hAnsi="宋体" w:eastAsia="宋体" w:cs="宋体"/>
          <w:spacing w:val="-1"/>
          <w:sz w:val="24"/>
          <w:szCs w:val="24"/>
        </w:rPr>
        <w:t>3.1</w:t>
      </w:r>
      <w:r>
        <w:rPr>
          <w:rFonts w:ascii="宋体" w:hAnsi="宋体" w:eastAsia="宋体" w:cs="宋体"/>
          <w:spacing w:val="-19"/>
          <w:sz w:val="24"/>
          <w:szCs w:val="24"/>
        </w:rPr>
        <w:t xml:space="preserve"> </w:t>
      </w:r>
      <w:r>
        <w:rPr>
          <w:rFonts w:ascii="宋体" w:hAnsi="宋体" w:eastAsia="宋体" w:cs="宋体"/>
          <w:spacing w:val="-1"/>
          <w:sz w:val="24"/>
          <w:szCs w:val="24"/>
        </w:rPr>
        <w:t>评标委员会只对实质上响应招标文件的投标进行商务和技术评估，综合比</w:t>
      </w:r>
      <w:r>
        <w:rPr>
          <w:rFonts w:ascii="宋体" w:hAnsi="宋体" w:eastAsia="宋体" w:cs="宋体"/>
          <w:spacing w:val="-2"/>
          <w:sz w:val="24"/>
          <w:szCs w:val="24"/>
        </w:rPr>
        <w:t>较与评价；评审应严格按照招标文件规定的评标方法和标准进行。具体要求等</w:t>
      </w:r>
      <w:r>
        <w:rPr>
          <w:rFonts w:ascii="宋体" w:hAnsi="宋体" w:eastAsia="宋体" w:cs="宋体"/>
          <w:spacing w:val="-3"/>
          <w:sz w:val="24"/>
          <w:szCs w:val="24"/>
        </w:rPr>
        <w:t>详见评标办法前附表。</w:t>
      </w:r>
    </w:p>
    <w:p w14:paraId="771E4352">
      <w:pPr>
        <w:spacing w:before="93" w:line="319" w:lineRule="auto"/>
        <w:ind w:left="12" w:right="176"/>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19"/>
          <w:sz w:val="24"/>
          <w:szCs w:val="24"/>
        </w:rPr>
        <w:t xml:space="preserve"> </w:t>
      </w:r>
      <w:r>
        <w:rPr>
          <w:rFonts w:ascii="宋体" w:hAnsi="宋体" w:eastAsia="宋体" w:cs="宋体"/>
          <w:spacing w:val="-1"/>
          <w:sz w:val="24"/>
          <w:szCs w:val="24"/>
        </w:rPr>
        <w:t>评标委员会依法独立评审，严格遵守评审工作纪律。对需要共同认定的事项存在争议的，按照少数服从多数的原则作出</w:t>
      </w:r>
      <w:r>
        <w:rPr>
          <w:rFonts w:ascii="宋体" w:hAnsi="宋体" w:eastAsia="宋体" w:cs="宋体"/>
          <w:spacing w:val="-2"/>
          <w:sz w:val="24"/>
          <w:szCs w:val="24"/>
        </w:rPr>
        <w:t>评审结论。持不同意见的评标委</w:t>
      </w:r>
      <w:r>
        <w:rPr>
          <w:rFonts w:ascii="宋体" w:hAnsi="宋体" w:eastAsia="宋体" w:cs="宋体"/>
          <w:spacing w:val="-1"/>
          <w:sz w:val="24"/>
          <w:szCs w:val="24"/>
        </w:rPr>
        <w:t>员会成员应当在评标报告上签署不同意见并说明理由，不签署不同意见的视为</w:t>
      </w:r>
      <w:r>
        <w:rPr>
          <w:rFonts w:ascii="宋体" w:hAnsi="宋体" w:eastAsia="宋体" w:cs="宋体"/>
          <w:spacing w:val="-6"/>
          <w:sz w:val="24"/>
          <w:szCs w:val="24"/>
        </w:rPr>
        <w:t>同意。</w:t>
      </w:r>
    </w:p>
    <w:p w14:paraId="1C78AFA8">
      <w:pPr>
        <w:spacing w:before="71" w:line="218" w:lineRule="auto"/>
        <w:ind w:left="13"/>
        <w:rPr>
          <w:rFonts w:ascii="宋体" w:hAnsi="宋体" w:eastAsia="宋体" w:cs="宋体"/>
          <w:sz w:val="24"/>
          <w:szCs w:val="24"/>
        </w:rPr>
      </w:pPr>
      <w:r>
        <w:rPr>
          <w:rFonts w:ascii="宋体" w:hAnsi="宋体" w:eastAsia="宋体" w:cs="宋体"/>
          <w:spacing w:val="-2"/>
          <w:sz w:val="24"/>
          <w:szCs w:val="24"/>
        </w:rPr>
        <w:t>3.3 给予小型和微型企业价格扣除</w:t>
      </w:r>
    </w:p>
    <w:p w14:paraId="361E691D">
      <w:pPr>
        <w:spacing w:before="120" w:line="218" w:lineRule="auto"/>
        <w:ind w:left="13"/>
        <w:rPr>
          <w:rFonts w:ascii="宋体" w:hAnsi="宋体" w:eastAsia="宋体" w:cs="宋体"/>
          <w:sz w:val="24"/>
          <w:szCs w:val="24"/>
        </w:rPr>
      </w:pPr>
      <w:r>
        <w:rPr>
          <w:rFonts w:ascii="宋体" w:hAnsi="宋体" w:eastAsia="宋体" w:cs="宋体"/>
          <w:spacing w:val="-1"/>
          <w:sz w:val="24"/>
          <w:szCs w:val="24"/>
        </w:rPr>
        <w:t>3.3.1 本项目专门面向中小企业，不再执行价格评审优惠</w:t>
      </w:r>
    </w:p>
    <w:p w14:paraId="56E28806">
      <w:pPr>
        <w:spacing w:before="312" w:line="378" w:lineRule="auto"/>
        <w:ind w:left="9" w:right="203" w:firstLine="4"/>
        <w:jc w:val="both"/>
        <w:rPr>
          <w:rFonts w:ascii="宋体" w:hAnsi="宋体" w:eastAsia="宋体" w:cs="宋体"/>
          <w:sz w:val="24"/>
          <w:szCs w:val="24"/>
        </w:rPr>
      </w:pPr>
      <w:r>
        <w:rPr>
          <w:rFonts w:ascii="宋体" w:hAnsi="宋体" w:eastAsia="宋体" w:cs="宋体"/>
          <w:spacing w:val="5"/>
          <w:sz w:val="24"/>
          <w:szCs w:val="24"/>
        </w:rPr>
        <w:t>3.3.2 大中型企业和其他自然人、法人或者其他组织与小型、微型企业组成</w:t>
      </w:r>
      <w:r>
        <w:rPr>
          <w:rFonts w:ascii="宋体" w:hAnsi="宋体" w:eastAsia="宋体" w:cs="宋体"/>
          <w:spacing w:val="10"/>
          <w:sz w:val="24"/>
          <w:szCs w:val="24"/>
        </w:rPr>
        <w:t>联合体 投标，联合协议中约定，小型、微型企业的</w:t>
      </w:r>
      <w:r>
        <w:rPr>
          <w:rFonts w:ascii="宋体" w:hAnsi="宋体" w:eastAsia="宋体" w:cs="宋体"/>
          <w:spacing w:val="9"/>
          <w:sz w:val="24"/>
          <w:szCs w:val="24"/>
        </w:rPr>
        <w:t>协议合同金额占到联合</w:t>
      </w:r>
      <w:r>
        <w:rPr>
          <w:rFonts w:ascii="宋体" w:hAnsi="宋体" w:eastAsia="宋体" w:cs="宋体"/>
          <w:spacing w:val="-5"/>
          <w:sz w:val="24"/>
          <w:szCs w:val="24"/>
        </w:rPr>
        <w:t>体协议合同金额 30%</w:t>
      </w:r>
      <w:r>
        <w:rPr>
          <w:rFonts w:ascii="宋体" w:hAnsi="宋体" w:eastAsia="宋体" w:cs="宋体"/>
          <w:spacing w:val="117"/>
          <w:sz w:val="24"/>
          <w:szCs w:val="24"/>
        </w:rPr>
        <w:t xml:space="preserve"> </w:t>
      </w:r>
      <w:r>
        <w:rPr>
          <w:rFonts w:ascii="宋体" w:hAnsi="宋体" w:eastAsia="宋体" w:cs="宋体"/>
          <w:spacing w:val="-5"/>
          <w:sz w:val="24"/>
          <w:szCs w:val="24"/>
        </w:rPr>
        <w:t>以上的，可给予联合体</w:t>
      </w:r>
      <w:r>
        <w:rPr>
          <w:rFonts w:ascii="宋体" w:hAnsi="宋体" w:eastAsia="宋体" w:cs="宋体"/>
          <w:spacing w:val="-37"/>
          <w:sz w:val="24"/>
          <w:szCs w:val="24"/>
        </w:rPr>
        <w:t xml:space="preserve"> </w:t>
      </w:r>
      <w:r>
        <w:rPr>
          <w:rFonts w:ascii="宋体" w:hAnsi="宋体" w:eastAsia="宋体" w:cs="宋体"/>
          <w:spacing w:val="-5"/>
          <w:sz w:val="24"/>
          <w:szCs w:val="24"/>
        </w:rPr>
        <w:t>4%的价格扣除。计算方法：</w:t>
      </w:r>
    </w:p>
    <w:p w14:paraId="248CAA26">
      <w:pPr>
        <w:spacing w:line="378" w:lineRule="auto"/>
        <w:rPr>
          <w:rFonts w:ascii="宋体" w:hAnsi="宋体" w:eastAsia="宋体" w:cs="宋体"/>
          <w:sz w:val="24"/>
          <w:szCs w:val="24"/>
        </w:rPr>
        <w:sectPr>
          <w:pgSz w:w="11906" w:h="16840"/>
          <w:pgMar w:top="366" w:right="1785" w:bottom="1152" w:left="1785" w:header="0" w:footer="907" w:gutter="0"/>
          <w:cols w:space="720" w:num="1"/>
        </w:sectPr>
      </w:pPr>
    </w:p>
    <w:p w14:paraId="39BB4B09">
      <w:pPr>
        <w:spacing w:before="47" w:line="218" w:lineRule="auto"/>
        <w:ind w:left="11"/>
        <w:rPr>
          <w:rFonts w:ascii="宋体" w:hAnsi="宋体" w:eastAsia="宋体" w:cs="宋体"/>
          <w:sz w:val="24"/>
          <w:szCs w:val="24"/>
        </w:rPr>
      </w:pPr>
      <w:r>
        <w:rPr>
          <w:rFonts w:ascii="宋体" w:hAnsi="宋体" w:eastAsia="宋体" w:cs="宋体"/>
          <w:spacing w:val="-1"/>
          <w:sz w:val="24"/>
          <w:szCs w:val="24"/>
        </w:rPr>
        <w:t>最终价格＝ 投标报价×96%，按照最终价格计算其价格分得分。</w:t>
      </w:r>
    </w:p>
    <w:p w14:paraId="15ADE115">
      <w:pPr>
        <w:spacing w:before="122" w:line="304" w:lineRule="auto"/>
        <w:ind w:left="10" w:right="222"/>
        <w:rPr>
          <w:rFonts w:ascii="宋体" w:hAnsi="宋体" w:eastAsia="宋体" w:cs="宋体"/>
          <w:sz w:val="24"/>
          <w:szCs w:val="24"/>
        </w:rPr>
      </w:pPr>
      <w:r>
        <w:rPr>
          <w:rFonts w:ascii="宋体" w:hAnsi="宋体" w:eastAsia="宋体" w:cs="宋体"/>
          <w:spacing w:val="-2"/>
          <w:sz w:val="24"/>
          <w:szCs w:val="24"/>
        </w:rPr>
        <w:t>开标时，供应商须提供《中小企业声明函》原件并对声明函的真实性负责和联</w:t>
      </w:r>
      <w:r>
        <w:rPr>
          <w:rFonts w:ascii="宋体" w:hAnsi="宋体" w:eastAsia="宋体" w:cs="宋体"/>
          <w:spacing w:val="-3"/>
          <w:sz w:val="24"/>
          <w:szCs w:val="24"/>
        </w:rPr>
        <w:t>合体 协议原件，否则不给予价格扣除。</w:t>
      </w:r>
    </w:p>
    <w:p w14:paraId="6417AB2F">
      <w:pPr>
        <w:spacing w:before="94" w:line="384" w:lineRule="auto"/>
        <w:ind w:left="9" w:right="513" w:hanging="1"/>
        <w:rPr>
          <w:rFonts w:ascii="宋体" w:hAnsi="宋体" w:eastAsia="宋体" w:cs="宋体"/>
          <w:sz w:val="24"/>
          <w:szCs w:val="24"/>
        </w:rPr>
      </w:pPr>
      <w:r>
        <w:rPr>
          <w:rFonts w:ascii="宋体" w:hAnsi="宋体" w:eastAsia="宋体" w:cs="宋体"/>
          <w:sz w:val="24"/>
          <w:szCs w:val="24"/>
        </w:rPr>
        <w:t>在政府采购活动中，供应商提供的货物、工程 或者服务符合下列情形的，</w:t>
      </w:r>
      <w:r>
        <w:rPr>
          <w:rFonts w:ascii="宋体" w:hAnsi="宋体" w:eastAsia="宋体" w:cs="宋体"/>
          <w:spacing w:val="-2"/>
          <w:sz w:val="24"/>
          <w:szCs w:val="24"/>
        </w:rPr>
        <w:t>享受本办法规定的中小企业扶持政策：</w:t>
      </w:r>
    </w:p>
    <w:p w14:paraId="5869849C">
      <w:pPr>
        <w:spacing w:before="93" w:line="305" w:lineRule="auto"/>
        <w:ind w:left="10" w:right="534" w:firstLine="41"/>
        <w:rPr>
          <w:rFonts w:ascii="宋体" w:hAnsi="宋体" w:eastAsia="宋体" w:cs="宋体"/>
          <w:sz w:val="24"/>
          <w:szCs w:val="24"/>
        </w:rPr>
      </w:pPr>
      <w:r>
        <w:rPr>
          <w:rFonts w:ascii="宋体" w:hAnsi="宋体" w:eastAsia="宋体" w:cs="宋体"/>
          <w:spacing w:val="-2"/>
          <w:sz w:val="24"/>
          <w:szCs w:val="24"/>
        </w:rPr>
        <w:t>(一) 在货物采购项目中，货物由中小企业制造，即货物由中小企业生产且使用该中小企业商号或者注册商标；</w:t>
      </w:r>
    </w:p>
    <w:p w14:paraId="3704746B">
      <w:pPr>
        <w:spacing w:before="75" w:line="225" w:lineRule="auto"/>
        <w:ind w:left="29" w:right="366" w:firstLine="21"/>
        <w:rPr>
          <w:rFonts w:ascii="宋体" w:hAnsi="宋体" w:eastAsia="宋体" w:cs="宋体"/>
          <w:sz w:val="24"/>
          <w:szCs w:val="24"/>
        </w:rPr>
      </w:pPr>
      <w:r>
        <w:rPr>
          <w:rFonts w:ascii="宋体" w:hAnsi="宋体" w:eastAsia="宋体" w:cs="宋体"/>
          <w:spacing w:val="-4"/>
          <w:sz w:val="24"/>
          <w:szCs w:val="24"/>
        </w:rPr>
        <w:t>(二) 在工程采购项目中，工程由中小企业承建，即工程施工单位为中小企业</w:t>
      </w:r>
      <w:r>
        <w:rPr>
          <w:rFonts w:ascii="宋体" w:hAnsi="宋体" w:eastAsia="宋体" w:cs="宋体"/>
          <w:spacing w:val="15"/>
          <w:sz w:val="24"/>
          <w:szCs w:val="24"/>
        </w:rPr>
        <w:t xml:space="preserve"> </w:t>
      </w:r>
      <w:r>
        <w:rPr>
          <w:rFonts w:ascii="宋体" w:hAnsi="宋体" w:eastAsia="宋体" w:cs="宋体"/>
          <w:sz w:val="24"/>
          <w:szCs w:val="24"/>
        </w:rPr>
        <w:t>;</w:t>
      </w:r>
    </w:p>
    <w:p w14:paraId="2A708F12">
      <w:pPr>
        <w:spacing w:before="109" w:line="303" w:lineRule="auto"/>
        <w:ind w:left="12" w:right="534" w:firstLine="38"/>
        <w:rPr>
          <w:rFonts w:ascii="宋体" w:hAnsi="宋体" w:eastAsia="宋体" w:cs="宋体"/>
          <w:sz w:val="24"/>
          <w:szCs w:val="24"/>
        </w:rPr>
      </w:pPr>
      <w:r>
        <w:rPr>
          <w:rFonts w:ascii="宋体" w:hAnsi="宋体" w:eastAsia="宋体" w:cs="宋体"/>
          <w:spacing w:val="-2"/>
          <w:sz w:val="24"/>
          <w:szCs w:val="24"/>
        </w:rPr>
        <w:t>(三) 在服务采购项目中，服务由中小企业承接，即提供服务的人员为中小</w:t>
      </w:r>
      <w:r>
        <w:rPr>
          <w:rFonts w:ascii="宋体" w:hAnsi="宋体" w:eastAsia="宋体" w:cs="宋体"/>
          <w:spacing w:val="-1"/>
          <w:sz w:val="24"/>
          <w:szCs w:val="24"/>
        </w:rPr>
        <w:t>企业依 照《中华人民共和国劳动合同法》订立劳动合同的从业人员。</w:t>
      </w:r>
    </w:p>
    <w:p w14:paraId="0C18CCC3">
      <w:pPr>
        <w:spacing w:before="93" w:line="386" w:lineRule="auto"/>
        <w:ind w:left="8" w:right="445"/>
        <w:rPr>
          <w:rFonts w:ascii="宋体" w:hAnsi="宋体" w:eastAsia="宋体" w:cs="宋体"/>
          <w:sz w:val="24"/>
          <w:szCs w:val="24"/>
        </w:rPr>
      </w:pPr>
      <w:r>
        <w:rPr>
          <w:rFonts w:ascii="宋体" w:hAnsi="宋体" w:eastAsia="宋体" w:cs="宋体"/>
          <w:spacing w:val="-1"/>
          <w:sz w:val="24"/>
          <w:szCs w:val="24"/>
        </w:rPr>
        <w:t>在货物采购项目中，供应商提供的货物既有中小企业制造</w:t>
      </w:r>
      <w:r>
        <w:rPr>
          <w:rFonts w:ascii="宋体" w:hAnsi="宋体" w:eastAsia="宋体" w:cs="宋体"/>
          <w:spacing w:val="-2"/>
          <w:sz w:val="24"/>
          <w:szCs w:val="24"/>
        </w:rPr>
        <w:t>货物，也有大型企业制造货物的，不享受本办法规定的中小企业扶持政策。</w:t>
      </w:r>
    </w:p>
    <w:p w14:paraId="4FD5D51C">
      <w:pPr>
        <w:spacing w:before="94" w:line="386" w:lineRule="auto"/>
        <w:ind w:left="31" w:right="508" w:firstLine="4"/>
        <w:rPr>
          <w:rFonts w:ascii="宋体" w:hAnsi="宋体" w:eastAsia="宋体" w:cs="宋体"/>
          <w:sz w:val="24"/>
          <w:szCs w:val="24"/>
        </w:rPr>
      </w:pPr>
      <w:r>
        <w:rPr>
          <w:rFonts w:ascii="宋体" w:hAnsi="宋体" w:eastAsia="宋体" w:cs="宋体"/>
          <w:spacing w:val="-4"/>
          <w:sz w:val="24"/>
          <w:szCs w:val="24"/>
        </w:rPr>
        <w:t>以联合体形式参加政府采购活动，联合体各方均为中小企业的，联合体视同</w:t>
      </w:r>
      <w:r>
        <w:rPr>
          <w:rFonts w:ascii="宋体" w:hAnsi="宋体" w:eastAsia="宋体" w:cs="宋体"/>
          <w:spacing w:val="-2"/>
          <w:sz w:val="24"/>
          <w:szCs w:val="24"/>
        </w:rPr>
        <w:t>中小企业。其中，联合体各方均为小微企业的，联合体视同小微企业。</w:t>
      </w:r>
    </w:p>
    <w:p w14:paraId="45637627">
      <w:pPr>
        <w:spacing w:before="77" w:line="220" w:lineRule="auto"/>
        <w:ind w:left="8"/>
        <w:rPr>
          <w:rFonts w:ascii="宋体" w:hAnsi="宋体" w:eastAsia="宋体" w:cs="宋体"/>
          <w:sz w:val="24"/>
          <w:szCs w:val="24"/>
        </w:rPr>
      </w:pPr>
      <w:r>
        <w:rPr>
          <w:rFonts w:ascii="宋体" w:hAnsi="宋体" w:eastAsia="宋体" w:cs="宋体"/>
          <w:b/>
          <w:bCs/>
          <w:spacing w:val="-8"/>
          <w:sz w:val="24"/>
          <w:szCs w:val="24"/>
        </w:rPr>
        <w:t>4.确定中标人</w:t>
      </w:r>
    </w:p>
    <w:p w14:paraId="30D268EF">
      <w:pPr>
        <w:pStyle w:val="2"/>
        <w:spacing w:line="446" w:lineRule="auto"/>
      </w:pPr>
    </w:p>
    <w:p w14:paraId="456B3AA2">
      <w:pPr>
        <w:spacing w:before="78" w:line="244" w:lineRule="auto"/>
        <w:ind w:left="32" w:right="6" w:hanging="24"/>
        <w:rPr>
          <w:rFonts w:ascii="宋体" w:hAnsi="宋体" w:eastAsia="宋体" w:cs="宋体"/>
          <w:sz w:val="24"/>
          <w:szCs w:val="24"/>
        </w:rPr>
      </w:pPr>
      <w:r>
        <w:rPr>
          <w:rFonts w:ascii="宋体" w:hAnsi="宋体" w:eastAsia="宋体" w:cs="宋体"/>
          <w:spacing w:val="-1"/>
          <w:sz w:val="24"/>
          <w:szCs w:val="24"/>
        </w:rPr>
        <w:t>4.1</w:t>
      </w:r>
      <w:r>
        <w:rPr>
          <w:rFonts w:ascii="宋体" w:hAnsi="宋体" w:eastAsia="宋体" w:cs="宋体"/>
          <w:spacing w:val="-30"/>
          <w:sz w:val="24"/>
          <w:szCs w:val="24"/>
        </w:rPr>
        <w:t xml:space="preserve"> </w:t>
      </w:r>
      <w:r>
        <w:rPr>
          <w:rFonts w:ascii="宋体" w:hAnsi="宋体" w:eastAsia="宋体" w:cs="宋体"/>
          <w:spacing w:val="-1"/>
          <w:sz w:val="24"/>
          <w:szCs w:val="24"/>
        </w:rPr>
        <w:t>评委会根据本招标文件规定评分办法与</w:t>
      </w:r>
      <w:r>
        <w:rPr>
          <w:rFonts w:ascii="宋体" w:hAnsi="宋体" w:eastAsia="宋体" w:cs="宋体"/>
          <w:spacing w:val="-2"/>
          <w:sz w:val="24"/>
          <w:szCs w:val="24"/>
        </w:rPr>
        <w:t>评分标准向采购人推荐出中标候选人</w:t>
      </w:r>
      <w:r>
        <w:rPr>
          <w:rFonts w:ascii="宋体" w:hAnsi="宋体" w:eastAsia="宋体" w:cs="宋体"/>
          <w:sz w:val="24"/>
          <w:szCs w:val="24"/>
        </w:rPr>
        <w:t xml:space="preserve"> 。</w:t>
      </w:r>
    </w:p>
    <w:p w14:paraId="14A246AB">
      <w:pPr>
        <w:spacing w:before="35" w:line="219" w:lineRule="auto"/>
        <w:ind w:left="8"/>
        <w:rPr>
          <w:rFonts w:ascii="宋体" w:hAnsi="宋体" w:eastAsia="宋体" w:cs="宋体"/>
          <w:sz w:val="24"/>
          <w:szCs w:val="24"/>
        </w:rPr>
      </w:pPr>
      <w:r>
        <w:rPr>
          <w:rFonts w:ascii="宋体" w:hAnsi="宋体" w:eastAsia="宋体" w:cs="宋体"/>
          <w:spacing w:val="-1"/>
          <w:sz w:val="24"/>
          <w:szCs w:val="24"/>
        </w:rPr>
        <w:t>4.2 采购人应根据评委会推荐的中标候选人确定中标人。</w:t>
      </w:r>
    </w:p>
    <w:p w14:paraId="4F1C1C7C">
      <w:pPr>
        <w:spacing w:before="120" w:line="296" w:lineRule="auto"/>
        <w:ind w:left="13" w:right="469" w:hanging="5"/>
        <w:rPr>
          <w:rFonts w:ascii="宋体" w:hAnsi="宋体" w:eastAsia="宋体" w:cs="宋体"/>
          <w:sz w:val="24"/>
          <w:szCs w:val="24"/>
        </w:rPr>
      </w:pPr>
      <w:r>
        <w:rPr>
          <w:rFonts w:ascii="宋体" w:hAnsi="宋体" w:eastAsia="宋体" w:cs="宋体"/>
          <w:spacing w:val="2"/>
          <w:sz w:val="24"/>
          <w:szCs w:val="24"/>
        </w:rPr>
        <w:t>4.3  若有充分证据证明，中标人出现下</w:t>
      </w:r>
      <w:r>
        <w:rPr>
          <w:rFonts w:ascii="宋体" w:hAnsi="宋体" w:eastAsia="宋体" w:cs="宋体"/>
          <w:spacing w:val="1"/>
          <w:sz w:val="24"/>
          <w:szCs w:val="24"/>
        </w:rPr>
        <w:t>列情况之一的，一经查实，将被取</w:t>
      </w:r>
      <w:r>
        <w:rPr>
          <w:rFonts w:ascii="宋体" w:hAnsi="宋体" w:eastAsia="宋体" w:cs="宋体"/>
          <w:spacing w:val="-4"/>
          <w:sz w:val="24"/>
          <w:szCs w:val="24"/>
        </w:rPr>
        <w:t>消中标资格：</w:t>
      </w:r>
    </w:p>
    <w:p w14:paraId="529B19CA">
      <w:pPr>
        <w:spacing w:before="74" w:line="219" w:lineRule="auto"/>
        <w:ind w:left="8"/>
        <w:rPr>
          <w:rFonts w:ascii="宋体" w:hAnsi="宋体" w:eastAsia="宋体" w:cs="宋体"/>
          <w:sz w:val="24"/>
          <w:szCs w:val="24"/>
        </w:rPr>
      </w:pPr>
      <w:r>
        <w:rPr>
          <w:rFonts w:ascii="宋体" w:hAnsi="宋体" w:eastAsia="宋体" w:cs="宋体"/>
          <w:spacing w:val="-4"/>
          <w:sz w:val="24"/>
          <w:szCs w:val="24"/>
        </w:rPr>
        <w:t>4.3.1 提供虚假材料谋取中标的。</w:t>
      </w:r>
    </w:p>
    <w:p w14:paraId="5E89F13F">
      <w:pPr>
        <w:spacing w:before="99" w:line="219" w:lineRule="auto"/>
        <w:ind w:left="8"/>
        <w:rPr>
          <w:rFonts w:ascii="宋体" w:hAnsi="宋体" w:eastAsia="宋体" w:cs="宋体"/>
          <w:sz w:val="24"/>
          <w:szCs w:val="24"/>
        </w:rPr>
      </w:pPr>
      <w:r>
        <w:rPr>
          <w:rFonts w:ascii="宋体" w:hAnsi="宋体" w:eastAsia="宋体" w:cs="宋体"/>
          <w:spacing w:val="-3"/>
          <w:sz w:val="24"/>
          <w:szCs w:val="24"/>
        </w:rPr>
        <w:t>4.3.2</w:t>
      </w:r>
      <w:r>
        <w:rPr>
          <w:rFonts w:ascii="宋体" w:hAnsi="宋体" w:eastAsia="宋体" w:cs="宋体"/>
          <w:spacing w:val="45"/>
          <w:sz w:val="24"/>
          <w:szCs w:val="24"/>
        </w:rPr>
        <w:t xml:space="preserve"> </w:t>
      </w:r>
      <w:r>
        <w:rPr>
          <w:rFonts w:ascii="宋体" w:hAnsi="宋体" w:eastAsia="宋体" w:cs="宋体"/>
          <w:spacing w:val="-3"/>
          <w:sz w:val="24"/>
          <w:szCs w:val="24"/>
        </w:rPr>
        <w:t>向采购人及采购代理机构行贿或者提供其他不正当利益的。</w:t>
      </w:r>
    </w:p>
    <w:p w14:paraId="73526DC0">
      <w:pPr>
        <w:spacing w:before="121" w:line="330" w:lineRule="auto"/>
        <w:ind w:left="7" w:right="102"/>
        <w:rPr>
          <w:rFonts w:ascii="宋体" w:hAnsi="宋体" w:eastAsia="宋体" w:cs="宋体"/>
          <w:sz w:val="24"/>
          <w:szCs w:val="24"/>
        </w:rPr>
      </w:pPr>
      <w:r>
        <w:rPr>
          <w:rFonts w:ascii="宋体" w:hAnsi="宋体" w:eastAsia="宋体" w:cs="宋体"/>
          <w:spacing w:val="-1"/>
          <w:sz w:val="24"/>
          <w:szCs w:val="24"/>
        </w:rPr>
        <w:t>4.3.3 恶意竞争，评标委员会认为投标人的报价明显低于其他通过符合性</w:t>
      </w:r>
      <w:r>
        <w:rPr>
          <w:rFonts w:ascii="宋体" w:hAnsi="宋体" w:eastAsia="宋体" w:cs="宋体"/>
          <w:spacing w:val="-2"/>
          <w:sz w:val="24"/>
          <w:szCs w:val="24"/>
        </w:rPr>
        <w:t>审查</w:t>
      </w:r>
      <w:r>
        <w:rPr>
          <w:rFonts w:ascii="宋体" w:hAnsi="宋体" w:eastAsia="宋体" w:cs="宋体"/>
          <w:spacing w:val="-1"/>
          <w:sz w:val="24"/>
          <w:szCs w:val="24"/>
        </w:rPr>
        <w:t>投标人的报价，有可能影响产品质量或者不能诚</w:t>
      </w:r>
      <w:r>
        <w:rPr>
          <w:rFonts w:ascii="宋体" w:hAnsi="宋体" w:eastAsia="宋体" w:cs="宋体"/>
          <w:spacing w:val="-2"/>
          <w:sz w:val="24"/>
          <w:szCs w:val="24"/>
        </w:rPr>
        <w:t>信履约的，应当要求其在评标</w:t>
      </w:r>
      <w:r>
        <w:rPr>
          <w:rFonts w:ascii="宋体" w:hAnsi="宋体" w:eastAsia="宋体" w:cs="宋体"/>
          <w:spacing w:val="-5"/>
          <w:sz w:val="24"/>
          <w:szCs w:val="24"/>
        </w:rPr>
        <w:t>现场合理的时间内提供书面说明，必要时提交相关证明材料；投标人不能证</w:t>
      </w:r>
      <w:r>
        <w:rPr>
          <w:rFonts w:ascii="宋体" w:hAnsi="宋体" w:eastAsia="宋体" w:cs="宋体"/>
          <w:spacing w:val="-6"/>
          <w:sz w:val="24"/>
          <w:szCs w:val="24"/>
        </w:rPr>
        <w:t>明其</w:t>
      </w:r>
      <w:r>
        <w:rPr>
          <w:rFonts w:ascii="宋体" w:hAnsi="宋体" w:eastAsia="宋体" w:cs="宋体"/>
          <w:spacing w:val="-3"/>
          <w:sz w:val="24"/>
          <w:szCs w:val="24"/>
        </w:rPr>
        <w:t>报价合理性的，评标委员会应当将其作为无效投标处理。</w:t>
      </w:r>
    </w:p>
    <w:p w14:paraId="22FEFAFE">
      <w:pPr>
        <w:spacing w:before="74" w:line="219" w:lineRule="auto"/>
        <w:ind w:left="8"/>
        <w:rPr>
          <w:rFonts w:ascii="宋体" w:hAnsi="宋体" w:eastAsia="宋体" w:cs="宋体"/>
          <w:sz w:val="24"/>
          <w:szCs w:val="24"/>
        </w:rPr>
      </w:pPr>
      <w:r>
        <w:rPr>
          <w:rFonts w:ascii="宋体" w:hAnsi="宋体" w:eastAsia="宋体" w:cs="宋体"/>
          <w:spacing w:val="-1"/>
          <w:sz w:val="24"/>
          <w:szCs w:val="24"/>
        </w:rPr>
        <w:t>4.3.4 属于本文件规定的无效条件，但在评标过</w:t>
      </w:r>
      <w:r>
        <w:rPr>
          <w:rFonts w:ascii="宋体" w:hAnsi="宋体" w:eastAsia="宋体" w:cs="宋体"/>
          <w:spacing w:val="-2"/>
          <w:sz w:val="24"/>
          <w:szCs w:val="24"/>
        </w:rPr>
        <w:t>程中又未被评委会发现的</w:t>
      </w:r>
    </w:p>
    <w:p w14:paraId="21EFD5BD">
      <w:pPr>
        <w:spacing w:before="121" w:line="120" w:lineRule="exact"/>
        <w:ind w:left="32"/>
        <w:rPr>
          <w:rFonts w:ascii="宋体" w:hAnsi="宋体" w:eastAsia="宋体" w:cs="宋体"/>
          <w:sz w:val="24"/>
          <w:szCs w:val="24"/>
        </w:rPr>
      </w:pPr>
      <w:r>
        <w:rPr>
          <w:rFonts w:ascii="宋体" w:hAnsi="宋体" w:eastAsia="宋体" w:cs="宋体"/>
          <w:position w:val="1"/>
          <w:sz w:val="24"/>
          <w:szCs w:val="24"/>
        </w:rPr>
        <w:t>。</w:t>
      </w:r>
    </w:p>
    <w:p w14:paraId="2C2CEF32">
      <w:pPr>
        <w:spacing w:before="79" w:line="219" w:lineRule="auto"/>
        <w:ind w:left="8"/>
        <w:rPr>
          <w:rFonts w:ascii="宋体" w:hAnsi="宋体" w:eastAsia="宋体" w:cs="宋体"/>
          <w:sz w:val="24"/>
          <w:szCs w:val="24"/>
        </w:rPr>
      </w:pPr>
      <w:r>
        <w:rPr>
          <w:rFonts w:ascii="宋体" w:hAnsi="宋体" w:eastAsia="宋体" w:cs="宋体"/>
          <w:spacing w:val="-3"/>
          <w:sz w:val="24"/>
          <w:szCs w:val="24"/>
        </w:rPr>
        <w:t>4.3.5 与采购人或者其他供应商恶意串通的。</w:t>
      </w:r>
    </w:p>
    <w:p w14:paraId="4C75D6BC">
      <w:pPr>
        <w:spacing w:before="100" w:line="219" w:lineRule="auto"/>
        <w:ind w:left="8"/>
        <w:rPr>
          <w:rFonts w:ascii="宋体" w:hAnsi="宋体" w:eastAsia="宋体" w:cs="宋体"/>
          <w:sz w:val="24"/>
          <w:szCs w:val="24"/>
        </w:rPr>
      </w:pPr>
      <w:r>
        <w:rPr>
          <w:rFonts w:ascii="宋体" w:hAnsi="宋体" w:eastAsia="宋体" w:cs="宋体"/>
          <w:spacing w:val="-2"/>
          <w:sz w:val="24"/>
          <w:szCs w:val="24"/>
        </w:rPr>
        <w:t>4.3.6</w:t>
      </w:r>
      <w:r>
        <w:rPr>
          <w:rFonts w:ascii="宋体" w:hAnsi="宋体" w:eastAsia="宋体" w:cs="宋体"/>
          <w:spacing w:val="-15"/>
          <w:sz w:val="24"/>
          <w:szCs w:val="24"/>
        </w:rPr>
        <w:t xml:space="preserve"> </w:t>
      </w:r>
      <w:r>
        <w:rPr>
          <w:rFonts w:ascii="宋体" w:hAnsi="宋体" w:eastAsia="宋体" w:cs="宋体"/>
          <w:spacing w:val="-2"/>
          <w:sz w:val="24"/>
          <w:szCs w:val="24"/>
        </w:rPr>
        <w:t>采取不正当手段诋毁、排挤其他供应商的。</w:t>
      </w:r>
    </w:p>
    <w:p w14:paraId="35788C4C">
      <w:pPr>
        <w:spacing w:line="219" w:lineRule="auto"/>
        <w:rPr>
          <w:rFonts w:ascii="宋体" w:hAnsi="宋体" w:eastAsia="宋体" w:cs="宋体"/>
          <w:sz w:val="24"/>
          <w:szCs w:val="24"/>
        </w:rPr>
        <w:sectPr>
          <w:pgSz w:w="11906" w:h="16840"/>
          <w:pgMar w:top="363" w:right="1785" w:bottom="1152" w:left="1785" w:header="0" w:footer="907" w:gutter="0"/>
          <w:cols w:space="720" w:num="1"/>
        </w:sectPr>
      </w:pPr>
    </w:p>
    <w:p w14:paraId="057FD1CD">
      <w:pPr>
        <w:spacing w:before="67" w:line="220" w:lineRule="auto"/>
        <w:ind w:left="2596"/>
        <w:outlineLvl w:val="0"/>
        <w:rPr>
          <w:rFonts w:ascii="宋体" w:hAnsi="宋体" w:eastAsia="宋体" w:cs="宋体"/>
          <w:sz w:val="34"/>
          <w:szCs w:val="34"/>
        </w:rPr>
      </w:pPr>
      <w:r>
        <w:rPr>
          <w:rFonts w:ascii="宋体" w:hAnsi="宋体" w:eastAsia="宋体" w:cs="宋体"/>
          <w:b/>
          <w:bCs/>
          <w:spacing w:val="-1"/>
          <w:sz w:val="34"/>
          <w:szCs w:val="34"/>
        </w:rPr>
        <w:t>第五部分</w:t>
      </w:r>
      <w:r>
        <w:rPr>
          <w:rFonts w:ascii="宋体" w:hAnsi="宋体" w:eastAsia="宋体" w:cs="宋体"/>
          <w:spacing w:val="33"/>
          <w:sz w:val="34"/>
          <w:szCs w:val="34"/>
        </w:rPr>
        <w:t xml:space="preserve">  </w:t>
      </w:r>
      <w:r>
        <w:rPr>
          <w:rFonts w:ascii="宋体" w:hAnsi="宋体" w:eastAsia="宋体" w:cs="宋体"/>
          <w:b/>
          <w:bCs/>
          <w:spacing w:val="-1"/>
          <w:sz w:val="34"/>
          <w:szCs w:val="34"/>
        </w:rPr>
        <w:t>合同文件</w:t>
      </w:r>
    </w:p>
    <w:p w14:paraId="068B4891">
      <w:pPr>
        <w:spacing w:before="147" w:line="222" w:lineRule="auto"/>
        <w:ind w:left="433"/>
        <w:rPr>
          <w:rFonts w:ascii="宋体" w:hAnsi="宋体" w:eastAsia="宋体" w:cs="宋体"/>
          <w:sz w:val="43"/>
          <w:szCs w:val="43"/>
        </w:rPr>
      </w:pPr>
      <w:r>
        <w:rPr>
          <w:rFonts w:ascii="宋体" w:hAnsi="宋体" w:eastAsia="宋体" w:cs="宋体"/>
          <w:b/>
          <w:bCs/>
          <w:spacing w:val="5"/>
          <w:sz w:val="43"/>
          <w:szCs w:val="43"/>
        </w:rPr>
        <w:t>温宿县地膜科学使用回收项目采购合同</w:t>
      </w:r>
    </w:p>
    <w:p w14:paraId="50323788">
      <w:pPr>
        <w:spacing w:before="121" w:line="219" w:lineRule="auto"/>
        <w:ind w:left="10"/>
        <w:rPr>
          <w:rFonts w:ascii="宋体" w:hAnsi="宋体" w:eastAsia="宋体" w:cs="宋体"/>
          <w:sz w:val="24"/>
          <w:szCs w:val="24"/>
        </w:rPr>
      </w:pPr>
      <w:r>
        <w:rPr>
          <w:rFonts w:ascii="宋体" w:hAnsi="宋体" w:eastAsia="宋体" w:cs="宋体"/>
          <w:spacing w:val="-3"/>
          <w:sz w:val="24"/>
          <w:szCs w:val="24"/>
        </w:rPr>
        <w:t>合同编号：</w:t>
      </w:r>
      <w:r>
        <w:rPr>
          <w:rFonts w:ascii="宋体" w:hAnsi="宋体" w:eastAsia="宋体" w:cs="宋体"/>
          <w:sz w:val="24"/>
          <w:szCs w:val="24"/>
          <w:u w:val="single" w:color="auto"/>
        </w:rPr>
        <w:t xml:space="preserve">                </w:t>
      </w:r>
    </w:p>
    <w:p w14:paraId="2CF8DB4A">
      <w:pPr>
        <w:spacing w:before="127" w:line="219" w:lineRule="auto"/>
        <w:ind w:left="35"/>
        <w:rPr>
          <w:rFonts w:ascii="宋体" w:hAnsi="宋体" w:eastAsia="宋体" w:cs="宋体"/>
          <w:sz w:val="24"/>
          <w:szCs w:val="24"/>
        </w:rPr>
      </w:pPr>
      <w:r>
        <w:rPr>
          <w:rFonts w:ascii="宋体" w:hAnsi="宋体" w:eastAsia="宋体" w:cs="宋体"/>
          <w:b/>
          <w:bCs/>
          <w:spacing w:val="2"/>
          <w:sz w:val="20"/>
          <w:szCs w:val="20"/>
        </w:rPr>
        <w:t>甲方（采购人</w:t>
      </w:r>
      <w:r>
        <w:rPr>
          <w:rFonts w:ascii="宋体" w:hAnsi="宋体" w:eastAsia="宋体" w:cs="宋体"/>
          <w:b/>
          <w:bCs/>
          <w:spacing w:val="-5"/>
          <w:sz w:val="20"/>
          <w:szCs w:val="20"/>
        </w:rPr>
        <w:t>）</w:t>
      </w:r>
      <w:r>
        <w:rPr>
          <w:rFonts w:ascii="宋体" w:hAnsi="宋体" w:eastAsia="宋体" w:cs="宋体"/>
          <w:spacing w:val="-59"/>
          <w:sz w:val="20"/>
          <w:szCs w:val="20"/>
        </w:rPr>
        <w:t xml:space="preserve"> </w:t>
      </w:r>
      <w:r>
        <w:rPr>
          <w:rFonts w:ascii="宋体" w:hAnsi="宋体" w:eastAsia="宋体" w:cs="宋体"/>
          <w:spacing w:val="-5"/>
          <w:sz w:val="24"/>
          <w:szCs w:val="24"/>
        </w:rPr>
        <w:t>：</w:t>
      </w:r>
      <w:r>
        <w:rPr>
          <w:rFonts w:ascii="宋体" w:hAnsi="宋体" w:eastAsia="宋体" w:cs="宋体"/>
          <w:spacing w:val="2"/>
          <w:sz w:val="24"/>
          <w:szCs w:val="24"/>
        </w:rPr>
        <w:t>温宿县农业农村局统一社会信用代码：</w:t>
      </w:r>
    </w:p>
    <w:p w14:paraId="3ECA9AF0">
      <w:pPr>
        <w:spacing w:before="246" w:line="37" w:lineRule="exact"/>
        <w:rPr>
          <w:rFonts w:ascii="Calibri" w:hAnsi="Calibri" w:eastAsia="Calibri" w:cs="Calibri"/>
          <w:sz w:val="24"/>
          <w:szCs w:val="24"/>
        </w:rPr>
      </w:pPr>
      <w:r>
        <w:rPr>
          <w:rFonts w:ascii="Calibri" w:hAnsi="Calibri" w:eastAsia="Calibri" w:cs="Calibri"/>
          <w:position w:val="4"/>
          <w:sz w:val="24"/>
          <w:szCs w:val="24"/>
        </w:rPr>
        <w:t>________________________</w:t>
      </w:r>
    </w:p>
    <w:p w14:paraId="7B16839B">
      <w:pPr>
        <w:spacing w:before="136" w:line="219" w:lineRule="auto"/>
        <w:ind w:left="9"/>
        <w:rPr>
          <w:rFonts w:hint="eastAsia" w:ascii="宋体" w:hAnsi="宋体" w:eastAsia="宋体" w:cs="宋体"/>
          <w:sz w:val="24"/>
          <w:szCs w:val="24"/>
          <w:lang w:eastAsia="zh-CN"/>
        </w:rPr>
      </w:pPr>
      <w:r>
        <w:rPr>
          <w:rFonts w:ascii="宋体" w:hAnsi="宋体" w:eastAsia="宋体" w:cs="宋体"/>
          <w:spacing w:val="-1"/>
          <w:sz w:val="24"/>
          <w:szCs w:val="24"/>
        </w:rPr>
        <w:t>地址：</w:t>
      </w:r>
      <w:r>
        <w:rPr>
          <w:rFonts w:hint="eastAsia" w:ascii="宋体" w:hAnsi="宋体" w:eastAsia="宋体" w:cs="宋体"/>
          <w:spacing w:val="-1"/>
          <w:sz w:val="24"/>
          <w:szCs w:val="24"/>
          <w:lang w:eastAsia="zh-CN"/>
        </w:rPr>
        <w:t>新疆维吾尔自治区阿克苏地区温宿县校场路</w:t>
      </w:r>
    </w:p>
    <w:p w14:paraId="67B14624">
      <w:pPr>
        <w:spacing w:before="126" w:line="221" w:lineRule="auto"/>
        <w:ind w:left="10"/>
        <w:rPr>
          <w:rFonts w:ascii="宋体" w:hAnsi="宋体" w:eastAsia="宋体" w:cs="宋体"/>
          <w:sz w:val="24"/>
          <w:szCs w:val="24"/>
        </w:rPr>
      </w:pPr>
      <w:r>
        <w:rPr>
          <w:rFonts w:ascii="宋体" w:hAnsi="宋体" w:eastAsia="宋体" w:cs="宋体"/>
          <w:spacing w:val="-3"/>
          <w:sz w:val="24"/>
          <w:szCs w:val="24"/>
        </w:rPr>
        <w:t>联系人：</w:t>
      </w:r>
      <w:r>
        <w:rPr>
          <w:rFonts w:ascii="宋体" w:hAnsi="宋体" w:eastAsia="宋体" w:cs="宋体"/>
          <w:sz w:val="24"/>
          <w:szCs w:val="24"/>
          <w:u w:val="single" w:color="auto"/>
        </w:rPr>
        <w:t xml:space="preserve">                </w:t>
      </w:r>
    </w:p>
    <w:p w14:paraId="4D608397">
      <w:pPr>
        <w:spacing w:before="123" w:line="221" w:lineRule="auto"/>
        <w:ind w:left="10"/>
        <w:rPr>
          <w:rFonts w:ascii="宋体" w:hAnsi="宋体" w:eastAsia="宋体" w:cs="宋体"/>
          <w:sz w:val="24"/>
          <w:szCs w:val="24"/>
        </w:rPr>
      </w:pPr>
      <w:r>
        <w:rPr>
          <w:rFonts w:ascii="宋体" w:hAnsi="宋体" w:eastAsia="宋体" w:cs="宋体"/>
          <w:spacing w:val="-3"/>
          <w:sz w:val="24"/>
          <w:szCs w:val="24"/>
        </w:rPr>
        <w:t>联系电话：</w:t>
      </w:r>
      <w:r>
        <w:rPr>
          <w:rFonts w:ascii="宋体" w:hAnsi="宋体" w:eastAsia="宋体" w:cs="宋体"/>
          <w:sz w:val="24"/>
          <w:szCs w:val="24"/>
          <w:u w:val="single" w:color="auto"/>
        </w:rPr>
        <w:t xml:space="preserve">                </w:t>
      </w:r>
    </w:p>
    <w:p w14:paraId="19E57035">
      <w:pPr>
        <w:spacing w:before="125" w:line="222" w:lineRule="auto"/>
        <w:ind w:left="29"/>
        <w:rPr>
          <w:rFonts w:ascii="宋体" w:hAnsi="宋体" w:eastAsia="宋体" w:cs="宋体"/>
          <w:sz w:val="24"/>
          <w:szCs w:val="24"/>
        </w:rPr>
      </w:pPr>
      <w:r>
        <w:rPr>
          <w:rFonts w:ascii="宋体" w:hAnsi="宋体" w:eastAsia="宋体" w:cs="宋体"/>
          <w:b/>
          <w:bCs/>
          <w:spacing w:val="4"/>
          <w:sz w:val="20"/>
          <w:szCs w:val="20"/>
        </w:rPr>
        <w:t>乙方（成交供应商</w:t>
      </w:r>
      <w:r>
        <w:rPr>
          <w:rFonts w:ascii="宋体" w:hAnsi="宋体" w:eastAsia="宋体" w:cs="宋体"/>
          <w:b/>
          <w:bCs/>
          <w:spacing w:val="-14"/>
          <w:sz w:val="20"/>
          <w:szCs w:val="20"/>
        </w:rPr>
        <w:t>）</w:t>
      </w:r>
      <w:r>
        <w:rPr>
          <w:rFonts w:ascii="宋体" w:hAnsi="宋体" w:eastAsia="宋体" w:cs="宋体"/>
          <w:spacing w:val="-58"/>
          <w:sz w:val="20"/>
          <w:szCs w:val="20"/>
        </w:rPr>
        <w:t xml:space="preserve"> </w:t>
      </w:r>
      <w:r>
        <w:rPr>
          <w:rFonts w:ascii="宋体" w:hAnsi="宋体" w:eastAsia="宋体" w:cs="宋体"/>
          <w:spacing w:val="-14"/>
          <w:sz w:val="24"/>
          <w:szCs w:val="24"/>
        </w:rPr>
        <w:t>：</w:t>
      </w:r>
      <w:r>
        <w:rPr>
          <w:rFonts w:ascii="宋体" w:hAnsi="宋体" w:eastAsia="宋体" w:cs="宋体"/>
          <w:sz w:val="24"/>
          <w:szCs w:val="24"/>
          <w:u w:val="single" w:color="auto"/>
        </w:rPr>
        <w:t xml:space="preserve">                        </w:t>
      </w:r>
    </w:p>
    <w:p w14:paraId="0EDDEF03">
      <w:pPr>
        <w:spacing w:before="121" w:line="219" w:lineRule="auto"/>
        <w:ind w:left="15"/>
        <w:rPr>
          <w:rFonts w:ascii="宋体" w:hAnsi="宋体" w:eastAsia="宋体" w:cs="宋体"/>
          <w:sz w:val="24"/>
          <w:szCs w:val="24"/>
        </w:rPr>
      </w:pPr>
      <w:r>
        <w:rPr>
          <w:rFonts w:ascii="宋体" w:hAnsi="宋体" w:eastAsia="宋体" w:cs="宋体"/>
          <w:spacing w:val="-2"/>
          <w:sz w:val="24"/>
          <w:szCs w:val="24"/>
        </w:rPr>
        <w:t>统一社会信用代码：</w:t>
      </w:r>
      <w:r>
        <w:rPr>
          <w:rFonts w:ascii="宋体" w:hAnsi="宋体" w:eastAsia="宋体" w:cs="宋体"/>
          <w:sz w:val="24"/>
          <w:szCs w:val="24"/>
          <w:u w:val="single" w:color="auto"/>
        </w:rPr>
        <w:t xml:space="preserve">                        </w:t>
      </w:r>
    </w:p>
    <w:p w14:paraId="34DB78FF">
      <w:pPr>
        <w:spacing w:before="129" w:line="221" w:lineRule="auto"/>
        <w:ind w:left="9"/>
        <w:rPr>
          <w:rFonts w:ascii="宋体" w:hAnsi="宋体" w:eastAsia="宋体" w:cs="宋体"/>
          <w:sz w:val="24"/>
          <w:szCs w:val="24"/>
        </w:rPr>
      </w:pPr>
      <w:r>
        <w:rPr>
          <w:rFonts w:ascii="宋体" w:hAnsi="宋体" w:eastAsia="宋体" w:cs="宋体"/>
          <w:spacing w:val="-2"/>
          <w:sz w:val="24"/>
          <w:szCs w:val="24"/>
        </w:rPr>
        <w:t>注册地址：</w:t>
      </w:r>
      <w:r>
        <w:rPr>
          <w:rFonts w:ascii="宋体" w:hAnsi="宋体" w:eastAsia="宋体" w:cs="宋体"/>
          <w:sz w:val="24"/>
          <w:szCs w:val="24"/>
          <w:u w:val="single" w:color="auto"/>
        </w:rPr>
        <w:t xml:space="preserve">                                </w:t>
      </w:r>
    </w:p>
    <w:p w14:paraId="1D7393CB">
      <w:pPr>
        <w:spacing w:before="124" w:line="221" w:lineRule="auto"/>
        <w:ind w:left="10"/>
        <w:rPr>
          <w:rFonts w:ascii="宋体" w:hAnsi="宋体" w:eastAsia="宋体" w:cs="宋体"/>
          <w:sz w:val="24"/>
          <w:szCs w:val="24"/>
        </w:rPr>
      </w:pPr>
      <w:r>
        <w:rPr>
          <w:rFonts w:ascii="宋体" w:hAnsi="宋体" w:eastAsia="宋体" w:cs="宋体"/>
          <w:spacing w:val="-3"/>
          <w:sz w:val="24"/>
          <w:szCs w:val="24"/>
        </w:rPr>
        <w:t>联系人：</w:t>
      </w:r>
      <w:r>
        <w:rPr>
          <w:rFonts w:ascii="宋体" w:hAnsi="宋体" w:eastAsia="宋体" w:cs="宋体"/>
          <w:sz w:val="24"/>
          <w:szCs w:val="24"/>
          <w:u w:val="single" w:color="auto"/>
        </w:rPr>
        <w:t xml:space="preserve">                </w:t>
      </w:r>
    </w:p>
    <w:p w14:paraId="741C6E03">
      <w:pPr>
        <w:spacing w:before="125" w:line="221" w:lineRule="auto"/>
        <w:ind w:left="10"/>
        <w:rPr>
          <w:rFonts w:ascii="宋体" w:hAnsi="宋体" w:eastAsia="宋体" w:cs="宋体"/>
          <w:sz w:val="24"/>
          <w:szCs w:val="24"/>
        </w:rPr>
      </w:pPr>
      <w:r>
        <w:rPr>
          <w:rFonts w:ascii="宋体" w:hAnsi="宋体" w:eastAsia="宋体" w:cs="宋体"/>
          <w:spacing w:val="-3"/>
          <w:sz w:val="24"/>
          <w:szCs w:val="24"/>
        </w:rPr>
        <w:t>联系电话：</w:t>
      </w:r>
      <w:r>
        <w:rPr>
          <w:rFonts w:ascii="宋体" w:hAnsi="宋体" w:eastAsia="宋体" w:cs="宋体"/>
          <w:sz w:val="24"/>
          <w:szCs w:val="24"/>
          <w:u w:val="single" w:color="auto"/>
        </w:rPr>
        <w:t xml:space="preserve">                </w:t>
      </w:r>
    </w:p>
    <w:p w14:paraId="5180FCA5">
      <w:pPr>
        <w:spacing w:before="124"/>
        <w:ind w:left="10" w:right="95" w:firstLine="420"/>
        <w:rPr>
          <w:rFonts w:ascii="宋体" w:hAnsi="宋体" w:eastAsia="宋体" w:cs="宋体"/>
          <w:sz w:val="24"/>
          <w:szCs w:val="24"/>
        </w:rPr>
      </w:pPr>
      <w:r>
        <w:rPr>
          <w:rFonts w:ascii="宋体" w:hAnsi="宋体" w:eastAsia="宋体" w:cs="宋体"/>
          <w:sz w:val="24"/>
          <w:szCs w:val="24"/>
        </w:rPr>
        <w:t>依据《中华人民共和国民法典》《中华人民</w:t>
      </w:r>
      <w:r>
        <w:rPr>
          <w:rFonts w:ascii="宋体" w:hAnsi="宋体" w:eastAsia="宋体" w:cs="宋体"/>
          <w:spacing w:val="-1"/>
          <w:sz w:val="24"/>
          <w:szCs w:val="24"/>
        </w:rPr>
        <w:t>共和国政府采购法》《中华人</w:t>
      </w:r>
      <w:r>
        <w:rPr>
          <w:rFonts w:ascii="宋体" w:hAnsi="宋体" w:eastAsia="宋体" w:cs="宋体"/>
          <w:sz w:val="24"/>
          <w:szCs w:val="24"/>
        </w:rPr>
        <w:t>民共和国政府采购法实施条例》、财政部政府采购</w:t>
      </w:r>
      <w:r>
        <w:rPr>
          <w:rFonts w:ascii="宋体" w:hAnsi="宋体" w:eastAsia="宋体" w:cs="宋体"/>
          <w:spacing w:val="-1"/>
          <w:sz w:val="24"/>
          <w:szCs w:val="24"/>
        </w:rPr>
        <w:t>相关管理规定、本项目公开招标采购文件（项目编号</w:t>
      </w:r>
      <w:r>
        <w:rPr>
          <w:rFonts w:ascii="宋体" w:hAnsi="宋体" w:eastAsia="宋体" w:cs="宋体"/>
          <w:spacing w:val="-5"/>
          <w:sz w:val="24"/>
          <w:szCs w:val="24"/>
        </w:rPr>
        <w:t>：</w:t>
      </w:r>
      <w:r>
        <w:rPr>
          <w:rFonts w:ascii="宋体" w:hAnsi="宋体" w:eastAsia="宋体" w:cs="宋体"/>
          <w:spacing w:val="1"/>
          <w:sz w:val="24"/>
          <w:szCs w:val="24"/>
        </w:rPr>
        <w:t xml:space="preserve">       </w:t>
      </w:r>
      <w:r>
        <w:rPr>
          <w:rFonts w:ascii="宋体" w:hAnsi="宋体" w:eastAsia="宋体" w:cs="宋体"/>
          <w:spacing w:val="-5"/>
          <w:sz w:val="24"/>
          <w:szCs w:val="24"/>
        </w:rPr>
        <w:t>）</w:t>
      </w:r>
      <w:r>
        <w:rPr>
          <w:rFonts w:ascii="宋体" w:hAnsi="宋体" w:eastAsia="宋体" w:cs="宋体"/>
          <w:spacing w:val="-1"/>
          <w:sz w:val="24"/>
          <w:szCs w:val="24"/>
        </w:rPr>
        <w:t>、乙方提交的响应文</w:t>
      </w:r>
      <w:r>
        <w:rPr>
          <w:rFonts w:ascii="宋体" w:hAnsi="宋体" w:eastAsia="宋体" w:cs="宋体"/>
          <w:spacing w:val="-2"/>
          <w:sz w:val="24"/>
          <w:szCs w:val="24"/>
        </w:rPr>
        <w:t>件、政府采购成交通</w:t>
      </w:r>
      <w:r>
        <w:rPr>
          <w:rFonts w:ascii="宋体" w:hAnsi="宋体" w:eastAsia="宋体" w:cs="宋体"/>
          <w:sz w:val="24"/>
          <w:szCs w:val="24"/>
        </w:rPr>
        <w:t>知书，甲乙双方本着平等自愿、公平公正、诚实信</w:t>
      </w:r>
      <w:r>
        <w:rPr>
          <w:rFonts w:ascii="宋体" w:hAnsi="宋体" w:eastAsia="宋体" w:cs="宋体"/>
          <w:spacing w:val="-1"/>
          <w:sz w:val="24"/>
          <w:szCs w:val="24"/>
        </w:rPr>
        <w:t>用的原则，就温宿县地膜科</w:t>
      </w:r>
      <w:r>
        <w:rPr>
          <w:rFonts w:ascii="宋体" w:hAnsi="宋体" w:eastAsia="宋体" w:cs="宋体"/>
          <w:sz w:val="24"/>
          <w:szCs w:val="24"/>
        </w:rPr>
        <w:t>学使用回收服务项目相关事宜，经充分协商订立本</w:t>
      </w:r>
      <w:r>
        <w:rPr>
          <w:rFonts w:ascii="宋体" w:hAnsi="宋体" w:eastAsia="宋体" w:cs="宋体"/>
          <w:spacing w:val="-1"/>
          <w:sz w:val="24"/>
          <w:szCs w:val="24"/>
        </w:rPr>
        <w:t>合同，双方共同恪守履行。</w:t>
      </w:r>
    </w:p>
    <w:p w14:paraId="57E82DC0">
      <w:pPr>
        <w:spacing w:before="94"/>
        <w:ind w:left="10" w:right="217" w:firstLine="420"/>
        <w:rPr>
          <w:rFonts w:ascii="宋体" w:hAnsi="宋体" w:eastAsia="宋体" w:cs="宋体"/>
          <w:sz w:val="24"/>
          <w:szCs w:val="24"/>
        </w:rPr>
      </w:pPr>
      <w:r>
        <w:rPr>
          <w:rFonts w:ascii="宋体" w:hAnsi="宋体" w:eastAsia="宋体" w:cs="宋体"/>
          <w:b/>
          <w:bCs/>
          <w:spacing w:val="-2"/>
          <w:sz w:val="24"/>
          <w:szCs w:val="24"/>
        </w:rPr>
        <w:t>本合同为采购框架合同文本，最终正式合同以甲乙双方进一步协商后签订</w:t>
      </w:r>
      <w:r>
        <w:rPr>
          <w:rFonts w:ascii="宋体" w:hAnsi="宋体" w:eastAsia="宋体" w:cs="宋体"/>
          <w:b/>
          <w:bCs/>
          <w:spacing w:val="-3"/>
          <w:sz w:val="24"/>
          <w:szCs w:val="24"/>
        </w:rPr>
        <w:t>版本为准，本版本仅作为谈判及签约参考文本。</w:t>
      </w:r>
    </w:p>
    <w:p w14:paraId="55DFC9AA">
      <w:pPr>
        <w:spacing w:before="112" w:line="225" w:lineRule="auto"/>
        <w:ind w:left="12"/>
        <w:rPr>
          <w:rFonts w:ascii="宋体" w:hAnsi="宋体" w:eastAsia="宋体" w:cs="宋体"/>
          <w:sz w:val="31"/>
          <w:szCs w:val="31"/>
        </w:rPr>
      </w:pPr>
      <w:r>
        <w:rPr>
          <w:rFonts w:ascii="宋体" w:hAnsi="宋体" w:eastAsia="宋体" w:cs="宋体"/>
          <w:b/>
          <w:bCs/>
          <w:spacing w:val="7"/>
          <w:sz w:val="31"/>
          <w:szCs w:val="31"/>
        </w:rPr>
        <w:t>第一条</w:t>
      </w:r>
      <w:r>
        <w:rPr>
          <w:rFonts w:ascii="宋体" w:hAnsi="宋体" w:eastAsia="宋体" w:cs="宋体"/>
          <w:spacing w:val="7"/>
          <w:sz w:val="31"/>
          <w:szCs w:val="31"/>
        </w:rPr>
        <w:t xml:space="preserve"> </w:t>
      </w:r>
      <w:r>
        <w:rPr>
          <w:rFonts w:ascii="宋体" w:hAnsi="宋体" w:eastAsia="宋体" w:cs="宋体"/>
          <w:b/>
          <w:bCs/>
          <w:spacing w:val="7"/>
          <w:sz w:val="31"/>
          <w:szCs w:val="31"/>
        </w:rPr>
        <w:t>项目服务内容、服务范围及服务标准</w:t>
      </w:r>
    </w:p>
    <w:p w14:paraId="0F61E8CC">
      <w:pPr>
        <w:spacing w:before="138" w:line="243" w:lineRule="auto"/>
        <w:ind w:left="12" w:right="13" w:firstLine="8"/>
        <w:rPr>
          <w:rFonts w:ascii="宋体" w:hAnsi="宋体" w:eastAsia="宋体" w:cs="宋体"/>
          <w:sz w:val="20"/>
          <w:szCs w:val="20"/>
        </w:rPr>
      </w:pPr>
      <w:r>
        <w:rPr>
          <w:rFonts w:ascii="Calibri" w:hAnsi="Calibri" w:eastAsia="Calibri" w:cs="Calibri"/>
          <w:spacing w:val="12"/>
          <w:sz w:val="24"/>
          <w:szCs w:val="24"/>
        </w:rPr>
        <w:t>1.</w:t>
      </w:r>
      <w:r>
        <w:rPr>
          <w:rFonts w:ascii="宋体" w:hAnsi="宋体" w:eastAsia="宋体" w:cs="宋体"/>
          <w:b/>
          <w:bCs/>
          <w:spacing w:val="12"/>
          <w:sz w:val="20"/>
          <w:szCs w:val="20"/>
        </w:rPr>
        <w:t>服务范围</w:t>
      </w:r>
      <w:r>
        <w:rPr>
          <w:rFonts w:ascii="宋体" w:hAnsi="宋体" w:eastAsia="宋体" w:cs="宋体"/>
          <w:spacing w:val="12"/>
          <w:sz w:val="20"/>
          <w:szCs w:val="20"/>
        </w:rPr>
        <w:t>：</w:t>
      </w:r>
      <w:r>
        <w:rPr>
          <w:rFonts w:ascii="宋体" w:hAnsi="宋体" w:eastAsia="宋体" w:cs="宋体"/>
          <w:spacing w:val="-51"/>
          <w:sz w:val="20"/>
          <w:szCs w:val="20"/>
        </w:rPr>
        <w:t xml:space="preserve"> </w:t>
      </w:r>
      <w:r>
        <w:rPr>
          <w:rFonts w:ascii="宋体" w:hAnsi="宋体" w:eastAsia="宋体" w:cs="宋体"/>
          <w:spacing w:val="12"/>
          <w:sz w:val="20"/>
          <w:szCs w:val="20"/>
        </w:rPr>
        <w:t>乙方负责温宿县范围内，各乡镇村级残膜回收堆放点的</w:t>
      </w:r>
      <w:r>
        <w:rPr>
          <w:rFonts w:ascii="宋体" w:hAnsi="宋体" w:eastAsia="宋体" w:cs="宋体"/>
          <w:spacing w:val="11"/>
          <w:sz w:val="20"/>
          <w:szCs w:val="20"/>
        </w:rPr>
        <w:t>残膜转运以及资源化</w:t>
      </w:r>
      <w:r>
        <w:rPr>
          <w:rFonts w:ascii="宋体" w:hAnsi="宋体" w:eastAsia="宋体" w:cs="宋体"/>
          <w:spacing w:val="12"/>
          <w:sz w:val="20"/>
          <w:szCs w:val="20"/>
        </w:rPr>
        <w:t>处置工作；预估残膜总量约</w:t>
      </w:r>
      <w:r>
        <w:rPr>
          <w:rFonts w:ascii="宋体" w:hAnsi="宋体" w:eastAsia="宋体" w:cs="宋体"/>
          <w:spacing w:val="-21"/>
          <w:sz w:val="20"/>
          <w:szCs w:val="20"/>
        </w:rPr>
        <w:t xml:space="preserve"> </w:t>
      </w:r>
      <w:r>
        <w:rPr>
          <w:rFonts w:ascii="Calibri" w:hAnsi="Calibri" w:eastAsia="Calibri" w:cs="Calibri"/>
          <w:spacing w:val="12"/>
          <w:sz w:val="20"/>
          <w:szCs w:val="20"/>
        </w:rPr>
        <w:t>1.8</w:t>
      </w:r>
      <w:r>
        <w:rPr>
          <w:rFonts w:ascii="Calibri" w:hAnsi="Calibri" w:eastAsia="Calibri" w:cs="Calibri"/>
          <w:spacing w:val="28"/>
          <w:sz w:val="20"/>
          <w:szCs w:val="20"/>
        </w:rPr>
        <w:t xml:space="preserve"> </w:t>
      </w:r>
      <w:r>
        <w:rPr>
          <w:rFonts w:ascii="宋体" w:hAnsi="宋体" w:eastAsia="宋体" w:cs="宋体"/>
          <w:spacing w:val="12"/>
          <w:sz w:val="20"/>
          <w:szCs w:val="20"/>
        </w:rPr>
        <w:t>万吨（含杂地膜量</w:t>
      </w:r>
      <w:r>
        <w:rPr>
          <w:rFonts w:ascii="宋体" w:hAnsi="宋体" w:eastAsia="宋体" w:cs="宋体"/>
          <w:spacing w:val="6"/>
          <w:sz w:val="20"/>
          <w:szCs w:val="20"/>
        </w:rPr>
        <w:t>）</w:t>
      </w:r>
      <w:r>
        <w:rPr>
          <w:rFonts w:ascii="宋体" w:hAnsi="宋体" w:eastAsia="宋体" w:cs="宋体"/>
          <w:spacing w:val="-54"/>
          <w:sz w:val="20"/>
          <w:szCs w:val="20"/>
        </w:rPr>
        <w:t xml:space="preserve"> </w:t>
      </w:r>
      <w:r>
        <w:rPr>
          <w:rFonts w:ascii="宋体" w:hAnsi="宋体" w:eastAsia="宋体" w:cs="宋体"/>
          <w:spacing w:val="6"/>
          <w:sz w:val="20"/>
          <w:szCs w:val="20"/>
        </w:rPr>
        <w:t>，</w:t>
      </w:r>
      <w:r>
        <w:rPr>
          <w:rFonts w:ascii="宋体" w:hAnsi="宋体" w:eastAsia="宋体" w:cs="宋体"/>
          <w:spacing w:val="12"/>
          <w:sz w:val="20"/>
          <w:szCs w:val="20"/>
        </w:rPr>
        <w:t>该数量仅为预估参考，不作为结算</w:t>
      </w:r>
      <w:r>
        <w:rPr>
          <w:rFonts w:ascii="宋体" w:hAnsi="宋体" w:eastAsia="宋体" w:cs="宋体"/>
          <w:spacing w:val="5"/>
          <w:sz w:val="20"/>
          <w:szCs w:val="20"/>
        </w:rPr>
        <w:t>固定数量。</w:t>
      </w:r>
    </w:p>
    <w:p w14:paraId="55399799">
      <w:pPr>
        <w:spacing w:before="115" w:line="247" w:lineRule="auto"/>
        <w:ind w:left="6" w:right="11" w:firstLine="6"/>
        <w:rPr>
          <w:rFonts w:ascii="宋体" w:hAnsi="宋体" w:eastAsia="宋体" w:cs="宋体"/>
          <w:sz w:val="20"/>
          <w:szCs w:val="20"/>
        </w:rPr>
      </w:pPr>
      <w:r>
        <w:rPr>
          <w:rFonts w:ascii="Calibri" w:hAnsi="Calibri" w:eastAsia="Calibri" w:cs="Calibri"/>
          <w:spacing w:val="9"/>
          <w:sz w:val="24"/>
          <w:szCs w:val="24"/>
        </w:rPr>
        <w:t>2.</w:t>
      </w:r>
      <w:r>
        <w:rPr>
          <w:rFonts w:ascii="宋体" w:hAnsi="宋体" w:eastAsia="宋体" w:cs="宋体"/>
          <w:b/>
          <w:bCs/>
          <w:spacing w:val="9"/>
          <w:sz w:val="20"/>
          <w:szCs w:val="20"/>
        </w:rPr>
        <w:t>主要工作内容</w:t>
      </w:r>
      <w:r>
        <w:rPr>
          <w:rFonts w:ascii="宋体" w:hAnsi="宋体" w:eastAsia="宋体" w:cs="宋体"/>
          <w:spacing w:val="-45"/>
          <w:sz w:val="20"/>
          <w:szCs w:val="20"/>
        </w:rPr>
        <w:t xml:space="preserve"> </w:t>
      </w:r>
      <w:r>
        <w:rPr>
          <w:rFonts w:ascii="宋体" w:hAnsi="宋体" w:eastAsia="宋体" w:cs="宋体"/>
          <w:spacing w:val="9"/>
          <w:sz w:val="20"/>
          <w:szCs w:val="20"/>
        </w:rPr>
        <w:t>（</w:t>
      </w:r>
      <w:r>
        <w:rPr>
          <w:rFonts w:ascii="Calibri" w:hAnsi="Calibri" w:eastAsia="Calibri" w:cs="Calibri"/>
          <w:spacing w:val="9"/>
          <w:sz w:val="20"/>
          <w:szCs w:val="20"/>
        </w:rPr>
        <w:t>1</w:t>
      </w:r>
      <w:r>
        <w:rPr>
          <w:rFonts w:ascii="宋体" w:hAnsi="宋体" w:eastAsia="宋体" w:cs="宋体"/>
          <w:spacing w:val="9"/>
          <w:sz w:val="20"/>
          <w:szCs w:val="20"/>
        </w:rPr>
        <w:t>）将各乡镇村级回收堆放点存放的残膜，安全、及时运输至具备残膜资</w:t>
      </w:r>
      <w:r>
        <w:rPr>
          <w:rFonts w:ascii="宋体" w:hAnsi="宋体" w:eastAsia="宋体" w:cs="宋体"/>
          <w:spacing w:val="15"/>
          <w:sz w:val="20"/>
          <w:szCs w:val="20"/>
        </w:rPr>
        <w:t>源化处置能力的回收企业</w:t>
      </w:r>
      <w:r>
        <w:rPr>
          <w:rFonts w:ascii="宋体" w:hAnsi="宋体" w:eastAsia="宋体" w:cs="宋体"/>
          <w:spacing w:val="-11"/>
          <w:sz w:val="20"/>
          <w:szCs w:val="20"/>
        </w:rPr>
        <w:t>；</w:t>
      </w:r>
      <w:r>
        <w:rPr>
          <w:rFonts w:ascii="宋体" w:hAnsi="宋体" w:eastAsia="宋体" w:cs="宋体"/>
          <w:spacing w:val="-22"/>
          <w:sz w:val="20"/>
          <w:szCs w:val="20"/>
        </w:rPr>
        <w:t xml:space="preserve"> </w:t>
      </w:r>
      <w:r>
        <w:rPr>
          <w:rFonts w:ascii="宋体" w:hAnsi="宋体" w:eastAsia="宋体" w:cs="宋体"/>
          <w:spacing w:val="-11"/>
          <w:sz w:val="20"/>
          <w:szCs w:val="20"/>
        </w:rPr>
        <w:t>（</w:t>
      </w:r>
      <w:r>
        <w:rPr>
          <w:rFonts w:ascii="Calibri" w:hAnsi="Calibri" w:eastAsia="Calibri" w:cs="Calibri"/>
          <w:spacing w:val="15"/>
          <w:sz w:val="20"/>
          <w:szCs w:val="20"/>
        </w:rPr>
        <w:t>2</w:t>
      </w:r>
      <w:r>
        <w:rPr>
          <w:rFonts w:ascii="宋体" w:hAnsi="宋体" w:eastAsia="宋体" w:cs="宋体"/>
          <w:spacing w:val="15"/>
          <w:sz w:val="20"/>
          <w:szCs w:val="20"/>
        </w:rPr>
        <w:t>）对运抵企业的残膜实施资源化加工处置，</w:t>
      </w:r>
      <w:r>
        <w:rPr>
          <w:rFonts w:ascii="宋体" w:hAnsi="宋体" w:eastAsia="宋体" w:cs="宋体"/>
          <w:b/>
          <w:bCs/>
          <w:spacing w:val="15"/>
          <w:sz w:val="20"/>
          <w:szCs w:val="20"/>
        </w:rPr>
        <w:t>残膜资源化处</w:t>
      </w:r>
      <w:r>
        <w:rPr>
          <w:rFonts w:ascii="宋体" w:hAnsi="宋体" w:eastAsia="宋体" w:cs="宋体"/>
          <w:b/>
          <w:bCs/>
          <w:spacing w:val="13"/>
          <w:sz w:val="20"/>
          <w:szCs w:val="20"/>
        </w:rPr>
        <w:t>置率必须达到</w:t>
      </w:r>
      <w:r>
        <w:rPr>
          <w:rFonts w:ascii="宋体" w:hAnsi="宋体" w:eastAsia="宋体" w:cs="宋体"/>
          <w:spacing w:val="-28"/>
          <w:sz w:val="20"/>
          <w:szCs w:val="20"/>
        </w:rPr>
        <w:t xml:space="preserve"> </w:t>
      </w:r>
      <w:r>
        <w:rPr>
          <w:rFonts w:ascii="Calibri" w:hAnsi="Calibri" w:eastAsia="Calibri" w:cs="Calibri"/>
          <w:b/>
          <w:bCs/>
          <w:spacing w:val="13"/>
          <w:sz w:val="20"/>
          <w:szCs w:val="20"/>
        </w:rPr>
        <w:t>85.5%</w:t>
      </w:r>
      <w:r>
        <w:rPr>
          <w:rFonts w:ascii="宋体" w:hAnsi="宋体" w:eastAsia="宋体" w:cs="宋体"/>
          <w:b/>
          <w:bCs/>
          <w:spacing w:val="13"/>
          <w:sz w:val="20"/>
          <w:szCs w:val="20"/>
        </w:rPr>
        <w:t>及以上</w:t>
      </w:r>
      <w:r>
        <w:rPr>
          <w:rFonts w:ascii="宋体" w:hAnsi="宋体" w:eastAsia="宋体" w:cs="宋体"/>
          <w:spacing w:val="13"/>
          <w:sz w:val="20"/>
          <w:szCs w:val="20"/>
        </w:rPr>
        <w:t>，严禁残膜随意丢弃、露天堆放、简易填埋、外流处置，杜绝</w:t>
      </w:r>
      <w:r>
        <w:rPr>
          <w:rFonts w:ascii="宋体" w:hAnsi="宋体" w:eastAsia="宋体" w:cs="宋体"/>
          <w:spacing w:val="16"/>
          <w:sz w:val="20"/>
          <w:szCs w:val="20"/>
        </w:rPr>
        <w:t>造成土壤、大气等二次环境污染</w:t>
      </w:r>
      <w:r>
        <w:rPr>
          <w:rFonts w:ascii="宋体" w:hAnsi="宋体" w:eastAsia="宋体" w:cs="宋体"/>
          <w:spacing w:val="-13"/>
          <w:sz w:val="20"/>
          <w:szCs w:val="20"/>
        </w:rPr>
        <w:t>；</w:t>
      </w:r>
      <w:r>
        <w:rPr>
          <w:rFonts w:ascii="宋体" w:hAnsi="宋体" w:eastAsia="宋体" w:cs="宋体"/>
          <w:spacing w:val="-24"/>
          <w:sz w:val="20"/>
          <w:szCs w:val="20"/>
        </w:rPr>
        <w:t xml:space="preserve"> </w:t>
      </w:r>
      <w:r>
        <w:rPr>
          <w:rFonts w:ascii="宋体" w:hAnsi="宋体" w:eastAsia="宋体" w:cs="宋体"/>
          <w:spacing w:val="-13"/>
          <w:sz w:val="20"/>
          <w:szCs w:val="20"/>
        </w:rPr>
        <w:t>（</w:t>
      </w:r>
      <w:r>
        <w:rPr>
          <w:rFonts w:ascii="Calibri" w:hAnsi="Calibri" w:eastAsia="Calibri" w:cs="Calibri"/>
          <w:spacing w:val="16"/>
          <w:sz w:val="20"/>
          <w:szCs w:val="20"/>
        </w:rPr>
        <w:t>3</w:t>
      </w:r>
      <w:r>
        <w:rPr>
          <w:rFonts w:ascii="宋体" w:hAnsi="宋体" w:eastAsia="宋体" w:cs="宋体"/>
          <w:spacing w:val="16"/>
          <w:sz w:val="20"/>
          <w:szCs w:val="20"/>
        </w:rPr>
        <w:t>）完整归集、</w:t>
      </w:r>
      <w:r>
        <w:rPr>
          <w:rFonts w:ascii="宋体" w:hAnsi="宋体" w:eastAsia="宋体" w:cs="宋体"/>
          <w:spacing w:val="15"/>
          <w:sz w:val="20"/>
          <w:szCs w:val="20"/>
        </w:rPr>
        <w:t>整理、留存全套业务佐证资料：包括</w:t>
      </w:r>
      <w:r>
        <w:rPr>
          <w:rFonts w:ascii="宋体" w:hAnsi="宋体" w:eastAsia="宋体" w:cs="宋体"/>
          <w:spacing w:val="14"/>
          <w:sz w:val="20"/>
          <w:szCs w:val="20"/>
        </w:rPr>
        <w:t>乡镇认可的残膜运输台账、残膜过磅印证单据</w:t>
      </w:r>
      <w:r>
        <w:rPr>
          <w:rFonts w:ascii="宋体" w:hAnsi="宋体" w:eastAsia="宋体" w:cs="宋体"/>
          <w:spacing w:val="13"/>
          <w:sz w:val="20"/>
          <w:szCs w:val="20"/>
        </w:rPr>
        <w:t>、残膜造粒生产台账、处置过程相关影像资</w:t>
      </w:r>
      <w:r>
        <w:rPr>
          <w:rFonts w:ascii="宋体" w:hAnsi="宋体" w:eastAsia="宋体" w:cs="宋体"/>
          <w:spacing w:val="9"/>
          <w:sz w:val="20"/>
          <w:szCs w:val="20"/>
        </w:rPr>
        <w:t>料等；全部资料真实有效，可追溯，满足验收、审计、财政监督检查要求。</w:t>
      </w:r>
    </w:p>
    <w:p w14:paraId="236F02B1">
      <w:pPr>
        <w:spacing w:before="113" w:line="244" w:lineRule="auto"/>
        <w:ind w:left="10" w:firstLine="2"/>
        <w:rPr>
          <w:rFonts w:ascii="宋体" w:hAnsi="宋体" w:eastAsia="宋体" w:cs="宋体"/>
          <w:sz w:val="20"/>
          <w:szCs w:val="20"/>
        </w:rPr>
      </w:pPr>
      <w:r>
        <w:rPr>
          <w:rFonts w:ascii="Calibri" w:hAnsi="Calibri" w:eastAsia="Calibri" w:cs="Calibri"/>
          <w:spacing w:val="12"/>
          <w:sz w:val="24"/>
          <w:szCs w:val="24"/>
        </w:rPr>
        <w:t>3.</w:t>
      </w:r>
      <w:r>
        <w:rPr>
          <w:rFonts w:ascii="宋体" w:hAnsi="宋体" w:eastAsia="宋体" w:cs="宋体"/>
          <w:b/>
          <w:bCs/>
          <w:spacing w:val="12"/>
          <w:sz w:val="20"/>
          <w:szCs w:val="20"/>
        </w:rPr>
        <w:t>人员、设备要求</w:t>
      </w:r>
      <w:r>
        <w:rPr>
          <w:rFonts w:ascii="宋体" w:hAnsi="宋体" w:eastAsia="宋体" w:cs="宋体"/>
          <w:spacing w:val="12"/>
          <w:sz w:val="20"/>
          <w:szCs w:val="20"/>
        </w:rPr>
        <w:t>：</w:t>
      </w:r>
      <w:r>
        <w:rPr>
          <w:rFonts w:ascii="宋体" w:hAnsi="宋体" w:eastAsia="宋体" w:cs="宋体"/>
          <w:spacing w:val="-51"/>
          <w:sz w:val="20"/>
          <w:szCs w:val="20"/>
        </w:rPr>
        <w:t xml:space="preserve"> </w:t>
      </w:r>
      <w:r>
        <w:rPr>
          <w:rFonts w:ascii="宋体" w:hAnsi="宋体" w:eastAsia="宋体" w:cs="宋体"/>
          <w:spacing w:val="12"/>
          <w:sz w:val="20"/>
          <w:szCs w:val="20"/>
        </w:rPr>
        <w:t>乙方须自行配备满足本项目作业需要的运输车辆、装</w:t>
      </w:r>
      <w:r>
        <w:rPr>
          <w:rFonts w:ascii="宋体" w:hAnsi="宋体" w:eastAsia="宋体" w:cs="宋体"/>
          <w:spacing w:val="11"/>
          <w:sz w:val="20"/>
          <w:szCs w:val="20"/>
        </w:rPr>
        <w:t>卸工具、作业人</w:t>
      </w:r>
      <w:r>
        <w:rPr>
          <w:rFonts w:ascii="宋体" w:hAnsi="宋体" w:eastAsia="宋体" w:cs="宋体"/>
          <w:spacing w:val="8"/>
          <w:sz w:val="20"/>
          <w:szCs w:val="20"/>
        </w:rPr>
        <w:t>员，所有运输车辆、设备符合道路运输、环保管理相关规定；作业人员具备相应上岗条件，</w:t>
      </w:r>
      <w:r>
        <w:rPr>
          <w:rFonts w:ascii="宋体" w:hAnsi="宋体" w:eastAsia="宋体" w:cs="宋体"/>
          <w:spacing w:val="7"/>
          <w:sz w:val="20"/>
          <w:szCs w:val="20"/>
        </w:rPr>
        <w:t>落实安全生产管理。</w:t>
      </w:r>
    </w:p>
    <w:p w14:paraId="17BEE520">
      <w:pPr>
        <w:spacing w:before="110" w:line="241" w:lineRule="auto"/>
        <w:ind w:left="9" w:right="11" w:hanging="3"/>
        <w:rPr>
          <w:rFonts w:ascii="宋体" w:hAnsi="宋体" w:eastAsia="宋体" w:cs="宋体"/>
          <w:sz w:val="20"/>
          <w:szCs w:val="20"/>
        </w:rPr>
      </w:pPr>
      <w:r>
        <w:rPr>
          <w:rFonts w:ascii="Calibri" w:hAnsi="Calibri" w:eastAsia="Calibri" w:cs="Calibri"/>
          <w:spacing w:val="12"/>
          <w:sz w:val="24"/>
          <w:szCs w:val="24"/>
        </w:rPr>
        <w:t>4.</w:t>
      </w:r>
      <w:r>
        <w:rPr>
          <w:rFonts w:ascii="宋体" w:hAnsi="宋体" w:eastAsia="宋体" w:cs="宋体"/>
          <w:b/>
          <w:bCs/>
          <w:spacing w:val="12"/>
          <w:sz w:val="20"/>
          <w:szCs w:val="20"/>
        </w:rPr>
        <w:t>禁止转包分包</w:t>
      </w:r>
      <w:r>
        <w:rPr>
          <w:rFonts w:ascii="宋体" w:hAnsi="宋体" w:eastAsia="宋体" w:cs="宋体"/>
          <w:spacing w:val="12"/>
          <w:sz w:val="20"/>
          <w:szCs w:val="20"/>
        </w:rPr>
        <w:t>：本项目服务工作不允许整体转包；未经甲方书面正式同意，</w:t>
      </w:r>
      <w:r>
        <w:rPr>
          <w:rFonts w:ascii="宋体" w:hAnsi="宋体" w:eastAsia="宋体" w:cs="宋体"/>
          <w:spacing w:val="-47"/>
          <w:sz w:val="20"/>
          <w:szCs w:val="20"/>
        </w:rPr>
        <w:t xml:space="preserve"> </w:t>
      </w:r>
      <w:r>
        <w:rPr>
          <w:rFonts w:ascii="宋体" w:hAnsi="宋体" w:eastAsia="宋体" w:cs="宋体"/>
          <w:spacing w:val="12"/>
          <w:sz w:val="20"/>
          <w:szCs w:val="20"/>
        </w:rPr>
        <w:t>乙方不得将</w:t>
      </w:r>
      <w:r>
        <w:rPr>
          <w:rFonts w:ascii="宋体" w:hAnsi="宋体" w:eastAsia="宋体" w:cs="宋体"/>
          <w:spacing w:val="9"/>
          <w:sz w:val="20"/>
          <w:szCs w:val="20"/>
        </w:rPr>
        <w:t>本项目任何部分工作进行分包。本项目不接受联合体履约。</w:t>
      </w:r>
    </w:p>
    <w:p w14:paraId="21EFCCEB">
      <w:pPr>
        <w:spacing w:before="112" w:line="244" w:lineRule="auto"/>
        <w:ind w:left="8" w:right="13" w:firstLine="3"/>
        <w:rPr>
          <w:rFonts w:ascii="宋体" w:hAnsi="宋体" w:eastAsia="宋体" w:cs="宋体"/>
          <w:sz w:val="20"/>
          <w:szCs w:val="20"/>
        </w:rPr>
      </w:pPr>
      <w:r>
        <w:rPr>
          <w:rFonts w:ascii="Calibri" w:hAnsi="Calibri" w:eastAsia="Calibri" w:cs="Calibri"/>
          <w:spacing w:val="12"/>
          <w:sz w:val="24"/>
          <w:szCs w:val="24"/>
        </w:rPr>
        <w:t>5.</w:t>
      </w:r>
      <w:r>
        <w:rPr>
          <w:rFonts w:ascii="宋体" w:hAnsi="宋体" w:eastAsia="宋体" w:cs="宋体"/>
          <w:b/>
          <w:bCs/>
          <w:spacing w:val="12"/>
          <w:sz w:val="20"/>
          <w:szCs w:val="20"/>
        </w:rPr>
        <w:t>合规义务</w:t>
      </w:r>
      <w:r>
        <w:rPr>
          <w:rFonts w:ascii="宋体" w:hAnsi="宋体" w:eastAsia="宋体" w:cs="宋体"/>
          <w:spacing w:val="12"/>
          <w:sz w:val="20"/>
          <w:szCs w:val="20"/>
        </w:rPr>
        <w:t>：</w:t>
      </w:r>
      <w:r>
        <w:rPr>
          <w:rFonts w:ascii="宋体" w:hAnsi="宋体" w:eastAsia="宋体" w:cs="宋体"/>
          <w:spacing w:val="-51"/>
          <w:sz w:val="20"/>
          <w:szCs w:val="20"/>
        </w:rPr>
        <w:t xml:space="preserve"> </w:t>
      </w:r>
      <w:r>
        <w:rPr>
          <w:rFonts w:ascii="宋体" w:hAnsi="宋体" w:eastAsia="宋体" w:cs="宋体"/>
          <w:spacing w:val="12"/>
          <w:sz w:val="20"/>
          <w:szCs w:val="20"/>
        </w:rPr>
        <w:t>乙方开展残膜拉运、处置全过程，应当严格遵守生态环境保护、道路交通安全、安全生产、劳动用工等国家及地方现行法律法规，</w:t>
      </w:r>
      <w:r>
        <w:rPr>
          <w:rFonts w:ascii="宋体" w:hAnsi="宋体" w:eastAsia="宋体" w:cs="宋体"/>
          <w:spacing w:val="-45"/>
          <w:sz w:val="20"/>
          <w:szCs w:val="20"/>
        </w:rPr>
        <w:t xml:space="preserve"> </w:t>
      </w:r>
      <w:r>
        <w:rPr>
          <w:rFonts w:ascii="宋体" w:hAnsi="宋体" w:eastAsia="宋体" w:cs="宋体"/>
          <w:spacing w:val="12"/>
          <w:sz w:val="20"/>
          <w:szCs w:val="20"/>
        </w:rPr>
        <w:t>自觉接受甲方、乡镇、生态环境、</w:t>
      </w:r>
      <w:r>
        <w:rPr>
          <w:rFonts w:ascii="宋体" w:hAnsi="宋体" w:eastAsia="宋体" w:cs="宋体"/>
          <w:spacing w:val="8"/>
          <w:sz w:val="20"/>
          <w:szCs w:val="20"/>
        </w:rPr>
        <w:t>财政、审计等部门监督检查。</w:t>
      </w:r>
    </w:p>
    <w:p w14:paraId="5D6E0038">
      <w:pPr>
        <w:spacing w:before="113" w:line="223" w:lineRule="auto"/>
        <w:ind w:left="12"/>
        <w:rPr>
          <w:rFonts w:ascii="宋体" w:hAnsi="宋体" w:eastAsia="宋体" w:cs="宋体"/>
          <w:sz w:val="31"/>
          <w:szCs w:val="31"/>
        </w:rPr>
      </w:pPr>
      <w:r>
        <w:rPr>
          <w:rFonts w:ascii="宋体" w:hAnsi="宋体" w:eastAsia="宋体" w:cs="宋体"/>
          <w:b/>
          <w:bCs/>
          <w:spacing w:val="6"/>
          <w:sz w:val="31"/>
          <w:szCs w:val="31"/>
        </w:rPr>
        <w:t>第二条</w:t>
      </w:r>
      <w:r>
        <w:rPr>
          <w:rFonts w:ascii="宋体" w:hAnsi="宋体" w:eastAsia="宋体" w:cs="宋体"/>
          <w:spacing w:val="6"/>
          <w:sz w:val="31"/>
          <w:szCs w:val="31"/>
        </w:rPr>
        <w:t xml:space="preserve"> </w:t>
      </w:r>
      <w:r>
        <w:rPr>
          <w:rFonts w:ascii="宋体" w:hAnsi="宋体" w:eastAsia="宋体" w:cs="宋体"/>
          <w:b/>
          <w:bCs/>
          <w:spacing w:val="6"/>
          <w:sz w:val="31"/>
          <w:szCs w:val="31"/>
        </w:rPr>
        <w:t>合同价款、计价方式与发票要求</w:t>
      </w:r>
    </w:p>
    <w:p w14:paraId="0BE12BEE">
      <w:pPr>
        <w:spacing w:before="102" w:line="252" w:lineRule="auto"/>
        <w:ind w:left="11" w:right="11" w:firstLine="9"/>
        <w:rPr>
          <w:rFonts w:ascii="宋体" w:hAnsi="宋体" w:eastAsia="宋体" w:cs="宋体"/>
          <w:sz w:val="20"/>
          <w:szCs w:val="20"/>
        </w:rPr>
      </w:pPr>
      <w:r>
        <w:rPr>
          <w:rFonts w:ascii="Calibri" w:hAnsi="Calibri" w:eastAsia="Calibri" w:cs="Calibri"/>
          <w:spacing w:val="11"/>
          <w:sz w:val="24"/>
          <w:szCs w:val="24"/>
        </w:rPr>
        <w:t>1.</w:t>
      </w:r>
      <w:r>
        <w:rPr>
          <w:rFonts w:ascii="宋体" w:hAnsi="宋体" w:eastAsia="宋体" w:cs="宋体"/>
          <w:spacing w:val="11"/>
          <w:sz w:val="20"/>
          <w:szCs w:val="20"/>
        </w:rPr>
        <w:t>本项目服务单价：</w:t>
      </w:r>
      <w:r>
        <w:rPr>
          <w:rFonts w:ascii="Calibri" w:hAnsi="Calibri" w:eastAsia="Calibri" w:cs="Calibri"/>
          <w:b/>
          <w:bCs/>
          <w:spacing w:val="11"/>
          <w:sz w:val="20"/>
          <w:szCs w:val="20"/>
        </w:rPr>
        <w:t>150</w:t>
      </w:r>
      <w:r>
        <w:rPr>
          <w:rFonts w:ascii="Calibri" w:hAnsi="Calibri" w:eastAsia="Calibri" w:cs="Calibri"/>
          <w:b/>
          <w:bCs/>
          <w:spacing w:val="30"/>
          <w:sz w:val="20"/>
          <w:szCs w:val="20"/>
        </w:rPr>
        <w:t xml:space="preserve"> </w:t>
      </w:r>
      <w:r>
        <w:rPr>
          <w:rFonts w:ascii="宋体" w:hAnsi="宋体" w:eastAsia="宋体" w:cs="宋体"/>
          <w:b/>
          <w:bCs/>
          <w:spacing w:val="11"/>
          <w:sz w:val="20"/>
          <w:szCs w:val="20"/>
        </w:rPr>
        <w:t>元</w:t>
      </w:r>
      <w:r>
        <w:rPr>
          <w:rFonts w:ascii="Calibri" w:hAnsi="Calibri" w:eastAsia="Calibri" w:cs="Calibri"/>
          <w:b/>
          <w:bCs/>
          <w:spacing w:val="11"/>
          <w:sz w:val="20"/>
          <w:szCs w:val="20"/>
        </w:rPr>
        <w:t>/</w:t>
      </w:r>
      <w:r>
        <w:rPr>
          <w:rFonts w:ascii="宋体" w:hAnsi="宋体" w:eastAsia="宋体" w:cs="宋体"/>
          <w:b/>
          <w:bCs/>
          <w:spacing w:val="11"/>
          <w:sz w:val="20"/>
          <w:szCs w:val="20"/>
        </w:rPr>
        <w:t>吨</w:t>
      </w:r>
      <w:r>
        <w:rPr>
          <w:rFonts w:ascii="宋体" w:hAnsi="宋体" w:eastAsia="宋体" w:cs="宋体"/>
          <w:spacing w:val="11"/>
          <w:sz w:val="20"/>
          <w:szCs w:val="20"/>
        </w:rPr>
        <w:t>。本单价为全费用包干单价，包含残膜装车、运输、卸车、</w:t>
      </w:r>
      <w:r>
        <w:rPr>
          <w:rFonts w:ascii="宋体" w:hAnsi="宋体" w:eastAsia="宋体" w:cs="宋体"/>
          <w:spacing w:val="13"/>
          <w:sz w:val="20"/>
          <w:szCs w:val="20"/>
        </w:rPr>
        <w:t>资源化处置、台账整理归档、人工、燃油、设备折旧、保险、环保处理、检测、税费、管</w:t>
      </w:r>
      <w:r>
        <w:rPr>
          <w:rFonts w:ascii="宋体" w:hAnsi="宋体" w:eastAsia="宋体" w:cs="宋体"/>
          <w:spacing w:val="9"/>
          <w:sz w:val="20"/>
          <w:szCs w:val="20"/>
        </w:rPr>
        <w:t>理、风险等完成本项目服务全部工作的所有费用。</w:t>
      </w:r>
    </w:p>
    <w:p w14:paraId="27268B40">
      <w:pPr>
        <w:spacing w:line="252" w:lineRule="auto"/>
        <w:rPr>
          <w:rFonts w:ascii="宋体" w:hAnsi="宋体" w:eastAsia="宋体" w:cs="宋体"/>
          <w:sz w:val="20"/>
          <w:szCs w:val="20"/>
        </w:rPr>
        <w:sectPr>
          <w:footerReference r:id="rId15" w:type="default"/>
          <w:pgSz w:w="11906" w:h="16840"/>
          <w:pgMar w:top="359" w:right="1773" w:bottom="1152" w:left="1785" w:header="0" w:footer="907" w:gutter="0"/>
          <w:cols w:space="720" w:num="1"/>
        </w:sectPr>
      </w:pPr>
    </w:p>
    <w:p w14:paraId="2C6E7F38">
      <w:pPr>
        <w:spacing w:before="41" w:line="206" w:lineRule="auto"/>
        <w:ind w:left="13"/>
        <w:rPr>
          <w:rFonts w:ascii="宋体" w:hAnsi="宋体" w:eastAsia="宋体" w:cs="宋体"/>
          <w:sz w:val="20"/>
          <w:szCs w:val="20"/>
        </w:rPr>
      </w:pPr>
      <w:r>
        <w:rPr>
          <w:rFonts w:ascii="Calibri" w:hAnsi="Calibri" w:eastAsia="Calibri" w:cs="Calibri"/>
          <w:spacing w:val="6"/>
          <w:sz w:val="24"/>
          <w:szCs w:val="24"/>
        </w:rPr>
        <w:t>2.</w:t>
      </w:r>
      <w:r>
        <w:rPr>
          <w:rFonts w:ascii="宋体" w:hAnsi="宋体" w:eastAsia="宋体" w:cs="宋体"/>
          <w:spacing w:val="6"/>
          <w:sz w:val="20"/>
          <w:szCs w:val="20"/>
        </w:rPr>
        <w:t>本合同最高限价（预算总额</w:t>
      </w:r>
      <w:r>
        <w:rPr>
          <w:rFonts w:ascii="宋体" w:hAnsi="宋体" w:eastAsia="宋体" w:cs="宋体"/>
          <w:spacing w:val="17"/>
          <w:sz w:val="20"/>
          <w:szCs w:val="20"/>
        </w:rPr>
        <w:t>）：</w:t>
      </w:r>
      <w:r>
        <w:rPr>
          <w:rFonts w:ascii="宋体" w:hAnsi="宋体" w:eastAsia="宋体" w:cs="宋体"/>
          <w:spacing w:val="6"/>
          <w:sz w:val="20"/>
          <w:szCs w:val="20"/>
        </w:rPr>
        <w:t>人民币</w:t>
      </w:r>
      <w:r>
        <w:rPr>
          <w:rFonts w:ascii="宋体" w:hAnsi="宋体" w:eastAsia="宋体" w:cs="宋体"/>
          <w:spacing w:val="-38"/>
          <w:sz w:val="20"/>
          <w:szCs w:val="20"/>
        </w:rPr>
        <w:t xml:space="preserve"> </w:t>
      </w:r>
      <w:r>
        <w:rPr>
          <w:rFonts w:ascii="Calibri" w:hAnsi="Calibri" w:eastAsia="Calibri" w:cs="Calibri"/>
          <w:b/>
          <w:bCs/>
          <w:spacing w:val="6"/>
          <w:sz w:val="20"/>
          <w:szCs w:val="20"/>
        </w:rPr>
        <w:t>2700000.00</w:t>
      </w:r>
      <w:r>
        <w:rPr>
          <w:rFonts w:ascii="Calibri" w:hAnsi="Calibri" w:eastAsia="Calibri" w:cs="Calibri"/>
          <w:b/>
          <w:bCs/>
          <w:spacing w:val="24"/>
          <w:w w:val="101"/>
          <w:sz w:val="20"/>
          <w:szCs w:val="20"/>
        </w:rPr>
        <w:t xml:space="preserve"> </w:t>
      </w:r>
      <w:r>
        <w:rPr>
          <w:rFonts w:ascii="宋体" w:hAnsi="宋体" w:eastAsia="宋体" w:cs="宋体"/>
          <w:b/>
          <w:bCs/>
          <w:spacing w:val="6"/>
          <w:sz w:val="20"/>
          <w:szCs w:val="20"/>
        </w:rPr>
        <w:t>元（大写：贰佰柒拾万元整）</w:t>
      </w:r>
      <w:r>
        <w:rPr>
          <w:rFonts w:ascii="宋体" w:hAnsi="宋体" w:eastAsia="宋体" w:cs="宋体"/>
          <w:spacing w:val="6"/>
          <w:sz w:val="20"/>
          <w:szCs w:val="20"/>
        </w:rPr>
        <w:t>。</w:t>
      </w:r>
    </w:p>
    <w:p w14:paraId="2D8BCDAE">
      <w:pPr>
        <w:spacing w:before="108" w:line="251" w:lineRule="auto"/>
        <w:ind w:left="6" w:right="138" w:firstLine="5"/>
        <w:rPr>
          <w:rFonts w:ascii="宋体" w:hAnsi="宋体" w:eastAsia="宋体" w:cs="宋体"/>
          <w:sz w:val="20"/>
          <w:szCs w:val="20"/>
        </w:rPr>
      </w:pPr>
      <w:r>
        <w:rPr>
          <w:rFonts w:ascii="Calibri" w:hAnsi="Calibri" w:eastAsia="Calibri" w:cs="Calibri"/>
          <w:spacing w:val="9"/>
          <w:sz w:val="24"/>
          <w:szCs w:val="24"/>
        </w:rPr>
        <w:t>3.</w:t>
      </w:r>
      <w:r>
        <w:rPr>
          <w:rFonts w:ascii="宋体" w:hAnsi="宋体" w:eastAsia="宋体" w:cs="宋体"/>
          <w:b/>
          <w:bCs/>
          <w:spacing w:val="9"/>
          <w:sz w:val="20"/>
          <w:szCs w:val="20"/>
        </w:rPr>
        <w:t>结算规则</w:t>
      </w:r>
      <w:r>
        <w:rPr>
          <w:rFonts w:ascii="宋体" w:hAnsi="宋体" w:eastAsia="宋体" w:cs="宋体"/>
          <w:spacing w:val="9"/>
          <w:sz w:val="20"/>
          <w:szCs w:val="20"/>
        </w:rPr>
        <w:t>：项目结算按照经甲方验收确认合格的实际残膜处置吨位</w:t>
      </w:r>
      <w:r>
        <w:rPr>
          <w:rFonts w:ascii="宋体" w:hAnsi="宋体" w:eastAsia="宋体" w:cs="宋体"/>
          <w:spacing w:val="-29"/>
          <w:sz w:val="20"/>
          <w:szCs w:val="20"/>
        </w:rPr>
        <w:t xml:space="preserve"> </w:t>
      </w:r>
      <w:r>
        <w:rPr>
          <w:rFonts w:ascii="Calibri" w:hAnsi="Calibri" w:eastAsia="Calibri" w:cs="Calibri"/>
          <w:spacing w:val="9"/>
          <w:sz w:val="20"/>
          <w:szCs w:val="20"/>
        </w:rPr>
        <w:t xml:space="preserve">× </w:t>
      </w:r>
      <w:r>
        <w:rPr>
          <w:rFonts w:ascii="宋体" w:hAnsi="宋体" w:eastAsia="宋体" w:cs="宋体"/>
          <w:spacing w:val="9"/>
          <w:sz w:val="20"/>
          <w:szCs w:val="20"/>
        </w:rPr>
        <w:t>包干单价</w:t>
      </w:r>
      <w:r>
        <w:rPr>
          <w:rFonts w:ascii="宋体" w:hAnsi="宋体" w:eastAsia="宋体" w:cs="宋体"/>
          <w:spacing w:val="-25"/>
          <w:sz w:val="20"/>
          <w:szCs w:val="20"/>
        </w:rPr>
        <w:t xml:space="preserve"> </w:t>
      </w:r>
      <w:r>
        <w:rPr>
          <w:rFonts w:ascii="Calibri" w:hAnsi="Calibri" w:eastAsia="Calibri" w:cs="Calibri"/>
          <w:spacing w:val="9"/>
          <w:sz w:val="20"/>
          <w:szCs w:val="20"/>
        </w:rPr>
        <w:t>150</w:t>
      </w:r>
      <w:r>
        <w:rPr>
          <w:rFonts w:ascii="Calibri" w:hAnsi="Calibri" w:eastAsia="Calibri" w:cs="Calibri"/>
          <w:spacing w:val="24"/>
          <w:w w:val="102"/>
          <w:sz w:val="20"/>
          <w:szCs w:val="20"/>
        </w:rPr>
        <w:t xml:space="preserve"> </w:t>
      </w:r>
      <w:r>
        <w:rPr>
          <w:rFonts w:ascii="宋体" w:hAnsi="宋体" w:eastAsia="宋体" w:cs="宋体"/>
          <w:spacing w:val="9"/>
          <w:sz w:val="20"/>
          <w:szCs w:val="20"/>
        </w:rPr>
        <w:t>元</w:t>
      </w:r>
      <w:r>
        <w:rPr>
          <w:rFonts w:ascii="Calibri" w:hAnsi="Calibri" w:eastAsia="Calibri" w:cs="Calibri"/>
          <w:spacing w:val="9"/>
          <w:sz w:val="20"/>
          <w:szCs w:val="20"/>
        </w:rPr>
        <w:t>/</w:t>
      </w:r>
      <w:r>
        <w:rPr>
          <w:rFonts w:ascii="宋体" w:hAnsi="宋体" w:eastAsia="宋体" w:cs="宋体"/>
          <w:spacing w:val="9"/>
          <w:sz w:val="20"/>
          <w:szCs w:val="20"/>
        </w:rPr>
        <w:t>吨进行计算；</w:t>
      </w:r>
      <w:r>
        <w:rPr>
          <w:rFonts w:ascii="宋体" w:hAnsi="宋体" w:eastAsia="宋体" w:cs="宋体"/>
          <w:b/>
          <w:bCs/>
          <w:spacing w:val="9"/>
          <w:sz w:val="20"/>
          <w:szCs w:val="20"/>
        </w:rPr>
        <w:t>最终结算总金额不得超过</w:t>
      </w:r>
      <w:r>
        <w:rPr>
          <w:rFonts w:ascii="宋体" w:hAnsi="宋体" w:eastAsia="宋体" w:cs="宋体"/>
          <w:spacing w:val="-33"/>
          <w:sz w:val="20"/>
          <w:szCs w:val="20"/>
        </w:rPr>
        <w:t xml:space="preserve"> </w:t>
      </w:r>
      <w:r>
        <w:rPr>
          <w:rFonts w:ascii="Calibri" w:hAnsi="Calibri" w:eastAsia="Calibri" w:cs="Calibri"/>
          <w:b/>
          <w:bCs/>
          <w:spacing w:val="9"/>
          <w:sz w:val="20"/>
          <w:szCs w:val="20"/>
        </w:rPr>
        <w:t>2700000.00</w:t>
      </w:r>
      <w:r>
        <w:rPr>
          <w:rFonts w:ascii="Calibri" w:hAnsi="Calibri" w:eastAsia="Calibri" w:cs="Calibri"/>
          <w:b/>
          <w:bCs/>
          <w:spacing w:val="27"/>
          <w:sz w:val="20"/>
          <w:szCs w:val="20"/>
        </w:rPr>
        <w:t xml:space="preserve"> </w:t>
      </w:r>
      <w:r>
        <w:rPr>
          <w:rFonts w:ascii="宋体" w:hAnsi="宋体" w:eastAsia="宋体" w:cs="宋体"/>
          <w:b/>
          <w:bCs/>
          <w:spacing w:val="9"/>
          <w:sz w:val="20"/>
          <w:szCs w:val="20"/>
        </w:rPr>
        <w:t>元</w:t>
      </w:r>
      <w:r>
        <w:rPr>
          <w:rFonts w:ascii="宋体" w:hAnsi="宋体" w:eastAsia="宋体" w:cs="宋体"/>
          <w:spacing w:val="9"/>
          <w:sz w:val="20"/>
          <w:szCs w:val="20"/>
        </w:rPr>
        <w:t>。预估</w:t>
      </w:r>
      <w:r>
        <w:rPr>
          <w:rFonts w:ascii="宋体" w:hAnsi="宋体" w:eastAsia="宋体" w:cs="宋体"/>
          <w:spacing w:val="-25"/>
          <w:sz w:val="20"/>
          <w:szCs w:val="20"/>
        </w:rPr>
        <w:t xml:space="preserve"> </w:t>
      </w:r>
      <w:r>
        <w:rPr>
          <w:rFonts w:ascii="Calibri" w:hAnsi="Calibri" w:eastAsia="Calibri" w:cs="Calibri"/>
          <w:spacing w:val="9"/>
          <w:sz w:val="20"/>
          <w:szCs w:val="20"/>
        </w:rPr>
        <w:t>1.8</w:t>
      </w:r>
      <w:r>
        <w:rPr>
          <w:rFonts w:ascii="Calibri" w:hAnsi="Calibri" w:eastAsia="Calibri" w:cs="Calibri"/>
          <w:spacing w:val="28"/>
          <w:sz w:val="20"/>
          <w:szCs w:val="20"/>
        </w:rPr>
        <w:t xml:space="preserve"> </w:t>
      </w:r>
      <w:r>
        <w:rPr>
          <w:rFonts w:ascii="宋体" w:hAnsi="宋体" w:eastAsia="宋体" w:cs="宋体"/>
          <w:spacing w:val="9"/>
          <w:sz w:val="20"/>
          <w:szCs w:val="20"/>
        </w:rPr>
        <w:t>万吨仅</w:t>
      </w:r>
      <w:r>
        <w:rPr>
          <w:rFonts w:ascii="宋体" w:hAnsi="宋体" w:eastAsia="宋体" w:cs="宋体"/>
          <w:spacing w:val="8"/>
          <w:sz w:val="20"/>
          <w:szCs w:val="20"/>
        </w:rPr>
        <w:t>为预测数量，实际处</w:t>
      </w:r>
      <w:r>
        <w:rPr>
          <w:rFonts w:ascii="宋体" w:hAnsi="宋体" w:eastAsia="宋体" w:cs="宋体"/>
          <w:spacing w:val="9"/>
          <w:sz w:val="20"/>
          <w:szCs w:val="20"/>
        </w:rPr>
        <w:t>置吨位以验收核定数量为准，乙方不得以预估数量向甲方主张固定价款。</w:t>
      </w:r>
    </w:p>
    <w:p w14:paraId="52995D26">
      <w:pPr>
        <w:spacing w:before="119" w:line="241" w:lineRule="auto"/>
        <w:ind w:left="10" w:right="151" w:hanging="5"/>
        <w:rPr>
          <w:rFonts w:ascii="宋体" w:hAnsi="宋体" w:eastAsia="宋体" w:cs="宋体"/>
          <w:sz w:val="20"/>
          <w:szCs w:val="20"/>
        </w:rPr>
      </w:pPr>
      <w:r>
        <w:rPr>
          <w:rFonts w:ascii="Calibri" w:hAnsi="Calibri" w:eastAsia="Calibri" w:cs="Calibri"/>
          <w:spacing w:val="8"/>
          <w:sz w:val="24"/>
          <w:szCs w:val="24"/>
        </w:rPr>
        <w:t>4.</w:t>
      </w:r>
      <w:r>
        <w:rPr>
          <w:rFonts w:ascii="宋体" w:hAnsi="宋体" w:eastAsia="宋体" w:cs="宋体"/>
          <w:b/>
          <w:bCs/>
          <w:spacing w:val="8"/>
          <w:sz w:val="20"/>
          <w:szCs w:val="20"/>
        </w:rPr>
        <w:t>发票要求</w:t>
      </w:r>
      <w:r>
        <w:rPr>
          <w:rFonts w:ascii="宋体" w:hAnsi="宋体" w:eastAsia="宋体" w:cs="宋体"/>
          <w:spacing w:val="8"/>
          <w:sz w:val="20"/>
          <w:szCs w:val="20"/>
        </w:rPr>
        <w:t>：乙方在申请付款前，须向甲方开具合法、有效、对应服务内容的增值税</w:t>
      </w:r>
      <w:r>
        <w:rPr>
          <w:rFonts w:ascii="宋体" w:hAnsi="宋体" w:eastAsia="宋体" w:cs="宋体"/>
          <w:spacing w:val="7"/>
          <w:sz w:val="20"/>
          <w:szCs w:val="20"/>
        </w:rPr>
        <w:t>发票，</w:t>
      </w:r>
      <w:r>
        <w:rPr>
          <w:rFonts w:ascii="宋体" w:hAnsi="宋体" w:eastAsia="宋体" w:cs="宋体"/>
          <w:spacing w:val="8"/>
          <w:sz w:val="20"/>
          <w:szCs w:val="20"/>
        </w:rPr>
        <w:t>发票信息应当与实际业务一致；</w:t>
      </w:r>
      <w:r>
        <w:rPr>
          <w:rFonts w:ascii="宋体" w:hAnsi="宋体" w:eastAsia="宋体" w:cs="宋体"/>
          <w:spacing w:val="-47"/>
          <w:sz w:val="20"/>
          <w:szCs w:val="20"/>
        </w:rPr>
        <w:t xml:space="preserve"> </w:t>
      </w:r>
      <w:r>
        <w:rPr>
          <w:rFonts w:ascii="宋体" w:hAnsi="宋体" w:eastAsia="宋体" w:cs="宋体"/>
          <w:spacing w:val="8"/>
          <w:sz w:val="20"/>
          <w:szCs w:val="20"/>
        </w:rPr>
        <w:t>甲方仅对公账户转账付款，不接受现金、私人账户付款。</w:t>
      </w:r>
    </w:p>
    <w:p w14:paraId="7B9C4AD5">
      <w:pPr>
        <w:spacing w:before="110" w:line="225" w:lineRule="auto"/>
        <w:ind w:left="12"/>
        <w:rPr>
          <w:rFonts w:ascii="宋体" w:hAnsi="宋体" w:eastAsia="宋体" w:cs="宋体"/>
          <w:sz w:val="31"/>
          <w:szCs w:val="31"/>
        </w:rPr>
      </w:pPr>
      <w:r>
        <w:rPr>
          <w:rFonts w:ascii="宋体" w:hAnsi="宋体" w:eastAsia="宋体" w:cs="宋体"/>
          <w:b/>
          <w:bCs/>
          <w:spacing w:val="6"/>
          <w:sz w:val="31"/>
          <w:szCs w:val="31"/>
        </w:rPr>
        <w:t>第三条</w:t>
      </w:r>
      <w:r>
        <w:rPr>
          <w:rFonts w:ascii="宋体" w:hAnsi="宋体" w:eastAsia="宋体" w:cs="宋体"/>
          <w:spacing w:val="6"/>
          <w:sz w:val="31"/>
          <w:szCs w:val="31"/>
        </w:rPr>
        <w:t xml:space="preserve"> </w:t>
      </w:r>
      <w:r>
        <w:rPr>
          <w:rFonts w:ascii="宋体" w:hAnsi="宋体" w:eastAsia="宋体" w:cs="宋体"/>
          <w:b/>
          <w:bCs/>
          <w:spacing w:val="6"/>
          <w:sz w:val="31"/>
          <w:szCs w:val="31"/>
        </w:rPr>
        <w:t>服务完成期限</w:t>
      </w:r>
    </w:p>
    <w:p w14:paraId="3F2A88CB">
      <w:pPr>
        <w:spacing w:before="123" w:line="241" w:lineRule="auto"/>
        <w:ind w:left="8" w:right="215" w:firstLine="444"/>
        <w:jc w:val="both"/>
        <w:rPr>
          <w:rFonts w:ascii="宋体" w:hAnsi="宋体" w:eastAsia="宋体" w:cs="宋体"/>
          <w:sz w:val="24"/>
          <w:szCs w:val="24"/>
        </w:rPr>
      </w:pPr>
      <w:r>
        <w:rPr>
          <w:rFonts w:ascii="宋体" w:hAnsi="宋体" w:eastAsia="宋体" w:cs="宋体"/>
          <w:spacing w:val="6"/>
          <w:sz w:val="24"/>
          <w:szCs w:val="24"/>
        </w:rPr>
        <w:t>乙方应于</w:t>
      </w:r>
      <w:r>
        <w:rPr>
          <w:rFonts w:ascii="宋体" w:hAnsi="宋体" w:eastAsia="宋体" w:cs="宋体"/>
          <w:b/>
          <w:bCs/>
          <w:spacing w:val="6"/>
          <w:sz w:val="20"/>
          <w:szCs w:val="20"/>
        </w:rPr>
        <w:t>本正式合同签订生效之日起</w:t>
      </w:r>
      <w:r>
        <w:rPr>
          <w:rFonts w:ascii="宋体" w:hAnsi="宋体" w:eastAsia="宋体" w:cs="宋体"/>
          <w:spacing w:val="42"/>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b/>
          <w:bCs/>
          <w:spacing w:val="6"/>
          <w:sz w:val="20"/>
          <w:szCs w:val="20"/>
        </w:rPr>
        <w:t>个日历天内完成全部合同约定服务内容</w:t>
      </w:r>
      <w:r>
        <w:rPr>
          <w:rFonts w:ascii="宋体" w:hAnsi="宋体" w:eastAsia="宋体" w:cs="宋体"/>
          <w:spacing w:val="6"/>
          <w:sz w:val="24"/>
          <w:szCs w:val="24"/>
        </w:rPr>
        <w:t>，整</w:t>
      </w:r>
      <w:r>
        <w:rPr>
          <w:rFonts w:ascii="宋体" w:hAnsi="宋体" w:eastAsia="宋体" w:cs="宋体"/>
          <w:spacing w:val="-1"/>
          <w:sz w:val="24"/>
          <w:szCs w:val="24"/>
        </w:rPr>
        <w:t>理齐全全套验收资料，向甲方提交书面验收申请。</w:t>
      </w:r>
      <w:r>
        <w:rPr>
          <w:rFonts w:ascii="宋体" w:hAnsi="宋体" w:eastAsia="宋体" w:cs="宋体"/>
          <w:spacing w:val="-39"/>
          <w:sz w:val="24"/>
          <w:szCs w:val="24"/>
        </w:rPr>
        <w:t xml:space="preserve"> </w:t>
      </w:r>
      <w:r>
        <w:rPr>
          <w:rFonts w:ascii="宋体" w:hAnsi="宋体" w:eastAsia="宋体" w:cs="宋体"/>
          <w:spacing w:val="-1"/>
          <w:sz w:val="24"/>
          <w:szCs w:val="24"/>
        </w:rPr>
        <w:t>因甲方原因、不可</w:t>
      </w:r>
      <w:r>
        <w:rPr>
          <w:rFonts w:ascii="宋体" w:hAnsi="宋体" w:eastAsia="宋体" w:cs="宋体"/>
          <w:spacing w:val="-2"/>
          <w:sz w:val="24"/>
          <w:szCs w:val="24"/>
        </w:rPr>
        <w:t>抗力因素</w:t>
      </w:r>
      <w:r>
        <w:rPr>
          <w:rFonts w:ascii="宋体" w:hAnsi="宋体" w:eastAsia="宋体" w:cs="宋体"/>
          <w:sz w:val="24"/>
          <w:szCs w:val="24"/>
        </w:rPr>
        <w:t>造成工期延误的，乙方可以提交书面申请，经甲方确认</w:t>
      </w:r>
      <w:r>
        <w:rPr>
          <w:rFonts w:ascii="宋体" w:hAnsi="宋体" w:eastAsia="宋体" w:cs="宋体"/>
          <w:spacing w:val="-1"/>
          <w:sz w:val="24"/>
          <w:szCs w:val="24"/>
        </w:rPr>
        <w:t>后，服务完成期限相应</w:t>
      </w:r>
      <w:r>
        <w:rPr>
          <w:rFonts w:ascii="宋体" w:hAnsi="宋体" w:eastAsia="宋体" w:cs="宋体"/>
          <w:spacing w:val="-3"/>
          <w:sz w:val="24"/>
          <w:szCs w:val="24"/>
        </w:rPr>
        <w:t>顺延。</w:t>
      </w:r>
    </w:p>
    <w:p w14:paraId="1FF2602C">
      <w:pPr>
        <w:spacing w:before="106" w:line="225" w:lineRule="auto"/>
        <w:ind w:left="12"/>
        <w:rPr>
          <w:rFonts w:ascii="宋体" w:hAnsi="宋体" w:eastAsia="宋体" w:cs="宋体"/>
          <w:sz w:val="31"/>
          <w:szCs w:val="31"/>
        </w:rPr>
      </w:pPr>
      <w:r>
        <w:rPr>
          <w:rFonts w:ascii="宋体" w:hAnsi="宋体" w:eastAsia="宋体" w:cs="宋体"/>
          <w:b/>
          <w:bCs/>
          <w:spacing w:val="5"/>
          <w:sz w:val="31"/>
          <w:szCs w:val="31"/>
        </w:rPr>
        <w:t>第四条</w:t>
      </w:r>
      <w:r>
        <w:rPr>
          <w:rFonts w:ascii="宋体" w:hAnsi="宋体" w:eastAsia="宋体" w:cs="宋体"/>
          <w:spacing w:val="5"/>
          <w:sz w:val="31"/>
          <w:szCs w:val="31"/>
        </w:rPr>
        <w:t xml:space="preserve"> </w:t>
      </w:r>
      <w:r>
        <w:rPr>
          <w:rFonts w:ascii="宋体" w:hAnsi="宋体" w:eastAsia="宋体" w:cs="宋体"/>
          <w:b/>
          <w:bCs/>
          <w:spacing w:val="5"/>
          <w:sz w:val="31"/>
          <w:szCs w:val="31"/>
        </w:rPr>
        <w:t>履约验收</w:t>
      </w:r>
    </w:p>
    <w:p w14:paraId="58515609">
      <w:pPr>
        <w:spacing w:before="138" w:line="244" w:lineRule="auto"/>
        <w:ind w:left="11" w:right="138" w:firstLine="8"/>
        <w:rPr>
          <w:rFonts w:ascii="宋体" w:hAnsi="宋体" w:eastAsia="宋体" w:cs="宋体"/>
          <w:sz w:val="20"/>
          <w:szCs w:val="20"/>
        </w:rPr>
      </w:pPr>
      <w:r>
        <w:rPr>
          <w:rFonts w:ascii="Calibri" w:hAnsi="Calibri" w:eastAsia="Calibri" w:cs="Calibri"/>
          <w:spacing w:val="10"/>
          <w:sz w:val="24"/>
          <w:szCs w:val="24"/>
        </w:rPr>
        <w:t>1.</w:t>
      </w:r>
      <w:r>
        <w:rPr>
          <w:rFonts w:ascii="Calibri" w:hAnsi="Calibri" w:eastAsia="Calibri" w:cs="Calibri"/>
          <w:spacing w:val="-11"/>
          <w:sz w:val="24"/>
          <w:szCs w:val="24"/>
        </w:rPr>
        <w:t xml:space="preserve"> </w:t>
      </w:r>
      <w:r>
        <w:rPr>
          <w:rFonts w:ascii="宋体" w:hAnsi="宋体" w:eastAsia="宋体" w:cs="宋体"/>
          <w:spacing w:val="10"/>
          <w:sz w:val="20"/>
          <w:szCs w:val="20"/>
        </w:rPr>
        <w:t>乙方全部服务工作完成后，</w:t>
      </w:r>
      <w:r>
        <w:rPr>
          <w:rFonts w:ascii="宋体" w:hAnsi="宋体" w:eastAsia="宋体" w:cs="宋体"/>
          <w:spacing w:val="-57"/>
          <w:sz w:val="20"/>
          <w:szCs w:val="20"/>
        </w:rPr>
        <w:t xml:space="preserve"> </w:t>
      </w:r>
      <w:r>
        <w:rPr>
          <w:rFonts w:ascii="宋体" w:hAnsi="宋体" w:eastAsia="宋体" w:cs="宋体"/>
          <w:spacing w:val="10"/>
          <w:sz w:val="20"/>
          <w:szCs w:val="20"/>
        </w:rPr>
        <w:t>向甲方提交书面履约验收申请，</w:t>
      </w:r>
      <w:r>
        <w:rPr>
          <w:rFonts w:ascii="宋体" w:hAnsi="宋体" w:eastAsia="宋体" w:cs="宋体"/>
          <w:spacing w:val="-58"/>
          <w:sz w:val="20"/>
          <w:szCs w:val="20"/>
        </w:rPr>
        <w:t xml:space="preserve"> </w:t>
      </w:r>
      <w:r>
        <w:rPr>
          <w:rFonts w:ascii="宋体" w:hAnsi="宋体" w:eastAsia="宋体" w:cs="宋体"/>
          <w:spacing w:val="10"/>
          <w:sz w:val="20"/>
          <w:szCs w:val="20"/>
        </w:rPr>
        <w:t>同时一并提交：残膜运输台</w:t>
      </w:r>
      <w:r>
        <w:rPr>
          <w:rFonts w:ascii="宋体" w:hAnsi="宋体" w:eastAsia="宋体" w:cs="宋体"/>
          <w:spacing w:val="13"/>
          <w:sz w:val="20"/>
          <w:szCs w:val="20"/>
        </w:rPr>
        <w:t>账、乡镇确认资料、过磅原始凭证、造粒处置台账、现场影像资料以及采购文件、合同约</w:t>
      </w:r>
      <w:r>
        <w:rPr>
          <w:rFonts w:ascii="宋体" w:hAnsi="宋体" w:eastAsia="宋体" w:cs="宋体"/>
          <w:spacing w:val="7"/>
          <w:sz w:val="20"/>
          <w:szCs w:val="20"/>
        </w:rPr>
        <w:t>定的其他全部验收资料。</w:t>
      </w:r>
    </w:p>
    <w:p w14:paraId="6F089E82">
      <w:pPr>
        <w:spacing w:before="111" w:line="243" w:lineRule="auto"/>
        <w:ind w:left="8" w:right="138" w:firstLine="4"/>
        <w:rPr>
          <w:rFonts w:ascii="宋体" w:hAnsi="宋体" w:eastAsia="宋体" w:cs="宋体"/>
          <w:sz w:val="20"/>
          <w:szCs w:val="20"/>
        </w:rPr>
      </w:pPr>
      <w:r>
        <w:rPr>
          <w:rFonts w:ascii="Calibri" w:hAnsi="Calibri" w:eastAsia="Calibri" w:cs="Calibri"/>
          <w:spacing w:val="13"/>
          <w:sz w:val="24"/>
          <w:szCs w:val="24"/>
        </w:rPr>
        <w:t>2.</w:t>
      </w:r>
      <w:r>
        <w:rPr>
          <w:rFonts w:ascii="Calibri" w:hAnsi="Calibri" w:eastAsia="Calibri" w:cs="Calibri"/>
          <w:spacing w:val="-18"/>
          <w:sz w:val="24"/>
          <w:szCs w:val="24"/>
        </w:rPr>
        <w:t xml:space="preserve"> </w:t>
      </w:r>
      <w:r>
        <w:rPr>
          <w:rFonts w:ascii="宋体" w:hAnsi="宋体" w:eastAsia="宋体" w:cs="宋体"/>
          <w:spacing w:val="13"/>
          <w:sz w:val="20"/>
          <w:szCs w:val="20"/>
        </w:rPr>
        <w:t>甲方收到完整验收申请及资料后，按照</w:t>
      </w:r>
      <w:r>
        <w:rPr>
          <w:rFonts w:ascii="宋体" w:hAnsi="宋体" w:eastAsia="宋体" w:cs="宋体"/>
          <w:spacing w:val="12"/>
          <w:sz w:val="20"/>
          <w:szCs w:val="20"/>
        </w:rPr>
        <w:t>政府采购履约验收管理相关规定组织履约验收工</w:t>
      </w:r>
      <w:r>
        <w:rPr>
          <w:rFonts w:ascii="宋体" w:hAnsi="宋体" w:eastAsia="宋体" w:cs="宋体"/>
          <w:spacing w:val="13"/>
          <w:sz w:val="20"/>
          <w:szCs w:val="20"/>
        </w:rPr>
        <w:t>作，可以采取资料核查、现场抽查相结合的方式开展验收。验收核心核查内容包括：残膜</w:t>
      </w:r>
      <w:r>
        <w:rPr>
          <w:rFonts w:ascii="宋体" w:hAnsi="宋体" w:eastAsia="宋体" w:cs="宋体"/>
          <w:spacing w:val="8"/>
          <w:sz w:val="20"/>
          <w:szCs w:val="20"/>
        </w:rPr>
        <w:t>转运处置闭环链条完整性、资源化处置率是否</w:t>
      </w:r>
      <w:r>
        <w:rPr>
          <w:rFonts w:ascii="Calibri" w:hAnsi="Calibri" w:eastAsia="Calibri" w:cs="Calibri"/>
          <w:spacing w:val="8"/>
          <w:sz w:val="20"/>
          <w:szCs w:val="20"/>
        </w:rPr>
        <w:t>≥85.5%</w:t>
      </w:r>
      <w:r>
        <w:rPr>
          <w:rFonts w:ascii="Calibri" w:hAnsi="Calibri" w:eastAsia="Calibri" w:cs="Calibri"/>
          <w:spacing w:val="-14"/>
          <w:sz w:val="20"/>
          <w:szCs w:val="20"/>
        </w:rPr>
        <w:t xml:space="preserve"> </w:t>
      </w:r>
      <w:r>
        <w:rPr>
          <w:rFonts w:ascii="宋体" w:hAnsi="宋体" w:eastAsia="宋体" w:cs="宋体"/>
          <w:spacing w:val="8"/>
          <w:sz w:val="20"/>
          <w:szCs w:val="20"/>
        </w:rPr>
        <w:t>、各类台账凭证是否真实完整有效。</w:t>
      </w:r>
    </w:p>
    <w:p w14:paraId="445FE81B">
      <w:pPr>
        <w:spacing w:before="117" w:line="246" w:lineRule="auto"/>
        <w:ind w:left="7" w:firstLine="3"/>
        <w:rPr>
          <w:rFonts w:ascii="宋体" w:hAnsi="宋体" w:eastAsia="宋体" w:cs="宋体"/>
          <w:sz w:val="20"/>
          <w:szCs w:val="20"/>
        </w:rPr>
      </w:pPr>
      <w:r>
        <w:rPr>
          <w:rFonts w:ascii="Calibri" w:hAnsi="Calibri" w:eastAsia="Calibri" w:cs="Calibri"/>
          <w:spacing w:val="7"/>
          <w:sz w:val="24"/>
          <w:szCs w:val="24"/>
        </w:rPr>
        <w:t>3.</w:t>
      </w:r>
      <w:r>
        <w:rPr>
          <w:rFonts w:ascii="宋体" w:hAnsi="宋体" w:eastAsia="宋体" w:cs="宋体"/>
          <w:spacing w:val="7"/>
          <w:sz w:val="20"/>
          <w:szCs w:val="20"/>
        </w:rPr>
        <w:t>验收结果分为验收合格、验收不合格。</w:t>
      </w:r>
      <w:r>
        <w:rPr>
          <w:rFonts w:ascii="宋体" w:hAnsi="宋体" w:eastAsia="宋体" w:cs="宋体"/>
          <w:spacing w:val="-41"/>
          <w:sz w:val="20"/>
          <w:szCs w:val="20"/>
        </w:rPr>
        <w:t xml:space="preserve"> </w:t>
      </w:r>
      <w:r>
        <w:rPr>
          <w:rFonts w:ascii="宋体" w:hAnsi="宋体" w:eastAsia="宋体" w:cs="宋体"/>
          <w:spacing w:val="7"/>
          <w:sz w:val="20"/>
          <w:szCs w:val="20"/>
        </w:rPr>
        <w:t>（</w:t>
      </w:r>
      <w:r>
        <w:rPr>
          <w:rFonts w:ascii="Calibri" w:hAnsi="Calibri" w:eastAsia="Calibri" w:cs="Calibri"/>
          <w:spacing w:val="6"/>
          <w:sz w:val="20"/>
          <w:szCs w:val="20"/>
        </w:rPr>
        <w:t>1</w:t>
      </w:r>
      <w:r>
        <w:rPr>
          <w:rFonts w:ascii="宋体" w:hAnsi="宋体" w:eastAsia="宋体" w:cs="宋体"/>
          <w:spacing w:val="6"/>
          <w:sz w:val="20"/>
          <w:szCs w:val="20"/>
        </w:rPr>
        <w:t>）验收合格：</w:t>
      </w:r>
      <w:r>
        <w:rPr>
          <w:rFonts w:ascii="宋体" w:hAnsi="宋体" w:eastAsia="宋体" w:cs="宋体"/>
          <w:spacing w:val="-54"/>
          <w:sz w:val="20"/>
          <w:szCs w:val="20"/>
        </w:rPr>
        <w:t xml:space="preserve"> </w:t>
      </w:r>
      <w:r>
        <w:rPr>
          <w:rFonts w:ascii="宋体" w:hAnsi="宋体" w:eastAsia="宋体" w:cs="宋体"/>
          <w:spacing w:val="6"/>
          <w:sz w:val="20"/>
          <w:szCs w:val="20"/>
        </w:rPr>
        <w:t>甲方出具履约验收合格相关材料，</w:t>
      </w:r>
      <w:r>
        <w:rPr>
          <w:rFonts w:ascii="宋体" w:hAnsi="宋体" w:eastAsia="宋体" w:cs="宋体"/>
          <w:spacing w:val="12"/>
          <w:sz w:val="20"/>
          <w:szCs w:val="20"/>
        </w:rPr>
        <w:t>作为申请付款的依据。</w:t>
      </w:r>
      <w:r>
        <w:rPr>
          <w:rFonts w:ascii="宋体" w:hAnsi="宋体" w:eastAsia="宋体" w:cs="宋体"/>
          <w:spacing w:val="-31"/>
          <w:sz w:val="20"/>
          <w:szCs w:val="20"/>
        </w:rPr>
        <w:t xml:space="preserve"> </w:t>
      </w:r>
      <w:r>
        <w:rPr>
          <w:rFonts w:ascii="宋体" w:hAnsi="宋体" w:eastAsia="宋体" w:cs="宋体"/>
          <w:spacing w:val="12"/>
          <w:sz w:val="20"/>
          <w:szCs w:val="20"/>
        </w:rPr>
        <w:t>（</w:t>
      </w:r>
      <w:r>
        <w:rPr>
          <w:rFonts w:ascii="Calibri" w:hAnsi="Calibri" w:eastAsia="Calibri" w:cs="Calibri"/>
          <w:spacing w:val="12"/>
          <w:sz w:val="20"/>
          <w:szCs w:val="20"/>
        </w:rPr>
        <w:t>2</w:t>
      </w:r>
      <w:r>
        <w:rPr>
          <w:rFonts w:ascii="宋体" w:hAnsi="宋体" w:eastAsia="宋体" w:cs="宋体"/>
          <w:spacing w:val="12"/>
          <w:sz w:val="20"/>
          <w:szCs w:val="20"/>
        </w:rPr>
        <w:t>）验收不合格：</w:t>
      </w:r>
      <w:r>
        <w:rPr>
          <w:rFonts w:ascii="宋体" w:hAnsi="宋体" w:eastAsia="宋体" w:cs="宋体"/>
          <w:spacing w:val="-42"/>
          <w:sz w:val="20"/>
          <w:szCs w:val="20"/>
        </w:rPr>
        <w:t xml:space="preserve"> </w:t>
      </w:r>
      <w:r>
        <w:rPr>
          <w:rFonts w:ascii="宋体" w:hAnsi="宋体" w:eastAsia="宋体" w:cs="宋体"/>
          <w:spacing w:val="12"/>
          <w:sz w:val="20"/>
          <w:szCs w:val="20"/>
        </w:rPr>
        <w:t>甲方出具书</w:t>
      </w:r>
      <w:r>
        <w:rPr>
          <w:rFonts w:ascii="宋体" w:hAnsi="宋体" w:eastAsia="宋体" w:cs="宋体"/>
          <w:spacing w:val="11"/>
          <w:sz w:val="20"/>
          <w:szCs w:val="20"/>
        </w:rPr>
        <w:t>面整改意见，</w:t>
      </w:r>
      <w:r>
        <w:rPr>
          <w:rFonts w:ascii="宋体" w:hAnsi="宋体" w:eastAsia="宋体" w:cs="宋体"/>
          <w:spacing w:val="-58"/>
          <w:sz w:val="20"/>
          <w:szCs w:val="20"/>
        </w:rPr>
        <w:t xml:space="preserve"> </w:t>
      </w:r>
      <w:r>
        <w:rPr>
          <w:rFonts w:ascii="宋体" w:hAnsi="宋体" w:eastAsia="宋体" w:cs="宋体"/>
          <w:spacing w:val="11"/>
          <w:sz w:val="20"/>
          <w:szCs w:val="20"/>
        </w:rPr>
        <w:t>乙方须在甲方指定期</w:t>
      </w:r>
      <w:r>
        <w:rPr>
          <w:rFonts w:ascii="宋体" w:hAnsi="宋体" w:eastAsia="宋体" w:cs="宋体"/>
          <w:spacing w:val="14"/>
          <w:sz w:val="20"/>
          <w:szCs w:val="20"/>
        </w:rPr>
        <w:t>限内完成全部整改，整改发生全部成本、费</w:t>
      </w:r>
      <w:r>
        <w:rPr>
          <w:rFonts w:ascii="宋体" w:hAnsi="宋体" w:eastAsia="宋体" w:cs="宋体"/>
          <w:spacing w:val="13"/>
          <w:sz w:val="20"/>
          <w:szCs w:val="20"/>
        </w:rPr>
        <w:t>用均由乙方自行承担；整改完成后重新申请验</w:t>
      </w:r>
      <w:r>
        <w:rPr>
          <w:rFonts w:ascii="宋体" w:hAnsi="宋体" w:eastAsia="宋体" w:cs="宋体"/>
          <w:spacing w:val="12"/>
          <w:sz w:val="20"/>
          <w:szCs w:val="20"/>
        </w:rPr>
        <w:t>收。若多次整改仍然达不到合同及采购文件标准，</w:t>
      </w:r>
      <w:r>
        <w:rPr>
          <w:rFonts w:ascii="宋体" w:hAnsi="宋体" w:eastAsia="宋体" w:cs="宋体"/>
          <w:spacing w:val="-42"/>
          <w:sz w:val="20"/>
          <w:szCs w:val="20"/>
        </w:rPr>
        <w:t xml:space="preserve"> </w:t>
      </w:r>
      <w:r>
        <w:rPr>
          <w:rFonts w:ascii="宋体" w:hAnsi="宋体" w:eastAsia="宋体" w:cs="宋体"/>
          <w:spacing w:val="12"/>
          <w:sz w:val="20"/>
          <w:szCs w:val="20"/>
        </w:rPr>
        <w:t>甲方有权按本合同第八条违约责任条款</w:t>
      </w:r>
      <w:r>
        <w:rPr>
          <w:rFonts w:ascii="宋体" w:hAnsi="宋体" w:eastAsia="宋体" w:cs="宋体"/>
          <w:spacing w:val="3"/>
          <w:sz w:val="20"/>
          <w:szCs w:val="20"/>
        </w:rPr>
        <w:t>执行。</w:t>
      </w:r>
    </w:p>
    <w:p w14:paraId="56EAC81C">
      <w:pPr>
        <w:spacing w:before="111" w:line="241" w:lineRule="auto"/>
        <w:ind w:left="10" w:right="140" w:hanging="5"/>
        <w:rPr>
          <w:rFonts w:ascii="宋体" w:hAnsi="宋体" w:eastAsia="宋体" w:cs="宋体"/>
          <w:sz w:val="20"/>
          <w:szCs w:val="20"/>
        </w:rPr>
      </w:pPr>
      <w:r>
        <w:rPr>
          <w:rFonts w:ascii="Calibri" w:hAnsi="Calibri" w:eastAsia="Calibri" w:cs="Calibri"/>
          <w:spacing w:val="14"/>
          <w:sz w:val="24"/>
          <w:szCs w:val="24"/>
        </w:rPr>
        <w:t>4.</w:t>
      </w:r>
      <w:r>
        <w:rPr>
          <w:rFonts w:ascii="宋体" w:hAnsi="宋体" w:eastAsia="宋体" w:cs="宋体"/>
          <w:spacing w:val="14"/>
          <w:sz w:val="20"/>
          <w:szCs w:val="20"/>
        </w:rPr>
        <w:t>验收过程发现乙方存在台账造假、凭证伪造、虚开</w:t>
      </w:r>
      <w:r>
        <w:rPr>
          <w:rFonts w:ascii="宋体" w:hAnsi="宋体" w:eastAsia="宋体" w:cs="宋体"/>
          <w:spacing w:val="13"/>
          <w:sz w:val="20"/>
          <w:szCs w:val="20"/>
        </w:rPr>
        <w:t>吨位等弄虚作假行为，直接判定验收</w:t>
      </w:r>
      <w:r>
        <w:rPr>
          <w:rFonts w:ascii="宋体" w:hAnsi="宋体" w:eastAsia="宋体" w:cs="宋体"/>
          <w:spacing w:val="7"/>
          <w:sz w:val="20"/>
          <w:szCs w:val="20"/>
        </w:rPr>
        <w:t>不合格，</w:t>
      </w:r>
      <w:r>
        <w:rPr>
          <w:rFonts w:ascii="宋体" w:hAnsi="宋体" w:eastAsia="宋体" w:cs="宋体"/>
          <w:spacing w:val="-50"/>
          <w:sz w:val="20"/>
          <w:szCs w:val="20"/>
        </w:rPr>
        <w:t xml:space="preserve"> </w:t>
      </w:r>
      <w:r>
        <w:rPr>
          <w:rFonts w:ascii="宋体" w:hAnsi="宋体" w:eastAsia="宋体" w:cs="宋体"/>
          <w:spacing w:val="7"/>
          <w:sz w:val="20"/>
          <w:szCs w:val="20"/>
        </w:rPr>
        <w:t>甲方有权中止付款，并追究乙方相应违约责任。</w:t>
      </w:r>
    </w:p>
    <w:p w14:paraId="54365252">
      <w:pPr>
        <w:spacing w:before="112" w:line="225" w:lineRule="auto"/>
        <w:ind w:left="12"/>
        <w:rPr>
          <w:rFonts w:ascii="宋体" w:hAnsi="宋体" w:eastAsia="宋体" w:cs="宋体"/>
          <w:sz w:val="31"/>
          <w:szCs w:val="31"/>
        </w:rPr>
      </w:pPr>
      <w:r>
        <w:rPr>
          <w:rFonts w:ascii="宋体" w:hAnsi="宋体" w:eastAsia="宋体" w:cs="宋体"/>
          <w:b/>
          <w:bCs/>
          <w:spacing w:val="5"/>
          <w:sz w:val="31"/>
          <w:szCs w:val="31"/>
        </w:rPr>
        <w:t>第五条</w:t>
      </w:r>
      <w:r>
        <w:rPr>
          <w:rFonts w:ascii="宋体" w:hAnsi="宋体" w:eastAsia="宋体" w:cs="宋体"/>
          <w:spacing w:val="5"/>
          <w:sz w:val="31"/>
          <w:szCs w:val="31"/>
        </w:rPr>
        <w:t xml:space="preserve"> </w:t>
      </w:r>
      <w:r>
        <w:rPr>
          <w:rFonts w:ascii="宋体" w:hAnsi="宋体" w:eastAsia="宋体" w:cs="宋体"/>
          <w:b/>
          <w:bCs/>
          <w:spacing w:val="5"/>
          <w:sz w:val="31"/>
          <w:szCs w:val="31"/>
        </w:rPr>
        <w:t>付款方式</w:t>
      </w:r>
    </w:p>
    <w:p w14:paraId="36718C29">
      <w:pPr>
        <w:spacing w:before="127"/>
        <w:ind w:left="9" w:right="260" w:firstLine="420"/>
        <w:jc w:val="both"/>
        <w:rPr>
          <w:rFonts w:ascii="宋体" w:hAnsi="宋体" w:eastAsia="宋体" w:cs="宋体"/>
          <w:sz w:val="24"/>
          <w:szCs w:val="24"/>
        </w:rPr>
      </w:pPr>
      <w:r>
        <w:rPr>
          <w:rFonts w:ascii="宋体" w:hAnsi="宋体" w:eastAsia="宋体" w:cs="宋体"/>
          <w:spacing w:val="-1"/>
          <w:sz w:val="24"/>
          <w:szCs w:val="24"/>
        </w:rPr>
        <w:t>本项目全部服务完成，经甲方组织履约验收合格后</w:t>
      </w:r>
      <w:r>
        <w:rPr>
          <w:rFonts w:ascii="宋体" w:hAnsi="宋体" w:eastAsia="宋体" w:cs="宋体"/>
          <w:spacing w:val="46"/>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
          <w:sz w:val="24"/>
          <w:szCs w:val="24"/>
        </w:rPr>
        <w:t>个工作日内，甲方一次性支付项目实际结算全部款项。</w:t>
      </w:r>
      <w:r>
        <w:rPr>
          <w:rFonts w:ascii="宋体" w:hAnsi="宋体" w:eastAsia="宋体" w:cs="宋体"/>
          <w:spacing w:val="-39"/>
          <w:sz w:val="24"/>
          <w:szCs w:val="24"/>
        </w:rPr>
        <w:t xml:space="preserve"> </w:t>
      </w:r>
      <w:r>
        <w:rPr>
          <w:rFonts w:ascii="宋体" w:hAnsi="宋体" w:eastAsia="宋体" w:cs="宋体"/>
          <w:spacing w:val="-1"/>
          <w:sz w:val="24"/>
          <w:szCs w:val="24"/>
        </w:rPr>
        <w:t>因乙方提交资料不全、发票不合</w:t>
      </w:r>
      <w:r>
        <w:rPr>
          <w:rFonts w:ascii="宋体" w:hAnsi="宋体" w:eastAsia="宋体" w:cs="宋体"/>
          <w:spacing w:val="-2"/>
          <w:sz w:val="24"/>
          <w:szCs w:val="24"/>
        </w:rPr>
        <w:t>规、验收未</w:t>
      </w:r>
      <w:r>
        <w:rPr>
          <w:rFonts w:ascii="宋体" w:hAnsi="宋体" w:eastAsia="宋体" w:cs="宋体"/>
          <w:sz w:val="24"/>
          <w:szCs w:val="24"/>
        </w:rPr>
        <w:t>通过等乙方自身原因造成付款延后的，甲方不</w:t>
      </w:r>
      <w:r>
        <w:rPr>
          <w:rFonts w:ascii="宋体" w:hAnsi="宋体" w:eastAsia="宋体" w:cs="宋体"/>
          <w:spacing w:val="-1"/>
          <w:sz w:val="24"/>
          <w:szCs w:val="24"/>
        </w:rPr>
        <w:t>承担逾期付款违约责任。</w:t>
      </w:r>
    </w:p>
    <w:p w14:paraId="1A5BE8A8">
      <w:pPr>
        <w:spacing w:before="107" w:line="225" w:lineRule="auto"/>
        <w:ind w:left="12"/>
        <w:rPr>
          <w:rFonts w:ascii="宋体" w:hAnsi="宋体" w:eastAsia="宋体" w:cs="宋体"/>
          <w:sz w:val="31"/>
          <w:szCs w:val="31"/>
        </w:rPr>
      </w:pPr>
      <w:r>
        <w:rPr>
          <w:rFonts w:ascii="宋体" w:hAnsi="宋体" w:eastAsia="宋体" w:cs="宋体"/>
          <w:b/>
          <w:bCs/>
          <w:spacing w:val="6"/>
          <w:sz w:val="31"/>
          <w:szCs w:val="31"/>
        </w:rPr>
        <w:t>第六条</w:t>
      </w:r>
      <w:r>
        <w:rPr>
          <w:rFonts w:ascii="宋体" w:hAnsi="宋体" w:eastAsia="宋体" w:cs="宋体"/>
          <w:spacing w:val="6"/>
          <w:sz w:val="31"/>
          <w:szCs w:val="31"/>
        </w:rPr>
        <w:t xml:space="preserve"> </w:t>
      </w:r>
      <w:r>
        <w:rPr>
          <w:rFonts w:ascii="宋体" w:hAnsi="宋体" w:eastAsia="宋体" w:cs="宋体"/>
          <w:b/>
          <w:bCs/>
          <w:spacing w:val="6"/>
          <w:sz w:val="31"/>
          <w:szCs w:val="31"/>
        </w:rPr>
        <w:t>合同文件组成及解释顺序</w:t>
      </w:r>
    </w:p>
    <w:p w14:paraId="74B71BD5">
      <w:pPr>
        <w:spacing w:before="125" w:line="242" w:lineRule="auto"/>
        <w:ind w:left="9" w:right="373" w:firstLine="422"/>
        <w:rPr>
          <w:rFonts w:ascii="宋体" w:hAnsi="宋体" w:eastAsia="宋体" w:cs="宋体"/>
          <w:sz w:val="24"/>
          <w:szCs w:val="24"/>
        </w:rPr>
      </w:pPr>
      <w:r>
        <w:rPr>
          <w:rFonts w:ascii="宋体" w:hAnsi="宋体" w:eastAsia="宋体" w:cs="宋体"/>
          <w:spacing w:val="-1"/>
          <w:sz w:val="24"/>
          <w:szCs w:val="24"/>
        </w:rPr>
        <w:t>构成本合同的文件可互相解释、互为补充，文件之间内容发生冲突、不一致的，按照下列优先顺序进行解释：</w:t>
      </w:r>
    </w:p>
    <w:p w14:paraId="17157DB1">
      <w:pPr>
        <w:spacing w:before="108" w:line="208" w:lineRule="auto"/>
        <w:ind w:left="20"/>
        <w:rPr>
          <w:rFonts w:ascii="宋体" w:hAnsi="宋体" w:eastAsia="宋体" w:cs="宋体"/>
          <w:sz w:val="20"/>
          <w:szCs w:val="20"/>
        </w:rPr>
      </w:pPr>
      <w:r>
        <w:rPr>
          <w:rFonts w:ascii="Calibri" w:hAnsi="Calibri" w:eastAsia="Calibri" w:cs="Calibri"/>
          <w:spacing w:val="4"/>
          <w:sz w:val="24"/>
          <w:szCs w:val="24"/>
        </w:rPr>
        <w:t>1.</w:t>
      </w:r>
      <w:r>
        <w:rPr>
          <w:rFonts w:ascii="Calibri" w:hAnsi="Calibri" w:eastAsia="Calibri" w:cs="Calibri"/>
          <w:spacing w:val="-11"/>
          <w:sz w:val="24"/>
          <w:szCs w:val="24"/>
        </w:rPr>
        <w:t xml:space="preserve"> </w:t>
      </w:r>
      <w:r>
        <w:rPr>
          <w:rFonts w:ascii="宋体" w:hAnsi="宋体" w:eastAsia="宋体" w:cs="宋体"/>
          <w:spacing w:val="4"/>
          <w:sz w:val="20"/>
          <w:szCs w:val="20"/>
        </w:rPr>
        <w:t>甲乙双方签订的正式补充协议；</w:t>
      </w:r>
    </w:p>
    <w:p w14:paraId="61C5F2CF">
      <w:pPr>
        <w:spacing w:before="137" w:line="207" w:lineRule="auto"/>
        <w:ind w:left="13"/>
        <w:rPr>
          <w:rFonts w:ascii="宋体" w:hAnsi="宋体" w:eastAsia="宋体" w:cs="宋体"/>
          <w:sz w:val="20"/>
          <w:szCs w:val="20"/>
        </w:rPr>
      </w:pPr>
      <w:r>
        <w:rPr>
          <w:rFonts w:ascii="Calibri" w:hAnsi="Calibri" w:eastAsia="Calibri" w:cs="Calibri"/>
          <w:spacing w:val="6"/>
          <w:sz w:val="24"/>
          <w:szCs w:val="24"/>
        </w:rPr>
        <w:t>2.</w:t>
      </w:r>
      <w:r>
        <w:rPr>
          <w:rFonts w:ascii="宋体" w:hAnsi="宋体" w:eastAsia="宋体" w:cs="宋体"/>
          <w:spacing w:val="6"/>
          <w:sz w:val="20"/>
          <w:szCs w:val="20"/>
        </w:rPr>
        <w:t>正式签署的项目合同协议书；</w:t>
      </w:r>
    </w:p>
    <w:p w14:paraId="53A6ADD5">
      <w:pPr>
        <w:spacing w:before="141" w:line="207" w:lineRule="auto"/>
        <w:ind w:left="11"/>
        <w:rPr>
          <w:rFonts w:ascii="宋体" w:hAnsi="宋体" w:eastAsia="宋体" w:cs="宋体"/>
          <w:sz w:val="20"/>
          <w:szCs w:val="20"/>
        </w:rPr>
      </w:pPr>
      <w:r>
        <w:rPr>
          <w:rFonts w:ascii="Calibri" w:hAnsi="Calibri" w:eastAsia="Calibri" w:cs="Calibri"/>
          <w:spacing w:val="6"/>
          <w:sz w:val="24"/>
          <w:szCs w:val="24"/>
        </w:rPr>
        <w:t>3.</w:t>
      </w:r>
      <w:r>
        <w:rPr>
          <w:rFonts w:ascii="宋体" w:hAnsi="宋体" w:eastAsia="宋体" w:cs="宋体"/>
          <w:spacing w:val="6"/>
          <w:sz w:val="20"/>
          <w:szCs w:val="20"/>
        </w:rPr>
        <w:t>政府采购成交通知书；</w:t>
      </w:r>
    </w:p>
    <w:p w14:paraId="1B035190">
      <w:pPr>
        <w:spacing w:before="141" w:line="207" w:lineRule="auto"/>
        <w:ind w:left="5"/>
        <w:rPr>
          <w:rFonts w:ascii="宋体" w:hAnsi="宋体" w:eastAsia="宋体" w:cs="宋体"/>
          <w:sz w:val="20"/>
          <w:szCs w:val="20"/>
        </w:rPr>
      </w:pPr>
      <w:r>
        <w:rPr>
          <w:rFonts w:ascii="Calibri" w:hAnsi="Calibri" w:eastAsia="Calibri" w:cs="Calibri"/>
          <w:spacing w:val="8"/>
          <w:sz w:val="24"/>
          <w:szCs w:val="24"/>
        </w:rPr>
        <w:t>4.</w:t>
      </w:r>
      <w:r>
        <w:rPr>
          <w:rFonts w:ascii="宋体" w:hAnsi="宋体" w:eastAsia="宋体" w:cs="宋体"/>
          <w:spacing w:val="8"/>
          <w:sz w:val="20"/>
          <w:szCs w:val="20"/>
        </w:rPr>
        <w:t>本项目竞争性谈判采购文件全部内容；</w:t>
      </w:r>
    </w:p>
    <w:p w14:paraId="3562D87D">
      <w:pPr>
        <w:spacing w:before="141" w:line="206" w:lineRule="auto"/>
        <w:ind w:left="11"/>
        <w:rPr>
          <w:rFonts w:ascii="宋体" w:hAnsi="宋体" w:eastAsia="宋体" w:cs="宋体"/>
          <w:sz w:val="20"/>
          <w:szCs w:val="20"/>
        </w:rPr>
      </w:pPr>
      <w:r>
        <w:rPr>
          <w:rFonts w:ascii="Calibri" w:hAnsi="Calibri" w:eastAsia="Calibri" w:cs="Calibri"/>
          <w:spacing w:val="8"/>
          <w:sz w:val="24"/>
          <w:szCs w:val="24"/>
        </w:rPr>
        <w:t>5.</w:t>
      </w:r>
      <w:r>
        <w:rPr>
          <w:rFonts w:ascii="Calibri" w:hAnsi="Calibri" w:eastAsia="Calibri" w:cs="Calibri"/>
          <w:spacing w:val="-26"/>
          <w:sz w:val="24"/>
          <w:szCs w:val="24"/>
        </w:rPr>
        <w:t xml:space="preserve"> </w:t>
      </w:r>
      <w:r>
        <w:rPr>
          <w:rFonts w:ascii="宋体" w:hAnsi="宋体" w:eastAsia="宋体" w:cs="宋体"/>
          <w:spacing w:val="8"/>
          <w:sz w:val="20"/>
          <w:szCs w:val="20"/>
        </w:rPr>
        <w:t>乙方提交的完整响应文件（含投标函、报价文件、技术方案、各类承诺、声明函等</w:t>
      </w:r>
      <w:r>
        <w:rPr>
          <w:rFonts w:ascii="宋体" w:hAnsi="宋体" w:eastAsia="宋体" w:cs="宋体"/>
          <w:spacing w:val="6"/>
          <w:sz w:val="20"/>
          <w:szCs w:val="20"/>
        </w:rPr>
        <w:t>）；</w:t>
      </w:r>
    </w:p>
    <w:p w14:paraId="750707FE">
      <w:pPr>
        <w:spacing w:before="139" w:line="207" w:lineRule="auto"/>
        <w:ind w:left="12"/>
        <w:rPr>
          <w:rFonts w:ascii="宋体" w:hAnsi="宋体" w:eastAsia="宋体" w:cs="宋体"/>
          <w:sz w:val="20"/>
          <w:szCs w:val="20"/>
        </w:rPr>
      </w:pPr>
      <w:r>
        <w:rPr>
          <w:rFonts w:ascii="Calibri" w:hAnsi="Calibri" w:eastAsia="Calibri" w:cs="Calibri"/>
          <w:spacing w:val="6"/>
          <w:sz w:val="24"/>
          <w:szCs w:val="24"/>
        </w:rPr>
        <w:t>6.</w:t>
      </w:r>
      <w:r>
        <w:rPr>
          <w:rFonts w:ascii="Calibri" w:hAnsi="Calibri" w:eastAsia="Calibri" w:cs="Calibri"/>
          <w:spacing w:val="-19"/>
          <w:sz w:val="24"/>
          <w:szCs w:val="24"/>
        </w:rPr>
        <w:t xml:space="preserve"> </w:t>
      </w:r>
      <w:r>
        <w:rPr>
          <w:rFonts w:ascii="宋体" w:hAnsi="宋体" w:eastAsia="宋体" w:cs="宋体"/>
          <w:spacing w:val="6"/>
          <w:sz w:val="20"/>
          <w:szCs w:val="20"/>
        </w:rPr>
        <w:t>国家、</w:t>
      </w:r>
      <w:r>
        <w:rPr>
          <w:rFonts w:ascii="宋体" w:hAnsi="宋体" w:eastAsia="宋体" w:cs="宋体"/>
          <w:spacing w:val="-52"/>
          <w:sz w:val="20"/>
          <w:szCs w:val="20"/>
        </w:rPr>
        <w:t xml:space="preserve"> </w:t>
      </w:r>
      <w:r>
        <w:rPr>
          <w:rFonts w:ascii="宋体" w:hAnsi="宋体" w:eastAsia="宋体" w:cs="宋体"/>
          <w:spacing w:val="6"/>
          <w:sz w:val="20"/>
          <w:szCs w:val="20"/>
        </w:rPr>
        <w:t>自治区及地方现行有效的法律、法规、部门规章及政策文件。</w:t>
      </w:r>
    </w:p>
    <w:p w14:paraId="48982927">
      <w:pPr>
        <w:spacing w:before="140" w:line="225" w:lineRule="auto"/>
        <w:ind w:left="12"/>
        <w:rPr>
          <w:rFonts w:ascii="宋体" w:hAnsi="宋体" w:eastAsia="宋体" w:cs="宋体"/>
          <w:sz w:val="31"/>
          <w:szCs w:val="31"/>
        </w:rPr>
      </w:pPr>
      <w:r>
        <w:rPr>
          <w:rFonts w:ascii="宋体" w:hAnsi="宋体" w:eastAsia="宋体" w:cs="宋体"/>
          <w:b/>
          <w:bCs/>
          <w:spacing w:val="2"/>
          <w:sz w:val="31"/>
          <w:szCs w:val="31"/>
        </w:rPr>
        <w:t>第七条</w:t>
      </w:r>
      <w:r>
        <w:rPr>
          <w:rFonts w:ascii="宋体" w:hAnsi="宋体" w:eastAsia="宋体" w:cs="宋体"/>
          <w:spacing w:val="61"/>
          <w:sz w:val="31"/>
          <w:szCs w:val="31"/>
        </w:rPr>
        <w:t xml:space="preserve"> </w:t>
      </w:r>
      <w:r>
        <w:rPr>
          <w:rFonts w:ascii="宋体" w:hAnsi="宋体" w:eastAsia="宋体" w:cs="宋体"/>
          <w:b/>
          <w:bCs/>
          <w:spacing w:val="2"/>
          <w:sz w:val="31"/>
          <w:szCs w:val="31"/>
        </w:rPr>
        <w:t>甲乙双方权利与义务</w:t>
      </w:r>
    </w:p>
    <w:p w14:paraId="586B3542">
      <w:pPr>
        <w:spacing w:before="131" w:line="226" w:lineRule="auto"/>
        <w:ind w:left="16"/>
        <w:rPr>
          <w:rFonts w:ascii="宋体" w:hAnsi="宋体" w:eastAsia="宋体" w:cs="宋体"/>
          <w:sz w:val="26"/>
          <w:szCs w:val="26"/>
        </w:rPr>
      </w:pPr>
      <w:r>
        <w:rPr>
          <w:rFonts w:ascii="宋体" w:hAnsi="宋体" w:eastAsia="宋体" w:cs="宋体"/>
          <w:b/>
          <w:bCs/>
          <w:sz w:val="26"/>
          <w:szCs w:val="26"/>
        </w:rPr>
        <w:t>7.1</w:t>
      </w:r>
      <w:r>
        <w:rPr>
          <w:rFonts w:ascii="宋体" w:hAnsi="宋体" w:eastAsia="宋体" w:cs="宋体"/>
          <w:spacing w:val="53"/>
          <w:sz w:val="26"/>
          <w:szCs w:val="26"/>
        </w:rPr>
        <w:t xml:space="preserve"> </w:t>
      </w:r>
      <w:r>
        <w:rPr>
          <w:rFonts w:ascii="宋体" w:hAnsi="宋体" w:eastAsia="宋体" w:cs="宋体"/>
          <w:b/>
          <w:bCs/>
          <w:sz w:val="26"/>
          <w:szCs w:val="26"/>
        </w:rPr>
        <w:t>甲方权利和义务</w:t>
      </w:r>
    </w:p>
    <w:p w14:paraId="317DF3AF">
      <w:pPr>
        <w:spacing w:before="138" w:line="241" w:lineRule="auto"/>
        <w:ind w:left="8" w:right="140" w:firstLine="11"/>
        <w:rPr>
          <w:rFonts w:ascii="宋体" w:hAnsi="宋体" w:eastAsia="宋体" w:cs="宋体"/>
          <w:sz w:val="20"/>
          <w:szCs w:val="20"/>
        </w:rPr>
      </w:pPr>
      <w:r>
        <w:rPr>
          <w:rFonts w:ascii="Calibri" w:hAnsi="Calibri" w:eastAsia="Calibri" w:cs="Calibri"/>
          <w:spacing w:val="13"/>
          <w:sz w:val="24"/>
          <w:szCs w:val="24"/>
        </w:rPr>
        <w:t>1.</w:t>
      </w:r>
      <w:r>
        <w:rPr>
          <w:rFonts w:ascii="宋体" w:hAnsi="宋体" w:eastAsia="宋体" w:cs="宋体"/>
          <w:spacing w:val="13"/>
          <w:sz w:val="20"/>
          <w:szCs w:val="20"/>
        </w:rPr>
        <w:t>有权对乙方项目实施全过程开展监督、检查，对不符合采购文件、合同约定的服务内容</w:t>
      </w:r>
      <w:r>
        <w:rPr>
          <w:rFonts w:ascii="宋体" w:hAnsi="宋体" w:eastAsia="宋体" w:cs="宋体"/>
          <w:spacing w:val="7"/>
          <w:sz w:val="20"/>
          <w:szCs w:val="20"/>
        </w:rPr>
        <w:t>提出书面整改要求。</w:t>
      </w:r>
    </w:p>
    <w:p w14:paraId="193164FF">
      <w:pPr>
        <w:spacing w:line="241" w:lineRule="auto"/>
        <w:rPr>
          <w:rFonts w:ascii="宋体" w:hAnsi="宋体" w:eastAsia="宋体" w:cs="宋体"/>
          <w:sz w:val="20"/>
          <w:szCs w:val="20"/>
        </w:rPr>
        <w:sectPr>
          <w:footerReference r:id="rId16" w:type="default"/>
          <w:pgSz w:w="11906" w:h="16840"/>
          <w:pgMar w:top="406" w:right="1646" w:bottom="1152" w:left="1785" w:header="0" w:footer="907" w:gutter="0"/>
          <w:cols w:space="720" w:num="1"/>
        </w:sectPr>
      </w:pPr>
    </w:p>
    <w:p w14:paraId="461DAF14">
      <w:pPr>
        <w:spacing w:before="41" w:line="207" w:lineRule="auto"/>
        <w:ind w:left="13"/>
        <w:rPr>
          <w:rFonts w:ascii="宋体" w:hAnsi="宋体" w:eastAsia="宋体" w:cs="宋体"/>
          <w:sz w:val="20"/>
          <w:szCs w:val="20"/>
        </w:rPr>
      </w:pPr>
      <w:r>
        <w:rPr>
          <w:rFonts w:ascii="Calibri" w:hAnsi="Calibri" w:eastAsia="Calibri" w:cs="Calibri"/>
          <w:spacing w:val="9"/>
          <w:sz w:val="24"/>
          <w:szCs w:val="24"/>
        </w:rPr>
        <w:t>2.</w:t>
      </w:r>
      <w:r>
        <w:rPr>
          <w:rFonts w:ascii="宋体" w:hAnsi="宋体" w:eastAsia="宋体" w:cs="宋体"/>
          <w:spacing w:val="9"/>
          <w:sz w:val="20"/>
          <w:szCs w:val="20"/>
        </w:rPr>
        <w:t>按政府采购及合同约定组织项目履约验收；验收合格后按照合同约</w:t>
      </w:r>
      <w:r>
        <w:rPr>
          <w:rFonts w:ascii="宋体" w:hAnsi="宋体" w:eastAsia="宋体" w:cs="宋体"/>
          <w:spacing w:val="8"/>
          <w:sz w:val="20"/>
          <w:szCs w:val="20"/>
        </w:rPr>
        <w:t>定办理付款流程。</w:t>
      </w:r>
    </w:p>
    <w:p w14:paraId="4E7A411F">
      <w:pPr>
        <w:spacing w:before="141" w:line="241" w:lineRule="auto"/>
        <w:ind w:left="8" w:right="29" w:firstLine="3"/>
        <w:rPr>
          <w:rFonts w:ascii="宋体" w:hAnsi="宋体" w:eastAsia="宋体" w:cs="宋体"/>
          <w:sz w:val="20"/>
          <w:szCs w:val="20"/>
        </w:rPr>
      </w:pPr>
      <w:r>
        <w:rPr>
          <w:rFonts w:ascii="Calibri" w:hAnsi="Calibri" w:eastAsia="Calibri" w:cs="Calibri"/>
          <w:spacing w:val="12"/>
          <w:sz w:val="24"/>
          <w:szCs w:val="24"/>
        </w:rPr>
        <w:t>3.</w:t>
      </w:r>
      <w:r>
        <w:rPr>
          <w:rFonts w:ascii="宋体" w:hAnsi="宋体" w:eastAsia="宋体" w:cs="宋体"/>
          <w:spacing w:val="12"/>
          <w:sz w:val="20"/>
          <w:szCs w:val="20"/>
        </w:rPr>
        <w:t>协调各乡镇，</w:t>
      </w:r>
      <w:r>
        <w:rPr>
          <w:rFonts w:ascii="宋体" w:hAnsi="宋体" w:eastAsia="宋体" w:cs="宋体"/>
          <w:spacing w:val="-43"/>
          <w:sz w:val="20"/>
          <w:szCs w:val="20"/>
        </w:rPr>
        <w:t xml:space="preserve"> </w:t>
      </w:r>
      <w:r>
        <w:rPr>
          <w:rFonts w:ascii="宋体" w:hAnsi="宋体" w:eastAsia="宋体" w:cs="宋体"/>
          <w:spacing w:val="12"/>
          <w:sz w:val="20"/>
          <w:szCs w:val="20"/>
        </w:rPr>
        <w:t>向乙方提供残膜堆放点位基础信息，为乙方开展残膜转运处置工作提供必</w:t>
      </w:r>
      <w:r>
        <w:rPr>
          <w:rFonts w:ascii="宋体" w:hAnsi="宋体" w:eastAsia="宋体" w:cs="宋体"/>
          <w:spacing w:val="6"/>
          <w:sz w:val="20"/>
          <w:szCs w:val="20"/>
        </w:rPr>
        <w:t>要的协调配合。</w:t>
      </w:r>
    </w:p>
    <w:p w14:paraId="0F6CD020">
      <w:pPr>
        <w:spacing w:before="108" w:line="241" w:lineRule="auto"/>
        <w:ind w:left="18" w:right="64" w:hanging="13"/>
        <w:rPr>
          <w:rFonts w:ascii="宋体" w:hAnsi="宋体" w:eastAsia="宋体" w:cs="宋体"/>
          <w:sz w:val="20"/>
          <w:szCs w:val="20"/>
        </w:rPr>
      </w:pPr>
      <w:r>
        <w:rPr>
          <w:rFonts w:ascii="Calibri" w:hAnsi="Calibri" w:eastAsia="Calibri" w:cs="Calibri"/>
          <w:spacing w:val="13"/>
          <w:sz w:val="24"/>
          <w:szCs w:val="24"/>
        </w:rPr>
        <w:t>4.</w:t>
      </w:r>
      <w:r>
        <w:rPr>
          <w:rFonts w:ascii="宋体" w:hAnsi="宋体" w:eastAsia="宋体" w:cs="宋体"/>
          <w:spacing w:val="13"/>
          <w:sz w:val="20"/>
          <w:szCs w:val="20"/>
        </w:rPr>
        <w:t>有权调阅、复制乙方全部台账、过磅单据、处置记录等原始业</w:t>
      </w:r>
      <w:r>
        <w:rPr>
          <w:rFonts w:ascii="宋体" w:hAnsi="宋体" w:eastAsia="宋体" w:cs="宋体"/>
          <w:spacing w:val="12"/>
          <w:sz w:val="20"/>
          <w:szCs w:val="20"/>
        </w:rPr>
        <w:t>务资料，有权配合财政、</w:t>
      </w:r>
      <w:r>
        <w:rPr>
          <w:rFonts w:ascii="宋体" w:hAnsi="宋体" w:eastAsia="宋体" w:cs="宋体"/>
          <w:spacing w:val="7"/>
          <w:sz w:val="20"/>
          <w:szCs w:val="20"/>
        </w:rPr>
        <w:t>审计等监督部门开展核查。</w:t>
      </w:r>
    </w:p>
    <w:p w14:paraId="14360444">
      <w:pPr>
        <w:spacing w:before="109" w:line="241" w:lineRule="auto"/>
        <w:ind w:left="14" w:right="29" w:hanging="3"/>
        <w:rPr>
          <w:rFonts w:ascii="宋体" w:hAnsi="宋体" w:eastAsia="宋体" w:cs="宋体"/>
          <w:sz w:val="20"/>
          <w:szCs w:val="20"/>
        </w:rPr>
      </w:pPr>
      <w:r>
        <w:rPr>
          <w:rFonts w:ascii="Calibri" w:hAnsi="Calibri" w:eastAsia="Calibri" w:cs="Calibri"/>
          <w:spacing w:val="13"/>
          <w:sz w:val="24"/>
          <w:szCs w:val="24"/>
        </w:rPr>
        <w:t>5.</w:t>
      </w:r>
      <w:r>
        <w:rPr>
          <w:rFonts w:ascii="Calibri" w:hAnsi="Calibri" w:eastAsia="Calibri" w:cs="Calibri"/>
          <w:spacing w:val="-17"/>
          <w:sz w:val="24"/>
          <w:szCs w:val="24"/>
        </w:rPr>
        <w:t xml:space="preserve"> </w:t>
      </w:r>
      <w:r>
        <w:rPr>
          <w:rFonts w:ascii="宋体" w:hAnsi="宋体" w:eastAsia="宋体" w:cs="宋体"/>
          <w:spacing w:val="13"/>
          <w:sz w:val="20"/>
          <w:szCs w:val="20"/>
        </w:rPr>
        <w:t>甲方不承担因乙方作业、运输、处置环节</w:t>
      </w:r>
      <w:r>
        <w:rPr>
          <w:rFonts w:ascii="宋体" w:hAnsi="宋体" w:eastAsia="宋体" w:cs="宋体"/>
          <w:spacing w:val="12"/>
          <w:sz w:val="20"/>
          <w:szCs w:val="20"/>
        </w:rPr>
        <w:t>产生的安全事故、环保处罚、劳资纠纷等任何</w:t>
      </w:r>
      <w:r>
        <w:rPr>
          <w:rFonts w:ascii="宋体" w:hAnsi="宋体" w:eastAsia="宋体" w:cs="宋体"/>
          <w:sz w:val="20"/>
          <w:szCs w:val="20"/>
        </w:rPr>
        <w:t>责任。</w:t>
      </w:r>
    </w:p>
    <w:p w14:paraId="47D7CD5E">
      <w:pPr>
        <w:spacing w:before="103" w:line="226" w:lineRule="auto"/>
        <w:ind w:left="16"/>
        <w:rPr>
          <w:rFonts w:ascii="宋体" w:hAnsi="宋体" w:eastAsia="宋体" w:cs="宋体"/>
          <w:sz w:val="26"/>
          <w:szCs w:val="26"/>
        </w:rPr>
      </w:pPr>
      <w:r>
        <w:rPr>
          <w:rFonts w:ascii="宋体" w:hAnsi="宋体" w:eastAsia="宋体" w:cs="宋体"/>
          <w:b/>
          <w:bCs/>
          <w:spacing w:val="1"/>
          <w:sz w:val="26"/>
          <w:szCs w:val="26"/>
        </w:rPr>
        <w:t>7.2</w:t>
      </w:r>
      <w:r>
        <w:rPr>
          <w:rFonts w:ascii="宋体" w:hAnsi="宋体" w:eastAsia="宋体" w:cs="宋体"/>
          <w:spacing w:val="43"/>
          <w:sz w:val="26"/>
          <w:szCs w:val="26"/>
        </w:rPr>
        <w:t xml:space="preserve"> </w:t>
      </w:r>
      <w:r>
        <w:rPr>
          <w:rFonts w:ascii="宋体" w:hAnsi="宋体" w:eastAsia="宋体" w:cs="宋体"/>
          <w:b/>
          <w:bCs/>
          <w:spacing w:val="1"/>
          <w:sz w:val="26"/>
          <w:szCs w:val="26"/>
        </w:rPr>
        <w:t>乙方权利和义务</w:t>
      </w:r>
    </w:p>
    <w:p w14:paraId="1E8984A4">
      <w:pPr>
        <w:spacing w:before="139" w:line="241" w:lineRule="auto"/>
        <w:ind w:left="8" w:firstLine="11"/>
        <w:rPr>
          <w:rFonts w:ascii="宋体" w:hAnsi="宋体" w:eastAsia="宋体" w:cs="宋体"/>
          <w:sz w:val="20"/>
          <w:szCs w:val="20"/>
        </w:rPr>
      </w:pPr>
      <w:r>
        <w:rPr>
          <w:rFonts w:ascii="Calibri" w:hAnsi="Calibri" w:eastAsia="Calibri" w:cs="Calibri"/>
          <w:spacing w:val="14"/>
          <w:sz w:val="24"/>
          <w:szCs w:val="24"/>
        </w:rPr>
        <w:t>1.</w:t>
      </w:r>
      <w:r>
        <w:rPr>
          <w:rFonts w:ascii="宋体" w:hAnsi="宋体" w:eastAsia="宋体" w:cs="宋体"/>
          <w:spacing w:val="14"/>
          <w:sz w:val="20"/>
          <w:szCs w:val="20"/>
        </w:rPr>
        <w:t>严格按照采购文件、响应文件、本合同约定标准完成</w:t>
      </w:r>
      <w:r>
        <w:rPr>
          <w:rFonts w:ascii="宋体" w:hAnsi="宋体" w:eastAsia="宋体" w:cs="宋体"/>
          <w:spacing w:val="13"/>
          <w:sz w:val="20"/>
          <w:szCs w:val="20"/>
        </w:rPr>
        <w:t>全部服务，保证残膜处置率达标，</w:t>
      </w:r>
      <w:r>
        <w:rPr>
          <w:rFonts w:ascii="宋体" w:hAnsi="宋体" w:eastAsia="宋体" w:cs="宋体"/>
          <w:spacing w:val="9"/>
          <w:sz w:val="20"/>
          <w:szCs w:val="20"/>
        </w:rPr>
        <w:t>保证全部业务资料真实、完整，主动配合甲方以及财政、审计、纪检监察</w:t>
      </w:r>
      <w:r>
        <w:rPr>
          <w:rFonts w:ascii="宋体" w:hAnsi="宋体" w:eastAsia="宋体" w:cs="宋体"/>
          <w:spacing w:val="8"/>
          <w:sz w:val="20"/>
          <w:szCs w:val="20"/>
        </w:rPr>
        <w:t>等各类监督检查。</w:t>
      </w:r>
    </w:p>
    <w:p w14:paraId="4837C146">
      <w:pPr>
        <w:spacing w:before="112" w:line="245" w:lineRule="auto"/>
        <w:ind w:left="7" w:right="16" w:firstLine="5"/>
        <w:rPr>
          <w:rFonts w:ascii="宋体" w:hAnsi="宋体" w:eastAsia="宋体" w:cs="宋体"/>
          <w:sz w:val="20"/>
          <w:szCs w:val="20"/>
        </w:rPr>
      </w:pPr>
      <w:r>
        <w:rPr>
          <w:rFonts w:ascii="Calibri" w:hAnsi="Calibri" w:eastAsia="Calibri" w:cs="Calibri"/>
          <w:spacing w:val="13"/>
          <w:sz w:val="24"/>
          <w:szCs w:val="24"/>
        </w:rPr>
        <w:t>2.</w:t>
      </w:r>
      <w:r>
        <w:rPr>
          <w:rFonts w:ascii="宋体" w:hAnsi="宋体" w:eastAsia="宋体" w:cs="宋体"/>
          <w:spacing w:val="13"/>
          <w:sz w:val="20"/>
          <w:szCs w:val="20"/>
        </w:rPr>
        <w:t>全面承担项目实施全过程安全生产主体责任，负责运输安全、作业现场安全管理；项目</w:t>
      </w:r>
      <w:r>
        <w:rPr>
          <w:rFonts w:ascii="宋体" w:hAnsi="宋体" w:eastAsia="宋体" w:cs="宋体"/>
          <w:spacing w:val="8"/>
          <w:sz w:val="20"/>
          <w:szCs w:val="20"/>
        </w:rPr>
        <w:t>实施期间发生人身伤亡、财产损毁、交通事故、环保行政处罚、劳动用工纠纷等全部事件，</w:t>
      </w:r>
      <w:r>
        <w:rPr>
          <w:rFonts w:ascii="宋体" w:hAnsi="宋体" w:eastAsia="宋体" w:cs="宋体"/>
          <w:spacing w:val="14"/>
          <w:sz w:val="20"/>
          <w:szCs w:val="20"/>
        </w:rPr>
        <w:t>所有赔偿、罚款、法律责任均由乙方独立承</w:t>
      </w:r>
      <w:r>
        <w:rPr>
          <w:rFonts w:ascii="宋体" w:hAnsi="宋体" w:eastAsia="宋体" w:cs="宋体"/>
          <w:spacing w:val="13"/>
          <w:sz w:val="20"/>
          <w:szCs w:val="20"/>
        </w:rPr>
        <w:t>担，与甲方无关；给甲方造成损失的乙方还应</w:t>
      </w:r>
      <w:r>
        <w:rPr>
          <w:rFonts w:ascii="宋体" w:hAnsi="宋体" w:eastAsia="宋体" w:cs="宋体"/>
          <w:spacing w:val="6"/>
          <w:sz w:val="20"/>
          <w:szCs w:val="20"/>
        </w:rPr>
        <w:t>当予以赔偿。</w:t>
      </w:r>
    </w:p>
    <w:p w14:paraId="7C0680FF">
      <w:pPr>
        <w:spacing w:before="112" w:line="241" w:lineRule="auto"/>
        <w:ind w:left="11" w:right="29"/>
        <w:rPr>
          <w:rFonts w:ascii="宋体" w:hAnsi="宋体" w:eastAsia="宋体" w:cs="宋体"/>
          <w:sz w:val="20"/>
          <w:szCs w:val="20"/>
        </w:rPr>
      </w:pPr>
      <w:r>
        <w:rPr>
          <w:rFonts w:ascii="Calibri" w:hAnsi="Calibri" w:eastAsia="Calibri" w:cs="Calibri"/>
          <w:spacing w:val="13"/>
          <w:sz w:val="24"/>
          <w:szCs w:val="24"/>
        </w:rPr>
        <w:t>3.</w:t>
      </w:r>
      <w:r>
        <w:rPr>
          <w:rFonts w:ascii="宋体" w:hAnsi="宋体" w:eastAsia="宋体" w:cs="宋体"/>
          <w:spacing w:val="13"/>
          <w:sz w:val="20"/>
          <w:szCs w:val="20"/>
        </w:rPr>
        <w:t>未经甲方书面许可，不得转包、分包本项目；不得伪造、篡改台账、过磅、造粒等业务</w:t>
      </w:r>
      <w:r>
        <w:rPr>
          <w:rFonts w:ascii="宋体" w:hAnsi="宋体" w:eastAsia="宋体" w:cs="宋体"/>
          <w:spacing w:val="1"/>
          <w:sz w:val="20"/>
          <w:szCs w:val="20"/>
        </w:rPr>
        <w:t>凭证。</w:t>
      </w:r>
    </w:p>
    <w:p w14:paraId="199A5F1E">
      <w:pPr>
        <w:spacing w:before="109" w:line="241" w:lineRule="auto"/>
        <w:ind w:left="10" w:right="29" w:hanging="5"/>
        <w:rPr>
          <w:rFonts w:ascii="宋体" w:hAnsi="宋体" w:eastAsia="宋体" w:cs="宋体"/>
          <w:sz w:val="20"/>
          <w:szCs w:val="20"/>
        </w:rPr>
      </w:pPr>
      <w:r>
        <w:rPr>
          <w:rFonts w:ascii="Calibri" w:hAnsi="Calibri" w:eastAsia="Calibri" w:cs="Calibri"/>
          <w:spacing w:val="14"/>
          <w:sz w:val="24"/>
          <w:szCs w:val="24"/>
        </w:rPr>
        <w:t>4.</w:t>
      </w:r>
      <w:r>
        <w:rPr>
          <w:rFonts w:ascii="宋体" w:hAnsi="宋体" w:eastAsia="宋体" w:cs="宋体"/>
          <w:spacing w:val="14"/>
          <w:sz w:val="20"/>
          <w:szCs w:val="20"/>
        </w:rPr>
        <w:t>对履行本合同过程中知悉的甲方、各乡镇内部业务</w:t>
      </w:r>
      <w:r>
        <w:rPr>
          <w:rFonts w:ascii="宋体" w:hAnsi="宋体" w:eastAsia="宋体" w:cs="宋体"/>
          <w:spacing w:val="13"/>
          <w:sz w:val="20"/>
          <w:szCs w:val="20"/>
        </w:rPr>
        <w:t>信息、台账数据承担保密义务，保密</w:t>
      </w:r>
      <w:r>
        <w:rPr>
          <w:rFonts w:ascii="宋体" w:hAnsi="宋体" w:eastAsia="宋体" w:cs="宋体"/>
          <w:spacing w:val="9"/>
          <w:sz w:val="20"/>
          <w:szCs w:val="20"/>
        </w:rPr>
        <w:t>义务不因本合同终止、解除而失效。未经甲方许可不得对外泄露。</w:t>
      </w:r>
    </w:p>
    <w:p w14:paraId="6F0CE342">
      <w:pPr>
        <w:spacing w:before="112" w:line="207" w:lineRule="auto"/>
        <w:ind w:left="11"/>
        <w:rPr>
          <w:rFonts w:ascii="宋体" w:hAnsi="宋体" w:eastAsia="宋体" w:cs="宋体"/>
          <w:sz w:val="20"/>
          <w:szCs w:val="20"/>
        </w:rPr>
      </w:pPr>
      <w:r>
        <w:rPr>
          <w:rFonts w:ascii="Calibri" w:hAnsi="Calibri" w:eastAsia="Calibri" w:cs="Calibri"/>
          <w:spacing w:val="7"/>
          <w:sz w:val="24"/>
          <w:szCs w:val="24"/>
        </w:rPr>
        <w:t>5.</w:t>
      </w:r>
      <w:r>
        <w:rPr>
          <w:rFonts w:ascii="Calibri" w:hAnsi="Calibri" w:eastAsia="Calibri" w:cs="Calibri"/>
          <w:spacing w:val="-13"/>
          <w:sz w:val="24"/>
          <w:szCs w:val="24"/>
        </w:rPr>
        <w:t xml:space="preserve"> </w:t>
      </w:r>
      <w:r>
        <w:rPr>
          <w:rFonts w:ascii="宋体" w:hAnsi="宋体" w:eastAsia="宋体" w:cs="宋体"/>
          <w:spacing w:val="7"/>
          <w:sz w:val="20"/>
          <w:szCs w:val="20"/>
        </w:rPr>
        <w:t>自觉落实国家政府采购扶持中小企业、节能环保等相关政策。</w:t>
      </w:r>
    </w:p>
    <w:p w14:paraId="52D5F505">
      <w:pPr>
        <w:spacing w:before="140" w:line="241" w:lineRule="auto"/>
        <w:ind w:left="8" w:right="64" w:firstLine="3"/>
        <w:rPr>
          <w:rFonts w:ascii="宋体" w:hAnsi="宋体" w:eastAsia="宋体" w:cs="宋体"/>
          <w:sz w:val="20"/>
          <w:szCs w:val="20"/>
        </w:rPr>
      </w:pPr>
      <w:r>
        <w:rPr>
          <w:rFonts w:ascii="Calibri" w:hAnsi="Calibri" w:eastAsia="Calibri" w:cs="Calibri"/>
          <w:spacing w:val="12"/>
          <w:sz w:val="24"/>
          <w:szCs w:val="24"/>
        </w:rPr>
        <w:t>6.</w:t>
      </w:r>
      <w:r>
        <w:rPr>
          <w:rFonts w:ascii="Calibri" w:hAnsi="Calibri" w:eastAsia="Calibri" w:cs="Calibri"/>
          <w:spacing w:val="-23"/>
          <w:sz w:val="24"/>
          <w:szCs w:val="24"/>
        </w:rPr>
        <w:t xml:space="preserve"> </w:t>
      </w:r>
      <w:r>
        <w:rPr>
          <w:rFonts w:ascii="宋体" w:hAnsi="宋体" w:eastAsia="宋体" w:cs="宋体"/>
          <w:spacing w:val="12"/>
          <w:sz w:val="20"/>
          <w:szCs w:val="20"/>
        </w:rPr>
        <w:t>乙方应当及时足额支付本项目下全部人员工资、运输费用，不得发</w:t>
      </w:r>
      <w:r>
        <w:rPr>
          <w:rFonts w:ascii="宋体" w:hAnsi="宋体" w:eastAsia="宋体" w:cs="宋体"/>
          <w:spacing w:val="11"/>
          <w:sz w:val="20"/>
          <w:szCs w:val="20"/>
        </w:rPr>
        <w:t>生拖欠农民工工资、</w:t>
      </w:r>
      <w:r>
        <w:rPr>
          <w:rFonts w:ascii="宋体" w:hAnsi="宋体" w:eastAsia="宋体" w:cs="宋体"/>
          <w:spacing w:val="7"/>
          <w:sz w:val="20"/>
          <w:szCs w:val="20"/>
        </w:rPr>
        <w:t>合作方款项情形。</w:t>
      </w:r>
    </w:p>
    <w:p w14:paraId="78A73097">
      <w:pPr>
        <w:spacing w:before="110" w:line="225" w:lineRule="auto"/>
        <w:ind w:left="12"/>
        <w:rPr>
          <w:rFonts w:ascii="宋体" w:hAnsi="宋体" w:eastAsia="宋体" w:cs="宋体"/>
          <w:sz w:val="31"/>
          <w:szCs w:val="31"/>
        </w:rPr>
      </w:pPr>
      <w:r>
        <w:rPr>
          <w:rFonts w:ascii="宋体" w:hAnsi="宋体" w:eastAsia="宋体" w:cs="宋体"/>
          <w:b/>
          <w:bCs/>
          <w:spacing w:val="5"/>
          <w:sz w:val="31"/>
          <w:szCs w:val="31"/>
        </w:rPr>
        <w:t>第八条</w:t>
      </w:r>
      <w:r>
        <w:rPr>
          <w:rFonts w:ascii="宋体" w:hAnsi="宋体" w:eastAsia="宋体" w:cs="宋体"/>
          <w:spacing w:val="5"/>
          <w:sz w:val="31"/>
          <w:szCs w:val="31"/>
        </w:rPr>
        <w:t xml:space="preserve"> </w:t>
      </w:r>
      <w:r>
        <w:rPr>
          <w:rFonts w:ascii="宋体" w:hAnsi="宋体" w:eastAsia="宋体" w:cs="宋体"/>
          <w:b/>
          <w:bCs/>
          <w:spacing w:val="5"/>
          <w:sz w:val="31"/>
          <w:szCs w:val="31"/>
        </w:rPr>
        <w:t>违约责任</w:t>
      </w:r>
    </w:p>
    <w:p w14:paraId="0B7A7F32">
      <w:pPr>
        <w:spacing w:before="139" w:line="245" w:lineRule="auto"/>
        <w:ind w:left="7" w:right="27" w:firstLine="13"/>
        <w:rPr>
          <w:rFonts w:ascii="宋体" w:hAnsi="宋体" w:eastAsia="宋体" w:cs="宋体"/>
          <w:sz w:val="20"/>
          <w:szCs w:val="20"/>
        </w:rPr>
      </w:pPr>
      <w:r>
        <w:rPr>
          <w:rFonts w:ascii="Calibri" w:hAnsi="Calibri" w:eastAsia="Calibri" w:cs="Calibri"/>
          <w:spacing w:val="12"/>
          <w:sz w:val="24"/>
          <w:szCs w:val="24"/>
        </w:rPr>
        <w:t>1.</w:t>
      </w:r>
      <w:r>
        <w:rPr>
          <w:rFonts w:ascii="宋体" w:hAnsi="宋体" w:eastAsia="宋体" w:cs="宋体"/>
          <w:b/>
          <w:bCs/>
          <w:spacing w:val="12"/>
          <w:sz w:val="20"/>
          <w:szCs w:val="20"/>
        </w:rPr>
        <w:t>逾期完成服务违约责任</w:t>
      </w:r>
      <w:r>
        <w:rPr>
          <w:rFonts w:ascii="宋体" w:hAnsi="宋体" w:eastAsia="宋体" w:cs="宋体"/>
          <w:spacing w:val="12"/>
          <w:sz w:val="20"/>
          <w:szCs w:val="20"/>
        </w:rPr>
        <w:t>：</w:t>
      </w:r>
      <w:r>
        <w:rPr>
          <w:rFonts w:ascii="宋体" w:hAnsi="宋体" w:eastAsia="宋体" w:cs="宋体"/>
          <w:spacing w:val="-59"/>
          <w:sz w:val="20"/>
          <w:szCs w:val="20"/>
        </w:rPr>
        <w:t xml:space="preserve"> </w:t>
      </w:r>
      <w:r>
        <w:rPr>
          <w:rFonts w:ascii="宋体" w:hAnsi="宋体" w:eastAsia="宋体" w:cs="宋体"/>
          <w:spacing w:val="12"/>
          <w:sz w:val="20"/>
          <w:szCs w:val="20"/>
        </w:rPr>
        <w:t>除可顺延情形外，乙方未能在合同约</w:t>
      </w:r>
      <w:r>
        <w:rPr>
          <w:rFonts w:ascii="宋体" w:hAnsi="宋体" w:eastAsia="宋体" w:cs="宋体"/>
          <w:spacing w:val="11"/>
          <w:sz w:val="20"/>
          <w:szCs w:val="20"/>
        </w:rPr>
        <w:t>定期限内完成全部服务，</w:t>
      </w:r>
      <w:r>
        <w:rPr>
          <w:rFonts w:ascii="宋体" w:hAnsi="宋体" w:eastAsia="宋体" w:cs="宋体"/>
          <w:spacing w:val="10"/>
          <w:sz w:val="20"/>
          <w:szCs w:val="20"/>
        </w:rPr>
        <w:t>每逾期一日，乙方应当向甲方支付合同预算总价款</w:t>
      </w:r>
      <w:r>
        <w:rPr>
          <w:rFonts w:ascii="宋体" w:hAnsi="宋体" w:eastAsia="宋体" w:cs="宋体"/>
          <w:spacing w:val="-39"/>
          <w:sz w:val="20"/>
          <w:szCs w:val="20"/>
        </w:rPr>
        <w:t xml:space="preserve"> </w:t>
      </w:r>
      <w:r>
        <w:rPr>
          <w:rFonts w:ascii="Calibri" w:hAnsi="Calibri" w:eastAsia="Calibri" w:cs="Calibri"/>
          <w:spacing w:val="10"/>
          <w:sz w:val="20"/>
          <w:szCs w:val="20"/>
        </w:rPr>
        <w:t>0.5‰</w:t>
      </w:r>
      <w:r>
        <w:rPr>
          <w:rFonts w:ascii="宋体" w:hAnsi="宋体" w:eastAsia="宋体" w:cs="宋体"/>
          <w:spacing w:val="10"/>
          <w:sz w:val="20"/>
          <w:szCs w:val="20"/>
        </w:rPr>
        <w:t>的违约金；违约金累计</w:t>
      </w:r>
      <w:r>
        <w:rPr>
          <w:rFonts w:ascii="宋体" w:hAnsi="宋体" w:eastAsia="宋体" w:cs="宋体"/>
          <w:spacing w:val="9"/>
          <w:sz w:val="20"/>
          <w:szCs w:val="20"/>
        </w:rPr>
        <w:t>总额最高不</w:t>
      </w:r>
      <w:r>
        <w:rPr>
          <w:rFonts w:ascii="宋体" w:hAnsi="宋体" w:eastAsia="宋体" w:cs="宋体"/>
          <w:spacing w:val="7"/>
          <w:sz w:val="20"/>
          <w:szCs w:val="20"/>
        </w:rPr>
        <w:t>超过合同预算总价款的</w:t>
      </w:r>
      <w:r>
        <w:rPr>
          <w:rFonts w:ascii="宋体" w:hAnsi="宋体" w:eastAsia="宋体" w:cs="宋体"/>
          <w:spacing w:val="-24"/>
          <w:sz w:val="20"/>
          <w:szCs w:val="20"/>
        </w:rPr>
        <w:t xml:space="preserve"> </w:t>
      </w:r>
      <w:r>
        <w:rPr>
          <w:rFonts w:ascii="Calibri" w:hAnsi="Calibri" w:eastAsia="Calibri" w:cs="Calibri"/>
          <w:spacing w:val="7"/>
          <w:sz w:val="20"/>
          <w:szCs w:val="20"/>
        </w:rPr>
        <w:t>10%</w:t>
      </w:r>
      <w:r>
        <w:rPr>
          <w:rFonts w:ascii="Calibri" w:hAnsi="Calibri" w:eastAsia="Calibri" w:cs="Calibri"/>
          <w:spacing w:val="-13"/>
          <w:sz w:val="20"/>
          <w:szCs w:val="20"/>
        </w:rPr>
        <w:t xml:space="preserve"> </w:t>
      </w:r>
      <w:r>
        <w:rPr>
          <w:rFonts w:ascii="宋体" w:hAnsi="宋体" w:eastAsia="宋体" w:cs="宋体"/>
          <w:spacing w:val="7"/>
          <w:sz w:val="20"/>
          <w:szCs w:val="20"/>
        </w:rPr>
        <w:t>。逾期达到</w:t>
      </w:r>
      <w:r>
        <w:rPr>
          <w:rFonts w:ascii="宋体" w:hAnsi="宋体" w:eastAsia="宋体" w:cs="宋体"/>
          <w:spacing w:val="-29"/>
          <w:sz w:val="20"/>
          <w:szCs w:val="20"/>
        </w:rPr>
        <w:t xml:space="preserve"> </w:t>
      </w:r>
      <w:r>
        <w:rPr>
          <w:rFonts w:ascii="Calibri" w:hAnsi="Calibri" w:eastAsia="Calibri" w:cs="Calibri"/>
          <w:spacing w:val="7"/>
          <w:sz w:val="20"/>
          <w:szCs w:val="20"/>
        </w:rPr>
        <w:t>10</w:t>
      </w:r>
      <w:r>
        <w:rPr>
          <w:rFonts w:ascii="Calibri" w:hAnsi="Calibri" w:eastAsia="Calibri" w:cs="Calibri"/>
          <w:spacing w:val="20"/>
          <w:w w:val="101"/>
          <w:sz w:val="20"/>
          <w:szCs w:val="20"/>
        </w:rPr>
        <w:t xml:space="preserve"> </w:t>
      </w:r>
      <w:r>
        <w:rPr>
          <w:rFonts w:ascii="宋体" w:hAnsi="宋体" w:eastAsia="宋体" w:cs="宋体"/>
          <w:spacing w:val="7"/>
          <w:sz w:val="20"/>
          <w:szCs w:val="20"/>
        </w:rPr>
        <w:t>个日历日，</w:t>
      </w:r>
      <w:r>
        <w:rPr>
          <w:rFonts w:ascii="宋体" w:hAnsi="宋体" w:eastAsia="宋体" w:cs="宋体"/>
          <w:spacing w:val="-56"/>
          <w:sz w:val="20"/>
          <w:szCs w:val="20"/>
        </w:rPr>
        <w:t xml:space="preserve"> </w:t>
      </w:r>
      <w:r>
        <w:rPr>
          <w:rFonts w:ascii="宋体" w:hAnsi="宋体" w:eastAsia="宋体" w:cs="宋体"/>
          <w:spacing w:val="7"/>
          <w:sz w:val="20"/>
          <w:szCs w:val="20"/>
        </w:rPr>
        <w:t>甲方有权单方解除本合同，乙方应当</w:t>
      </w:r>
      <w:r>
        <w:rPr>
          <w:rFonts w:ascii="宋体" w:hAnsi="宋体" w:eastAsia="宋体" w:cs="宋体"/>
          <w:spacing w:val="8"/>
          <w:sz w:val="20"/>
          <w:szCs w:val="20"/>
        </w:rPr>
        <w:t>赔偿甲方由此产生全部实际损失。</w:t>
      </w:r>
    </w:p>
    <w:p w14:paraId="1DC9D40F">
      <w:pPr>
        <w:spacing w:before="114" w:line="245" w:lineRule="auto"/>
        <w:ind w:left="8" w:right="27" w:firstLine="4"/>
        <w:rPr>
          <w:rFonts w:ascii="宋体" w:hAnsi="宋体" w:eastAsia="宋体" w:cs="宋体"/>
          <w:sz w:val="20"/>
          <w:szCs w:val="20"/>
        </w:rPr>
      </w:pPr>
      <w:r>
        <w:rPr>
          <w:rFonts w:ascii="Calibri" w:hAnsi="Calibri" w:eastAsia="Calibri" w:cs="Calibri"/>
          <w:spacing w:val="8"/>
          <w:sz w:val="24"/>
          <w:szCs w:val="24"/>
        </w:rPr>
        <w:t>2.</w:t>
      </w:r>
      <w:r>
        <w:rPr>
          <w:rFonts w:ascii="宋体" w:hAnsi="宋体" w:eastAsia="宋体" w:cs="宋体"/>
          <w:b/>
          <w:bCs/>
          <w:spacing w:val="8"/>
          <w:sz w:val="20"/>
          <w:szCs w:val="20"/>
        </w:rPr>
        <w:t>处置质量不达标违约责任</w:t>
      </w:r>
      <w:r>
        <w:rPr>
          <w:rFonts w:ascii="宋体" w:hAnsi="宋体" w:eastAsia="宋体" w:cs="宋体"/>
          <w:spacing w:val="8"/>
          <w:sz w:val="20"/>
          <w:szCs w:val="20"/>
        </w:rPr>
        <w:t>：经验收核实残膜资源化处置</w:t>
      </w:r>
      <w:r>
        <w:rPr>
          <w:rFonts w:ascii="宋体" w:hAnsi="宋体" w:eastAsia="宋体" w:cs="宋体"/>
          <w:spacing w:val="7"/>
          <w:sz w:val="20"/>
          <w:szCs w:val="20"/>
        </w:rPr>
        <w:t>率低于</w:t>
      </w:r>
      <w:r>
        <w:rPr>
          <w:rFonts w:ascii="宋体" w:hAnsi="宋体" w:eastAsia="宋体" w:cs="宋体"/>
          <w:spacing w:val="-37"/>
          <w:sz w:val="20"/>
          <w:szCs w:val="20"/>
        </w:rPr>
        <w:t xml:space="preserve"> </w:t>
      </w:r>
      <w:r>
        <w:rPr>
          <w:rFonts w:ascii="Calibri" w:hAnsi="Calibri" w:eastAsia="Calibri" w:cs="Calibri"/>
          <w:spacing w:val="7"/>
          <w:sz w:val="20"/>
          <w:szCs w:val="20"/>
        </w:rPr>
        <w:t>85.5%</w:t>
      </w:r>
      <w:r>
        <w:rPr>
          <w:rFonts w:ascii="Calibri" w:hAnsi="Calibri" w:eastAsia="Calibri" w:cs="Calibri"/>
          <w:spacing w:val="-18"/>
          <w:sz w:val="20"/>
          <w:szCs w:val="20"/>
        </w:rPr>
        <w:t xml:space="preserve"> </w:t>
      </w:r>
      <w:r>
        <w:rPr>
          <w:rFonts w:ascii="宋体" w:hAnsi="宋体" w:eastAsia="宋体" w:cs="宋体"/>
          <w:spacing w:val="7"/>
          <w:sz w:val="20"/>
          <w:szCs w:val="20"/>
        </w:rPr>
        <w:t>，视为服务质量不达</w:t>
      </w:r>
      <w:r>
        <w:rPr>
          <w:rFonts w:ascii="宋体" w:hAnsi="宋体" w:eastAsia="宋体" w:cs="宋体"/>
          <w:spacing w:val="11"/>
          <w:sz w:val="20"/>
          <w:szCs w:val="20"/>
        </w:rPr>
        <w:t>标，</w:t>
      </w:r>
      <w:r>
        <w:rPr>
          <w:rFonts w:ascii="宋体" w:hAnsi="宋体" w:eastAsia="宋体" w:cs="宋体"/>
          <w:spacing w:val="-41"/>
          <w:sz w:val="20"/>
          <w:szCs w:val="20"/>
        </w:rPr>
        <w:t xml:space="preserve"> </w:t>
      </w:r>
      <w:r>
        <w:rPr>
          <w:rFonts w:ascii="宋体" w:hAnsi="宋体" w:eastAsia="宋体" w:cs="宋体"/>
          <w:spacing w:val="11"/>
          <w:sz w:val="20"/>
          <w:szCs w:val="20"/>
        </w:rPr>
        <w:t>甲方有权下达限期整改通知；整改后仍不能达到</w:t>
      </w:r>
      <w:r>
        <w:rPr>
          <w:rFonts w:ascii="宋体" w:hAnsi="宋体" w:eastAsia="宋体" w:cs="宋体"/>
          <w:spacing w:val="-34"/>
          <w:sz w:val="20"/>
          <w:szCs w:val="20"/>
        </w:rPr>
        <w:t xml:space="preserve"> </w:t>
      </w:r>
      <w:r>
        <w:rPr>
          <w:rFonts w:ascii="Calibri" w:hAnsi="Calibri" w:eastAsia="Calibri" w:cs="Calibri"/>
          <w:spacing w:val="11"/>
          <w:sz w:val="20"/>
          <w:szCs w:val="20"/>
        </w:rPr>
        <w:t>85.5%</w:t>
      </w:r>
      <w:r>
        <w:rPr>
          <w:rFonts w:ascii="宋体" w:hAnsi="宋体" w:eastAsia="宋体" w:cs="宋体"/>
          <w:spacing w:val="11"/>
          <w:sz w:val="20"/>
          <w:szCs w:val="20"/>
        </w:rPr>
        <w:t>处置率，</w:t>
      </w:r>
      <w:r>
        <w:rPr>
          <w:rFonts w:ascii="宋体" w:hAnsi="宋体" w:eastAsia="宋体" w:cs="宋体"/>
          <w:spacing w:val="-51"/>
          <w:sz w:val="20"/>
          <w:szCs w:val="20"/>
        </w:rPr>
        <w:t xml:space="preserve"> </w:t>
      </w:r>
      <w:r>
        <w:rPr>
          <w:rFonts w:ascii="宋体" w:hAnsi="宋体" w:eastAsia="宋体" w:cs="宋体"/>
          <w:spacing w:val="11"/>
          <w:sz w:val="20"/>
          <w:szCs w:val="20"/>
        </w:rPr>
        <w:t>甲方有权扣减对应不</w:t>
      </w:r>
      <w:r>
        <w:rPr>
          <w:rFonts w:ascii="宋体" w:hAnsi="宋体" w:eastAsia="宋体" w:cs="宋体"/>
          <w:spacing w:val="9"/>
          <w:sz w:val="20"/>
          <w:szCs w:val="20"/>
        </w:rPr>
        <w:t>合格部分服务费用，同时乙方支付合同预算总价款</w:t>
      </w:r>
      <w:r>
        <w:rPr>
          <w:rFonts w:ascii="宋体" w:hAnsi="宋体" w:eastAsia="宋体" w:cs="宋体"/>
          <w:spacing w:val="-26"/>
          <w:sz w:val="20"/>
          <w:szCs w:val="20"/>
        </w:rPr>
        <w:t xml:space="preserve"> </w:t>
      </w:r>
      <w:r>
        <w:rPr>
          <w:rFonts w:ascii="Calibri" w:hAnsi="Calibri" w:eastAsia="Calibri" w:cs="Calibri"/>
          <w:spacing w:val="9"/>
          <w:sz w:val="20"/>
          <w:szCs w:val="20"/>
        </w:rPr>
        <w:t>5%</w:t>
      </w:r>
      <w:r>
        <w:rPr>
          <w:rFonts w:ascii="宋体" w:hAnsi="宋体" w:eastAsia="宋体" w:cs="宋体"/>
          <w:spacing w:val="9"/>
          <w:sz w:val="20"/>
          <w:szCs w:val="20"/>
        </w:rPr>
        <w:t>的违约金；情节严重的，</w:t>
      </w:r>
      <w:r>
        <w:rPr>
          <w:rFonts w:ascii="宋体" w:hAnsi="宋体" w:eastAsia="宋体" w:cs="宋体"/>
          <w:spacing w:val="-56"/>
          <w:sz w:val="20"/>
          <w:szCs w:val="20"/>
        </w:rPr>
        <w:t xml:space="preserve"> </w:t>
      </w:r>
      <w:r>
        <w:rPr>
          <w:rFonts w:ascii="宋体" w:hAnsi="宋体" w:eastAsia="宋体" w:cs="宋体"/>
          <w:spacing w:val="9"/>
          <w:sz w:val="20"/>
          <w:szCs w:val="20"/>
        </w:rPr>
        <w:t>甲方有权解</w:t>
      </w:r>
      <w:r>
        <w:rPr>
          <w:rFonts w:ascii="宋体" w:hAnsi="宋体" w:eastAsia="宋体" w:cs="宋体"/>
          <w:spacing w:val="4"/>
          <w:sz w:val="20"/>
          <w:szCs w:val="20"/>
        </w:rPr>
        <w:t>除合同。</w:t>
      </w:r>
    </w:p>
    <w:p w14:paraId="6DF2EDFD">
      <w:pPr>
        <w:spacing w:before="113" w:line="245" w:lineRule="auto"/>
        <w:ind w:left="8" w:right="27" w:firstLine="3"/>
        <w:rPr>
          <w:rFonts w:ascii="宋体" w:hAnsi="宋体" w:eastAsia="宋体" w:cs="宋体"/>
          <w:sz w:val="20"/>
          <w:szCs w:val="20"/>
        </w:rPr>
      </w:pPr>
      <w:r>
        <w:rPr>
          <w:rFonts w:ascii="Calibri" w:hAnsi="Calibri" w:eastAsia="Calibri" w:cs="Calibri"/>
          <w:spacing w:val="8"/>
          <w:sz w:val="24"/>
          <w:szCs w:val="24"/>
        </w:rPr>
        <w:t>3.</w:t>
      </w:r>
      <w:r>
        <w:rPr>
          <w:rFonts w:ascii="宋体" w:hAnsi="宋体" w:eastAsia="宋体" w:cs="宋体"/>
          <w:b/>
          <w:bCs/>
          <w:spacing w:val="8"/>
          <w:sz w:val="20"/>
          <w:szCs w:val="20"/>
        </w:rPr>
        <w:t>转包、擅自分包、弄虚作假违约责任</w:t>
      </w:r>
      <w:r>
        <w:rPr>
          <w:rFonts w:ascii="宋体" w:hAnsi="宋体" w:eastAsia="宋体" w:cs="宋体"/>
          <w:spacing w:val="8"/>
          <w:sz w:val="20"/>
          <w:szCs w:val="20"/>
        </w:rPr>
        <w:t>：</w:t>
      </w:r>
      <w:r>
        <w:rPr>
          <w:rFonts w:ascii="宋体" w:hAnsi="宋体" w:eastAsia="宋体" w:cs="宋体"/>
          <w:spacing w:val="7"/>
          <w:sz w:val="20"/>
          <w:szCs w:val="20"/>
        </w:rPr>
        <w:t>乙方发生整体转包、未经甲方书面同意擅自分包，</w:t>
      </w:r>
      <w:r>
        <w:rPr>
          <w:rFonts w:ascii="宋体" w:hAnsi="宋体" w:eastAsia="宋体" w:cs="宋体"/>
          <w:spacing w:val="12"/>
          <w:sz w:val="20"/>
          <w:szCs w:val="20"/>
        </w:rPr>
        <w:t>或者伪造、篡改运输台账、过磅单、造粒台账等资料弄虚作假的，</w:t>
      </w:r>
      <w:r>
        <w:rPr>
          <w:rFonts w:ascii="宋体" w:hAnsi="宋体" w:eastAsia="宋体" w:cs="宋体"/>
          <w:spacing w:val="-43"/>
          <w:sz w:val="20"/>
          <w:szCs w:val="20"/>
        </w:rPr>
        <w:t xml:space="preserve"> </w:t>
      </w:r>
      <w:r>
        <w:rPr>
          <w:rFonts w:ascii="宋体" w:hAnsi="宋体" w:eastAsia="宋体" w:cs="宋体"/>
          <w:spacing w:val="12"/>
          <w:sz w:val="20"/>
          <w:szCs w:val="20"/>
        </w:rPr>
        <w:t>甲方有权立即单方解除</w:t>
      </w:r>
      <w:r>
        <w:rPr>
          <w:rFonts w:ascii="宋体" w:hAnsi="宋体" w:eastAsia="宋体" w:cs="宋体"/>
          <w:spacing w:val="10"/>
          <w:sz w:val="20"/>
          <w:szCs w:val="20"/>
        </w:rPr>
        <w:t>合同；</w:t>
      </w:r>
      <w:r>
        <w:rPr>
          <w:rFonts w:ascii="宋体" w:hAnsi="宋体" w:eastAsia="宋体" w:cs="宋体"/>
          <w:spacing w:val="-37"/>
          <w:sz w:val="20"/>
          <w:szCs w:val="20"/>
        </w:rPr>
        <w:t xml:space="preserve"> </w:t>
      </w:r>
      <w:r>
        <w:rPr>
          <w:rFonts w:ascii="宋体" w:hAnsi="宋体" w:eastAsia="宋体" w:cs="宋体"/>
          <w:spacing w:val="10"/>
          <w:sz w:val="20"/>
          <w:szCs w:val="20"/>
        </w:rPr>
        <w:t>乙方应当向甲方支付合同预算总价款</w:t>
      </w:r>
      <w:r>
        <w:rPr>
          <w:rFonts w:ascii="宋体" w:hAnsi="宋体" w:eastAsia="宋体" w:cs="宋体"/>
          <w:spacing w:val="-33"/>
          <w:sz w:val="20"/>
          <w:szCs w:val="20"/>
        </w:rPr>
        <w:t xml:space="preserve"> </w:t>
      </w:r>
      <w:r>
        <w:rPr>
          <w:rFonts w:ascii="Calibri" w:hAnsi="Calibri" w:eastAsia="Calibri" w:cs="Calibri"/>
          <w:spacing w:val="10"/>
          <w:sz w:val="20"/>
          <w:szCs w:val="20"/>
        </w:rPr>
        <w:t>20%</w:t>
      </w:r>
      <w:r>
        <w:rPr>
          <w:rFonts w:ascii="宋体" w:hAnsi="宋体" w:eastAsia="宋体" w:cs="宋体"/>
          <w:spacing w:val="10"/>
          <w:sz w:val="20"/>
          <w:szCs w:val="20"/>
        </w:rPr>
        <w:t>的违约金，并赔偿甲方全部经济损失；</w:t>
      </w:r>
      <w:r>
        <w:rPr>
          <w:rFonts w:ascii="宋体" w:hAnsi="宋体" w:eastAsia="宋体" w:cs="宋体"/>
          <w:spacing w:val="-53"/>
          <w:sz w:val="20"/>
          <w:szCs w:val="20"/>
        </w:rPr>
        <w:t xml:space="preserve"> </w:t>
      </w:r>
      <w:r>
        <w:rPr>
          <w:rFonts w:ascii="宋体" w:hAnsi="宋体" w:eastAsia="宋体" w:cs="宋体"/>
          <w:spacing w:val="10"/>
          <w:sz w:val="20"/>
          <w:szCs w:val="20"/>
        </w:rPr>
        <w:t>同</w:t>
      </w:r>
      <w:r>
        <w:rPr>
          <w:rFonts w:ascii="宋体" w:hAnsi="宋体" w:eastAsia="宋体" w:cs="宋体"/>
          <w:spacing w:val="9"/>
          <w:sz w:val="20"/>
          <w:szCs w:val="20"/>
        </w:rPr>
        <w:t>时甲方将相关线索报送政府采购监管部门，依法依规处理。</w:t>
      </w:r>
    </w:p>
    <w:p w14:paraId="370A21D9">
      <w:pPr>
        <w:spacing w:before="116" w:line="241" w:lineRule="auto"/>
        <w:ind w:left="10" w:right="29" w:hanging="5"/>
        <w:rPr>
          <w:rFonts w:ascii="宋体" w:hAnsi="宋体" w:eastAsia="宋体" w:cs="宋体"/>
          <w:sz w:val="20"/>
          <w:szCs w:val="20"/>
        </w:rPr>
      </w:pPr>
      <w:r>
        <w:rPr>
          <w:rFonts w:ascii="Calibri" w:hAnsi="Calibri" w:eastAsia="Calibri" w:cs="Calibri"/>
          <w:spacing w:val="12"/>
          <w:sz w:val="24"/>
          <w:szCs w:val="24"/>
        </w:rPr>
        <w:t>4.</w:t>
      </w:r>
      <w:r>
        <w:rPr>
          <w:rFonts w:ascii="宋体" w:hAnsi="宋体" w:eastAsia="宋体" w:cs="宋体"/>
          <w:b/>
          <w:bCs/>
          <w:spacing w:val="12"/>
          <w:sz w:val="20"/>
          <w:szCs w:val="20"/>
        </w:rPr>
        <w:t>拖欠工资、违规经营责任</w:t>
      </w:r>
      <w:r>
        <w:rPr>
          <w:rFonts w:ascii="宋体" w:hAnsi="宋体" w:eastAsia="宋体" w:cs="宋体"/>
          <w:spacing w:val="12"/>
          <w:sz w:val="20"/>
          <w:szCs w:val="20"/>
        </w:rPr>
        <w:t>：如因乙方拖欠作业人员工资引发信访、投诉，</w:t>
      </w:r>
      <w:r>
        <w:rPr>
          <w:rFonts w:ascii="宋体" w:hAnsi="宋体" w:eastAsia="宋体" w:cs="宋体"/>
          <w:spacing w:val="-55"/>
          <w:sz w:val="20"/>
          <w:szCs w:val="20"/>
        </w:rPr>
        <w:t xml:space="preserve"> </w:t>
      </w:r>
      <w:r>
        <w:rPr>
          <w:rFonts w:ascii="宋体" w:hAnsi="宋体" w:eastAsia="宋体" w:cs="宋体"/>
          <w:spacing w:val="12"/>
          <w:sz w:val="20"/>
          <w:szCs w:val="20"/>
        </w:rPr>
        <w:t>由乙</w:t>
      </w:r>
      <w:r>
        <w:rPr>
          <w:rFonts w:ascii="宋体" w:hAnsi="宋体" w:eastAsia="宋体" w:cs="宋体"/>
          <w:spacing w:val="11"/>
          <w:sz w:val="20"/>
          <w:szCs w:val="20"/>
        </w:rPr>
        <w:t>方承担全</w:t>
      </w:r>
      <w:r>
        <w:rPr>
          <w:rFonts w:ascii="宋体" w:hAnsi="宋体" w:eastAsia="宋体" w:cs="宋体"/>
          <w:spacing w:val="8"/>
          <w:sz w:val="20"/>
          <w:szCs w:val="20"/>
        </w:rPr>
        <w:t>部责任；造成甲方被追责、赔付的，</w:t>
      </w:r>
      <w:r>
        <w:rPr>
          <w:rFonts w:ascii="宋体" w:hAnsi="宋体" w:eastAsia="宋体" w:cs="宋体"/>
          <w:spacing w:val="-51"/>
          <w:sz w:val="20"/>
          <w:szCs w:val="20"/>
        </w:rPr>
        <w:t xml:space="preserve"> </w:t>
      </w:r>
      <w:r>
        <w:rPr>
          <w:rFonts w:ascii="宋体" w:hAnsi="宋体" w:eastAsia="宋体" w:cs="宋体"/>
          <w:spacing w:val="8"/>
          <w:sz w:val="20"/>
          <w:szCs w:val="20"/>
        </w:rPr>
        <w:t>甲方有权从应付合同款中直接抵扣相应损失。</w:t>
      </w:r>
    </w:p>
    <w:p w14:paraId="0484A317">
      <w:pPr>
        <w:spacing w:before="110" w:line="241" w:lineRule="auto"/>
        <w:ind w:left="11" w:right="27"/>
        <w:rPr>
          <w:rFonts w:ascii="宋体" w:hAnsi="宋体" w:eastAsia="宋体" w:cs="宋体"/>
          <w:sz w:val="20"/>
          <w:szCs w:val="20"/>
        </w:rPr>
      </w:pPr>
      <w:r>
        <w:rPr>
          <w:rFonts w:ascii="Calibri" w:hAnsi="Calibri" w:eastAsia="Calibri" w:cs="Calibri"/>
          <w:spacing w:val="11"/>
          <w:sz w:val="24"/>
          <w:szCs w:val="24"/>
        </w:rPr>
        <w:t>5.</w:t>
      </w:r>
      <w:r>
        <w:rPr>
          <w:rFonts w:ascii="Calibri" w:hAnsi="Calibri" w:eastAsia="Calibri" w:cs="Calibri"/>
          <w:spacing w:val="-17"/>
          <w:sz w:val="24"/>
          <w:szCs w:val="24"/>
        </w:rPr>
        <w:t xml:space="preserve"> </w:t>
      </w:r>
      <w:r>
        <w:rPr>
          <w:rFonts w:ascii="宋体" w:hAnsi="宋体" w:eastAsia="宋体" w:cs="宋体"/>
          <w:b/>
          <w:bCs/>
          <w:spacing w:val="11"/>
          <w:sz w:val="20"/>
          <w:szCs w:val="20"/>
        </w:rPr>
        <w:t>甲方逾期付款违约责任</w:t>
      </w:r>
      <w:r>
        <w:rPr>
          <w:rFonts w:ascii="宋体" w:hAnsi="宋体" w:eastAsia="宋体" w:cs="宋体"/>
          <w:spacing w:val="11"/>
          <w:sz w:val="20"/>
          <w:szCs w:val="20"/>
        </w:rPr>
        <w:t>：在乙方完全履约、验收合格、资料发票齐全的前提</w:t>
      </w:r>
      <w:r>
        <w:rPr>
          <w:rFonts w:ascii="宋体" w:hAnsi="宋体" w:eastAsia="宋体" w:cs="宋体"/>
          <w:spacing w:val="10"/>
          <w:sz w:val="20"/>
          <w:szCs w:val="20"/>
        </w:rPr>
        <w:t>下，</w:t>
      </w:r>
      <w:r>
        <w:rPr>
          <w:rFonts w:ascii="宋体" w:hAnsi="宋体" w:eastAsia="宋体" w:cs="宋体"/>
          <w:spacing w:val="-53"/>
          <w:sz w:val="20"/>
          <w:szCs w:val="20"/>
        </w:rPr>
        <w:t xml:space="preserve"> </w:t>
      </w:r>
      <w:r>
        <w:rPr>
          <w:rFonts w:ascii="宋体" w:hAnsi="宋体" w:eastAsia="宋体" w:cs="宋体"/>
          <w:spacing w:val="10"/>
          <w:sz w:val="20"/>
          <w:szCs w:val="20"/>
        </w:rPr>
        <w:t>甲方无</w:t>
      </w:r>
      <w:r>
        <w:rPr>
          <w:rFonts w:ascii="宋体" w:hAnsi="宋体" w:eastAsia="宋体" w:cs="宋体"/>
          <w:spacing w:val="7"/>
          <w:sz w:val="20"/>
          <w:szCs w:val="20"/>
        </w:rPr>
        <w:t>正当理由逾期支付款项。</w:t>
      </w:r>
    </w:p>
    <w:p w14:paraId="21BB7D05">
      <w:pPr>
        <w:spacing w:before="109" w:line="241" w:lineRule="auto"/>
        <w:ind w:left="7" w:right="80" w:firstLine="4"/>
        <w:rPr>
          <w:rFonts w:ascii="宋体" w:hAnsi="宋体" w:eastAsia="宋体" w:cs="宋体"/>
          <w:sz w:val="20"/>
          <w:szCs w:val="20"/>
        </w:rPr>
      </w:pPr>
      <w:r>
        <w:rPr>
          <w:rFonts w:ascii="Calibri" w:hAnsi="Calibri" w:eastAsia="Calibri" w:cs="Calibri"/>
          <w:spacing w:val="12"/>
          <w:sz w:val="24"/>
          <w:szCs w:val="24"/>
        </w:rPr>
        <w:t>6.</w:t>
      </w:r>
      <w:r>
        <w:rPr>
          <w:rFonts w:ascii="宋体" w:hAnsi="宋体" w:eastAsia="宋体" w:cs="宋体"/>
          <w:b/>
          <w:bCs/>
          <w:spacing w:val="12"/>
          <w:sz w:val="20"/>
          <w:szCs w:val="20"/>
        </w:rPr>
        <w:t>保密责任</w:t>
      </w:r>
      <w:r>
        <w:rPr>
          <w:rFonts w:ascii="宋体" w:hAnsi="宋体" w:eastAsia="宋体" w:cs="宋体"/>
          <w:spacing w:val="12"/>
          <w:sz w:val="20"/>
          <w:szCs w:val="20"/>
        </w:rPr>
        <w:t>：任何一方违反保密义务，泄露对方涉密信息，给对方造成实际经济损</w:t>
      </w:r>
      <w:r>
        <w:rPr>
          <w:rFonts w:ascii="宋体" w:hAnsi="宋体" w:eastAsia="宋体" w:cs="宋体"/>
          <w:spacing w:val="11"/>
          <w:sz w:val="20"/>
          <w:szCs w:val="20"/>
        </w:rPr>
        <w:t>失的，</w:t>
      </w:r>
      <w:r>
        <w:rPr>
          <w:rFonts w:ascii="宋体" w:hAnsi="宋体" w:eastAsia="宋体" w:cs="宋体"/>
          <w:spacing w:val="8"/>
          <w:sz w:val="20"/>
          <w:szCs w:val="20"/>
        </w:rPr>
        <w:t>应当承担相应赔偿责任。</w:t>
      </w:r>
    </w:p>
    <w:p w14:paraId="7FBD4EE1">
      <w:pPr>
        <w:spacing w:before="111" w:line="225" w:lineRule="auto"/>
        <w:ind w:left="12"/>
        <w:rPr>
          <w:rFonts w:ascii="宋体" w:hAnsi="宋体" w:eastAsia="宋体" w:cs="宋体"/>
          <w:sz w:val="31"/>
          <w:szCs w:val="31"/>
        </w:rPr>
      </w:pPr>
      <w:r>
        <w:rPr>
          <w:rFonts w:ascii="宋体" w:hAnsi="宋体" w:eastAsia="宋体" w:cs="宋体"/>
          <w:b/>
          <w:bCs/>
          <w:spacing w:val="5"/>
          <w:sz w:val="31"/>
          <w:szCs w:val="31"/>
        </w:rPr>
        <w:t>第九条</w:t>
      </w:r>
      <w:r>
        <w:rPr>
          <w:rFonts w:ascii="宋体" w:hAnsi="宋体" w:eastAsia="宋体" w:cs="宋体"/>
          <w:spacing w:val="5"/>
          <w:sz w:val="31"/>
          <w:szCs w:val="31"/>
        </w:rPr>
        <w:t xml:space="preserve"> </w:t>
      </w:r>
      <w:r>
        <w:rPr>
          <w:rFonts w:ascii="宋体" w:hAnsi="宋体" w:eastAsia="宋体" w:cs="宋体"/>
          <w:b/>
          <w:bCs/>
          <w:spacing w:val="5"/>
          <w:sz w:val="31"/>
          <w:szCs w:val="31"/>
        </w:rPr>
        <w:t>不可抗力</w:t>
      </w:r>
    </w:p>
    <w:p w14:paraId="3D00D8CE">
      <w:pPr>
        <w:spacing w:before="126"/>
        <w:ind w:left="12" w:right="202" w:firstLine="434"/>
        <w:jc w:val="both"/>
        <w:rPr>
          <w:rFonts w:ascii="宋体" w:hAnsi="宋体" w:eastAsia="宋体" w:cs="宋体"/>
          <w:sz w:val="24"/>
          <w:szCs w:val="24"/>
        </w:rPr>
      </w:pPr>
      <w:r>
        <w:rPr>
          <w:rFonts w:ascii="宋体" w:hAnsi="宋体" w:eastAsia="宋体" w:cs="宋体"/>
          <w:spacing w:val="-1"/>
          <w:sz w:val="24"/>
          <w:szCs w:val="24"/>
        </w:rPr>
        <w:t>因地震、洪水、极端气象灾害等不能预见、不能避免、不能克服的不可抗</w:t>
      </w:r>
      <w:r>
        <w:rPr>
          <w:rFonts w:ascii="宋体" w:hAnsi="宋体" w:eastAsia="宋体" w:cs="宋体"/>
          <w:sz w:val="24"/>
          <w:szCs w:val="24"/>
        </w:rPr>
        <w:t>力事件，导致本合同不能履行或者不能完全</w:t>
      </w:r>
      <w:r>
        <w:rPr>
          <w:rFonts w:ascii="宋体" w:hAnsi="宋体" w:eastAsia="宋体" w:cs="宋体"/>
          <w:spacing w:val="-1"/>
          <w:sz w:val="24"/>
          <w:szCs w:val="24"/>
        </w:rPr>
        <w:t>履行的，遭遇不可抗力一方应当第</w:t>
      </w:r>
      <w:r>
        <w:rPr>
          <w:rFonts w:ascii="宋体" w:hAnsi="宋体" w:eastAsia="宋体" w:cs="宋体"/>
          <w:sz w:val="24"/>
          <w:szCs w:val="24"/>
        </w:rPr>
        <w:t>一时间书面通知另一方，并在合理期限内提</w:t>
      </w:r>
      <w:r>
        <w:rPr>
          <w:rFonts w:ascii="宋体" w:hAnsi="宋体" w:eastAsia="宋体" w:cs="宋体"/>
          <w:spacing w:val="-1"/>
          <w:sz w:val="24"/>
          <w:szCs w:val="24"/>
        </w:rPr>
        <w:t>交权威机构出具的有效证明材料。</w:t>
      </w:r>
    </w:p>
    <w:p w14:paraId="1DB03C92">
      <w:pPr>
        <w:rPr>
          <w:rFonts w:ascii="宋体" w:hAnsi="宋体" w:eastAsia="宋体" w:cs="宋体"/>
          <w:sz w:val="24"/>
          <w:szCs w:val="24"/>
        </w:rPr>
        <w:sectPr>
          <w:footerReference r:id="rId17" w:type="default"/>
          <w:pgSz w:w="11906" w:h="16840"/>
          <w:pgMar w:top="406" w:right="1757" w:bottom="1152" w:left="1785" w:header="0" w:footer="907" w:gutter="0"/>
          <w:cols w:space="720" w:num="1"/>
        </w:sectPr>
      </w:pPr>
    </w:p>
    <w:p w14:paraId="63072DBF">
      <w:pPr>
        <w:spacing w:before="47" w:line="242" w:lineRule="auto"/>
        <w:ind w:left="8" w:right="174"/>
        <w:rPr>
          <w:rFonts w:ascii="宋体" w:hAnsi="宋体" w:eastAsia="宋体" w:cs="宋体"/>
          <w:sz w:val="24"/>
          <w:szCs w:val="24"/>
        </w:rPr>
      </w:pPr>
      <w:r>
        <w:rPr>
          <w:rFonts w:ascii="宋体" w:hAnsi="宋体" w:eastAsia="宋体" w:cs="宋体"/>
          <w:sz w:val="24"/>
          <w:szCs w:val="24"/>
        </w:rPr>
        <w:t>双方根据不可抗力对项目的实际影响程度，协商采取</w:t>
      </w:r>
      <w:r>
        <w:rPr>
          <w:rFonts w:ascii="宋体" w:hAnsi="宋体" w:eastAsia="宋体" w:cs="宋体"/>
          <w:spacing w:val="-1"/>
          <w:sz w:val="24"/>
          <w:szCs w:val="24"/>
        </w:rPr>
        <w:t>工期顺延、部分履行或者解除合同处理，依据法律规定部分或者全部免除相应违约责任。</w:t>
      </w:r>
    </w:p>
    <w:p w14:paraId="647592C3">
      <w:pPr>
        <w:spacing w:before="107" w:line="225" w:lineRule="auto"/>
        <w:ind w:left="12"/>
        <w:rPr>
          <w:rFonts w:ascii="宋体" w:hAnsi="宋体" w:eastAsia="宋体" w:cs="宋体"/>
          <w:sz w:val="31"/>
          <w:szCs w:val="31"/>
        </w:rPr>
      </w:pPr>
      <w:r>
        <w:rPr>
          <w:rFonts w:ascii="宋体" w:hAnsi="宋体" w:eastAsia="宋体" w:cs="宋体"/>
          <w:b/>
          <w:bCs/>
          <w:spacing w:val="3"/>
          <w:sz w:val="31"/>
          <w:szCs w:val="31"/>
        </w:rPr>
        <w:t>第十条</w:t>
      </w:r>
      <w:r>
        <w:rPr>
          <w:rFonts w:ascii="宋体" w:hAnsi="宋体" w:eastAsia="宋体" w:cs="宋体"/>
          <w:spacing w:val="24"/>
          <w:sz w:val="31"/>
          <w:szCs w:val="31"/>
        </w:rPr>
        <w:t xml:space="preserve"> </w:t>
      </w:r>
      <w:r>
        <w:rPr>
          <w:rFonts w:ascii="宋体" w:hAnsi="宋体" w:eastAsia="宋体" w:cs="宋体"/>
          <w:b/>
          <w:bCs/>
          <w:spacing w:val="3"/>
          <w:sz w:val="31"/>
          <w:szCs w:val="31"/>
        </w:rPr>
        <w:t>争议解决</w:t>
      </w:r>
    </w:p>
    <w:p w14:paraId="748CACF4">
      <w:pPr>
        <w:spacing w:before="122" w:line="242" w:lineRule="auto"/>
        <w:ind w:left="10" w:right="235"/>
        <w:rPr>
          <w:rFonts w:ascii="宋体" w:hAnsi="宋体" w:eastAsia="宋体" w:cs="宋体"/>
          <w:sz w:val="24"/>
          <w:szCs w:val="24"/>
        </w:rPr>
      </w:pPr>
      <w:r>
        <w:rPr>
          <w:rFonts w:ascii="宋体" w:hAnsi="宋体" w:eastAsia="宋体" w:cs="宋体"/>
          <w:spacing w:val="-2"/>
          <w:sz w:val="24"/>
          <w:szCs w:val="24"/>
        </w:rPr>
        <w:t>本合同履行过程中发生的分歧与争议，甲乙双方优先通过友好协商</w:t>
      </w:r>
      <w:r>
        <w:rPr>
          <w:rFonts w:ascii="宋体" w:hAnsi="宋体" w:eastAsia="宋体" w:cs="宋体"/>
          <w:spacing w:val="-3"/>
          <w:sz w:val="24"/>
          <w:szCs w:val="24"/>
        </w:rPr>
        <w:t>方式解决；</w:t>
      </w:r>
      <w:r>
        <w:rPr>
          <w:rFonts w:ascii="宋体" w:hAnsi="宋体" w:eastAsia="宋体" w:cs="宋体"/>
          <w:spacing w:val="2"/>
          <w:sz w:val="24"/>
          <w:szCs w:val="24"/>
        </w:rPr>
        <w:t>协商不能达成一致的，任何一方均有权向</w:t>
      </w:r>
      <w:r>
        <w:rPr>
          <w:rFonts w:ascii="宋体" w:hAnsi="宋体" w:eastAsia="宋体" w:cs="宋体"/>
          <w:b/>
          <w:bCs/>
          <w:spacing w:val="2"/>
          <w:sz w:val="20"/>
          <w:szCs w:val="20"/>
        </w:rPr>
        <w:t>甲方所在地人民法院</w:t>
      </w:r>
      <w:r>
        <w:rPr>
          <w:rFonts w:ascii="宋体" w:hAnsi="宋体" w:eastAsia="宋体" w:cs="宋体"/>
          <w:spacing w:val="2"/>
          <w:sz w:val="24"/>
          <w:szCs w:val="24"/>
        </w:rPr>
        <w:t>提起诉讼。</w:t>
      </w:r>
    </w:p>
    <w:p w14:paraId="3A591460">
      <w:pPr>
        <w:spacing w:before="106" w:line="225" w:lineRule="auto"/>
        <w:ind w:left="12"/>
        <w:rPr>
          <w:rFonts w:ascii="宋体" w:hAnsi="宋体" w:eastAsia="宋体" w:cs="宋体"/>
          <w:sz w:val="31"/>
          <w:szCs w:val="31"/>
        </w:rPr>
      </w:pPr>
      <w:r>
        <w:rPr>
          <w:rFonts w:ascii="宋体" w:hAnsi="宋体" w:eastAsia="宋体" w:cs="宋体"/>
          <w:b/>
          <w:bCs/>
          <w:spacing w:val="6"/>
          <w:sz w:val="31"/>
          <w:szCs w:val="31"/>
        </w:rPr>
        <w:t>第十一条</w:t>
      </w:r>
      <w:r>
        <w:rPr>
          <w:rFonts w:ascii="宋体" w:hAnsi="宋体" w:eastAsia="宋体" w:cs="宋体"/>
          <w:spacing w:val="6"/>
          <w:sz w:val="31"/>
          <w:szCs w:val="31"/>
        </w:rPr>
        <w:t xml:space="preserve"> </w:t>
      </w:r>
      <w:r>
        <w:rPr>
          <w:rFonts w:ascii="宋体" w:hAnsi="宋体" w:eastAsia="宋体" w:cs="宋体"/>
          <w:b/>
          <w:bCs/>
          <w:spacing w:val="6"/>
          <w:sz w:val="31"/>
          <w:szCs w:val="31"/>
        </w:rPr>
        <w:t>其他约定</w:t>
      </w:r>
    </w:p>
    <w:p w14:paraId="6CF76471">
      <w:pPr>
        <w:spacing w:before="136" w:line="241" w:lineRule="auto"/>
        <w:ind w:left="10" w:right="1" w:firstLine="9"/>
        <w:rPr>
          <w:rFonts w:ascii="宋体" w:hAnsi="宋体" w:eastAsia="宋体" w:cs="宋体"/>
          <w:sz w:val="20"/>
          <w:szCs w:val="20"/>
        </w:rPr>
      </w:pPr>
      <w:r>
        <w:rPr>
          <w:rFonts w:ascii="Calibri" w:hAnsi="Calibri" w:eastAsia="Calibri" w:cs="Calibri"/>
          <w:spacing w:val="12"/>
          <w:sz w:val="24"/>
          <w:szCs w:val="24"/>
        </w:rPr>
        <w:t>1.</w:t>
      </w:r>
      <w:r>
        <w:rPr>
          <w:rFonts w:ascii="宋体" w:hAnsi="宋体" w:eastAsia="宋体" w:cs="宋体"/>
          <w:b/>
          <w:bCs/>
          <w:spacing w:val="12"/>
          <w:sz w:val="20"/>
          <w:szCs w:val="20"/>
        </w:rPr>
        <w:t>文本效力说明</w:t>
      </w:r>
      <w:r>
        <w:rPr>
          <w:rFonts w:ascii="宋体" w:hAnsi="宋体" w:eastAsia="宋体" w:cs="宋体"/>
          <w:spacing w:val="12"/>
          <w:sz w:val="20"/>
          <w:szCs w:val="20"/>
        </w:rPr>
        <w:t>：本合同文本为政府采购参考合同版本，</w:t>
      </w:r>
      <w:r>
        <w:rPr>
          <w:rFonts w:ascii="宋体" w:hAnsi="宋体" w:eastAsia="宋体" w:cs="宋体"/>
          <w:b/>
          <w:bCs/>
          <w:spacing w:val="12"/>
          <w:sz w:val="20"/>
          <w:szCs w:val="20"/>
        </w:rPr>
        <w:t>最终正式合同以甲乙双方进一步</w:t>
      </w:r>
      <w:r>
        <w:rPr>
          <w:rFonts w:ascii="宋体" w:hAnsi="宋体" w:eastAsia="宋体" w:cs="宋体"/>
          <w:b/>
          <w:bCs/>
          <w:spacing w:val="8"/>
          <w:sz w:val="20"/>
          <w:szCs w:val="20"/>
        </w:rPr>
        <w:t>充分协商之后共同签署的版本为准，本版本不作为直接签约生</w:t>
      </w:r>
      <w:r>
        <w:rPr>
          <w:rFonts w:ascii="宋体" w:hAnsi="宋体" w:eastAsia="宋体" w:cs="宋体"/>
          <w:b/>
          <w:bCs/>
          <w:spacing w:val="7"/>
          <w:sz w:val="20"/>
          <w:szCs w:val="20"/>
        </w:rPr>
        <w:t>效文本。</w:t>
      </w:r>
    </w:p>
    <w:p w14:paraId="6EAF3D1C">
      <w:pPr>
        <w:spacing w:before="113"/>
        <w:ind w:left="8" w:right="1" w:firstLine="4"/>
        <w:rPr>
          <w:rFonts w:ascii="宋体" w:hAnsi="宋体" w:eastAsia="宋体" w:cs="宋体"/>
          <w:sz w:val="20"/>
          <w:szCs w:val="20"/>
        </w:rPr>
      </w:pPr>
      <w:r>
        <w:rPr>
          <w:rFonts w:ascii="Calibri" w:hAnsi="Calibri" w:eastAsia="Calibri" w:cs="Calibri"/>
          <w:spacing w:val="13"/>
          <w:sz w:val="24"/>
          <w:szCs w:val="24"/>
        </w:rPr>
        <w:t>2.</w:t>
      </w:r>
      <w:r>
        <w:rPr>
          <w:rFonts w:ascii="宋体" w:hAnsi="宋体" w:eastAsia="宋体" w:cs="宋体"/>
          <w:spacing w:val="13"/>
          <w:sz w:val="20"/>
          <w:szCs w:val="20"/>
        </w:rPr>
        <w:t>本项目属于非专门面向中小企业采购项目，评审阶段小微企业可按照政府采购政策享受</w:t>
      </w:r>
      <w:r>
        <w:rPr>
          <w:rFonts w:ascii="宋体" w:hAnsi="宋体" w:eastAsia="宋体" w:cs="宋体"/>
          <w:spacing w:val="8"/>
          <w:sz w:val="20"/>
          <w:szCs w:val="20"/>
        </w:rPr>
        <w:t>价格扣除，合同履约阶段以成交结果为准。</w:t>
      </w:r>
    </w:p>
    <w:p w14:paraId="425EBCCB">
      <w:pPr>
        <w:spacing w:before="111" w:line="241" w:lineRule="auto"/>
        <w:ind w:left="11" w:right="14"/>
        <w:rPr>
          <w:rFonts w:ascii="宋体" w:hAnsi="宋体" w:eastAsia="宋体" w:cs="宋体"/>
          <w:sz w:val="20"/>
          <w:szCs w:val="20"/>
        </w:rPr>
      </w:pPr>
      <w:r>
        <w:rPr>
          <w:rFonts w:ascii="Calibri" w:hAnsi="Calibri" w:eastAsia="Calibri" w:cs="Calibri"/>
          <w:spacing w:val="8"/>
          <w:sz w:val="24"/>
          <w:szCs w:val="24"/>
        </w:rPr>
        <w:t>3.</w:t>
      </w:r>
      <w:r>
        <w:rPr>
          <w:rFonts w:ascii="宋体" w:hAnsi="宋体" w:eastAsia="宋体" w:cs="宋体"/>
          <w:spacing w:val="8"/>
          <w:sz w:val="20"/>
          <w:szCs w:val="20"/>
        </w:rPr>
        <w:t>本合同未尽事宜，经甲乙双方协商一致，可签订书面补充协议，补充协议经双方</w:t>
      </w:r>
      <w:r>
        <w:rPr>
          <w:rFonts w:ascii="宋体" w:hAnsi="宋体" w:eastAsia="宋体" w:cs="宋体"/>
          <w:spacing w:val="7"/>
          <w:sz w:val="20"/>
          <w:szCs w:val="20"/>
        </w:rPr>
        <w:t>盖章后，</w:t>
      </w:r>
      <w:r>
        <w:rPr>
          <w:rFonts w:ascii="宋体" w:hAnsi="宋体" w:eastAsia="宋体" w:cs="宋体"/>
          <w:spacing w:val="8"/>
          <w:sz w:val="20"/>
          <w:szCs w:val="20"/>
        </w:rPr>
        <w:t>与正式合同具有同等法律效力。</w:t>
      </w:r>
    </w:p>
    <w:p w14:paraId="32EBAEBF">
      <w:pPr>
        <w:spacing w:before="109" w:line="241" w:lineRule="auto"/>
        <w:ind w:left="9" w:right="1" w:hanging="4"/>
        <w:rPr>
          <w:rFonts w:ascii="宋体" w:hAnsi="宋体" w:eastAsia="宋体" w:cs="宋体"/>
          <w:sz w:val="20"/>
          <w:szCs w:val="20"/>
        </w:rPr>
      </w:pPr>
      <w:r>
        <w:rPr>
          <w:rFonts w:ascii="Calibri" w:hAnsi="Calibri" w:eastAsia="Calibri" w:cs="Calibri"/>
          <w:spacing w:val="11"/>
          <w:sz w:val="24"/>
          <w:szCs w:val="24"/>
        </w:rPr>
        <w:t>4.</w:t>
      </w:r>
      <w:r>
        <w:rPr>
          <w:rFonts w:ascii="宋体" w:hAnsi="宋体" w:eastAsia="宋体" w:cs="宋体"/>
          <w:spacing w:val="11"/>
          <w:sz w:val="20"/>
          <w:szCs w:val="20"/>
        </w:rPr>
        <w:t>本参考合同一式</w:t>
      </w:r>
      <w:r>
        <w:rPr>
          <w:rFonts w:ascii="宋体" w:hAnsi="宋体" w:eastAsia="宋体" w:cs="宋体"/>
          <w:spacing w:val="-9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份，</w:t>
      </w:r>
      <w:r>
        <w:rPr>
          <w:rFonts w:ascii="宋体" w:hAnsi="宋体" w:eastAsia="宋体" w:cs="宋体"/>
          <w:spacing w:val="-54"/>
          <w:sz w:val="20"/>
          <w:szCs w:val="20"/>
        </w:rPr>
        <w:t xml:space="preserve"> </w:t>
      </w:r>
      <w:r>
        <w:rPr>
          <w:rFonts w:ascii="宋体" w:hAnsi="宋体" w:eastAsia="宋体" w:cs="宋体"/>
          <w:spacing w:val="11"/>
          <w:sz w:val="20"/>
          <w:szCs w:val="20"/>
        </w:rPr>
        <w:t>甲方执</w:t>
      </w:r>
      <w:r>
        <w:rPr>
          <w:rFonts w:ascii="宋体" w:hAnsi="宋体" w:eastAsia="宋体" w:cs="宋体"/>
          <w:spacing w:val="-9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份，乙方执</w:t>
      </w:r>
      <w:r>
        <w:rPr>
          <w:rFonts w:ascii="宋体" w:hAnsi="宋体" w:eastAsia="宋体" w:cs="宋体"/>
          <w:spacing w:val="-94"/>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份，政府采购备案</w:t>
      </w:r>
      <w:r>
        <w:rPr>
          <w:rFonts w:ascii="宋体" w:hAnsi="宋体" w:eastAsia="宋体" w:cs="宋体"/>
          <w:spacing w:val="-9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0"/>
          <w:sz w:val="20"/>
          <w:szCs w:val="20"/>
        </w:rPr>
        <w:t>份，具有同</w:t>
      </w:r>
      <w:r>
        <w:rPr>
          <w:rFonts w:ascii="宋体" w:hAnsi="宋体" w:eastAsia="宋体" w:cs="宋体"/>
          <w:spacing w:val="6"/>
          <w:sz w:val="20"/>
          <w:szCs w:val="20"/>
        </w:rPr>
        <w:t>等参考效力。</w:t>
      </w:r>
    </w:p>
    <w:p w14:paraId="7A797407">
      <w:pPr>
        <w:spacing w:before="110" w:line="323" w:lineRule="auto"/>
        <w:ind w:left="20" w:right="418" w:hanging="9"/>
        <w:rPr>
          <w:rFonts w:ascii="宋体" w:hAnsi="宋体" w:eastAsia="宋体" w:cs="宋体"/>
          <w:sz w:val="24"/>
          <w:szCs w:val="24"/>
        </w:rPr>
      </w:pPr>
      <w:r>
        <w:rPr>
          <w:rFonts w:ascii="Calibri" w:hAnsi="Calibri" w:eastAsia="Calibri" w:cs="Calibri"/>
          <w:spacing w:val="8"/>
          <w:sz w:val="24"/>
          <w:szCs w:val="24"/>
        </w:rPr>
        <w:t>5.</w:t>
      </w:r>
      <w:r>
        <w:rPr>
          <w:rFonts w:ascii="宋体" w:hAnsi="宋体" w:eastAsia="宋体" w:cs="宋体"/>
          <w:spacing w:val="8"/>
          <w:sz w:val="20"/>
          <w:szCs w:val="20"/>
        </w:rPr>
        <w:t>正式合同自甲乙双方法定代表人或授权委托代理人签字并加盖单位公章之日起生效。</w:t>
      </w:r>
      <w:r>
        <w:rPr>
          <w:rFonts w:ascii="宋体" w:hAnsi="宋体" w:eastAsia="宋体" w:cs="宋体"/>
          <w:spacing w:val="9"/>
          <w:sz w:val="20"/>
          <w:szCs w:val="20"/>
        </w:rPr>
        <w:t xml:space="preserve"> </w:t>
      </w:r>
      <w:r>
        <w:rPr>
          <w:rFonts w:ascii="宋体" w:hAnsi="宋体" w:eastAsia="宋体" w:cs="宋体"/>
          <w:spacing w:val="-3"/>
          <w:sz w:val="24"/>
          <w:szCs w:val="24"/>
        </w:rPr>
        <w:t>（以下无正文）</w:t>
      </w:r>
    </w:p>
    <w:p w14:paraId="2CEC6053">
      <w:pPr>
        <w:pStyle w:val="2"/>
        <w:spacing w:line="308" w:lineRule="auto"/>
      </w:pPr>
    </w:p>
    <w:p w14:paraId="23FA1C4D">
      <w:pPr>
        <w:pStyle w:val="2"/>
        <w:spacing w:line="308" w:lineRule="auto"/>
      </w:pPr>
    </w:p>
    <w:p w14:paraId="4658C9F2">
      <w:pPr>
        <w:spacing w:before="66" w:line="227" w:lineRule="auto"/>
        <w:ind w:left="34"/>
        <w:rPr>
          <w:rFonts w:ascii="宋体" w:hAnsi="宋体" w:eastAsia="宋体" w:cs="宋体"/>
          <w:sz w:val="20"/>
          <w:szCs w:val="20"/>
        </w:rPr>
      </w:pPr>
      <w:r>
        <w:rPr>
          <w:rFonts w:ascii="宋体" w:hAnsi="宋体" w:eastAsia="宋体" w:cs="宋体"/>
          <w:b/>
          <w:bCs/>
          <w:spacing w:val="6"/>
          <w:sz w:val="20"/>
          <w:szCs w:val="20"/>
        </w:rPr>
        <w:t>甲方（参考文本盖章处</w:t>
      </w:r>
      <w:r>
        <w:rPr>
          <w:rFonts w:ascii="宋体" w:hAnsi="宋体" w:eastAsia="宋体" w:cs="宋体"/>
          <w:b/>
          <w:bCs/>
          <w:spacing w:val="14"/>
          <w:sz w:val="20"/>
          <w:szCs w:val="20"/>
        </w:rPr>
        <w:t>）：</w:t>
      </w:r>
      <w:r>
        <w:rPr>
          <w:rFonts w:ascii="宋体" w:hAnsi="宋体" w:eastAsia="宋体" w:cs="宋体"/>
          <w:b/>
          <w:bCs/>
          <w:spacing w:val="6"/>
          <w:sz w:val="20"/>
          <w:szCs w:val="20"/>
        </w:rPr>
        <w:t>温宿县农业农村局</w:t>
      </w:r>
    </w:p>
    <w:p w14:paraId="041F6410">
      <w:pPr>
        <w:pStyle w:val="2"/>
        <w:spacing w:line="404" w:lineRule="auto"/>
      </w:pPr>
    </w:p>
    <w:p w14:paraId="04E44C73">
      <w:pPr>
        <w:spacing w:before="78" w:line="275" w:lineRule="auto"/>
        <w:ind w:left="10"/>
        <w:rPr>
          <w:rFonts w:ascii="宋体" w:hAnsi="宋体" w:eastAsia="宋体" w:cs="宋体"/>
          <w:sz w:val="24"/>
          <w:szCs w:val="24"/>
        </w:rPr>
      </w:pPr>
      <w:r>
        <w:rPr>
          <w:rFonts w:ascii="宋体" w:hAnsi="宋体" w:eastAsia="宋体" w:cs="宋体"/>
          <w:spacing w:val="-1"/>
          <w:sz w:val="24"/>
          <w:szCs w:val="24"/>
        </w:rPr>
        <w:t>法定代表人</w:t>
      </w:r>
      <w:r>
        <w:rPr>
          <w:rFonts w:ascii="Calibri" w:hAnsi="Calibri" w:eastAsia="Calibri" w:cs="Calibri"/>
          <w:spacing w:val="-1"/>
          <w:sz w:val="24"/>
          <w:szCs w:val="24"/>
        </w:rPr>
        <w:t>/</w:t>
      </w:r>
      <w:r>
        <w:rPr>
          <w:rFonts w:ascii="宋体" w:hAnsi="宋体" w:eastAsia="宋体" w:cs="宋体"/>
          <w:spacing w:val="-1"/>
          <w:sz w:val="24"/>
          <w:szCs w:val="24"/>
        </w:rPr>
        <w:t>授权代表（签字或盖章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04A72EB5">
      <w:pPr>
        <w:pStyle w:val="2"/>
        <w:spacing w:line="378" w:lineRule="auto"/>
      </w:pPr>
    </w:p>
    <w:p w14:paraId="01DF0B20">
      <w:pPr>
        <w:spacing w:before="65" w:line="227" w:lineRule="auto"/>
        <w:ind w:left="28"/>
        <w:rPr>
          <w:rFonts w:ascii="宋体" w:hAnsi="宋体" w:eastAsia="宋体" w:cs="宋体"/>
          <w:sz w:val="20"/>
          <w:szCs w:val="20"/>
        </w:rPr>
      </w:pPr>
      <w:r>
        <w:rPr>
          <w:rFonts w:ascii="宋体" w:hAnsi="宋体" w:eastAsia="宋体" w:cs="宋体"/>
          <w:b/>
          <w:bCs/>
          <w:spacing w:val="5"/>
          <w:sz w:val="20"/>
          <w:szCs w:val="20"/>
        </w:rPr>
        <w:t>乙方（参考文本盖章处</w:t>
      </w:r>
      <w:r>
        <w:rPr>
          <w:rFonts w:ascii="宋体" w:hAnsi="宋体" w:eastAsia="宋体" w:cs="宋体"/>
          <w:b/>
          <w:bCs/>
          <w:spacing w:val="10"/>
          <w:sz w:val="20"/>
          <w:szCs w:val="20"/>
        </w:rPr>
        <w:t>）：</w:t>
      </w:r>
      <w:r>
        <w:rPr>
          <w:rFonts w:ascii="宋体" w:hAnsi="宋体" w:eastAsia="宋体" w:cs="宋体"/>
          <w:sz w:val="20"/>
          <w:szCs w:val="20"/>
          <w:u w:val="single" w:color="auto"/>
        </w:rPr>
        <w:t xml:space="preserve">                          </w:t>
      </w:r>
    </w:p>
    <w:p w14:paraId="6FF3BCEF">
      <w:pPr>
        <w:pStyle w:val="2"/>
        <w:spacing w:line="404" w:lineRule="auto"/>
      </w:pPr>
    </w:p>
    <w:p w14:paraId="26CFF74C">
      <w:pPr>
        <w:spacing w:before="78" w:line="275" w:lineRule="auto"/>
        <w:ind w:left="10"/>
        <w:rPr>
          <w:rFonts w:ascii="宋体" w:hAnsi="宋体" w:eastAsia="宋体" w:cs="宋体"/>
          <w:sz w:val="24"/>
          <w:szCs w:val="24"/>
        </w:rPr>
      </w:pPr>
      <w:r>
        <w:rPr>
          <w:rFonts w:ascii="宋体" w:hAnsi="宋体" w:eastAsia="宋体" w:cs="宋体"/>
          <w:spacing w:val="-1"/>
          <w:sz w:val="24"/>
          <w:szCs w:val="24"/>
        </w:rPr>
        <w:t>法定代表人</w:t>
      </w:r>
      <w:r>
        <w:rPr>
          <w:rFonts w:ascii="Calibri" w:hAnsi="Calibri" w:eastAsia="Calibri" w:cs="Calibri"/>
          <w:spacing w:val="-1"/>
          <w:sz w:val="24"/>
          <w:szCs w:val="24"/>
        </w:rPr>
        <w:t>/</w:t>
      </w:r>
      <w:r>
        <w:rPr>
          <w:rFonts w:ascii="宋体" w:hAnsi="宋体" w:eastAsia="宋体" w:cs="宋体"/>
          <w:spacing w:val="-1"/>
          <w:sz w:val="24"/>
          <w:szCs w:val="24"/>
        </w:rPr>
        <w:t>授权代表（签字或盖章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3D081A8A">
      <w:pPr>
        <w:pStyle w:val="2"/>
        <w:spacing w:line="405" w:lineRule="auto"/>
      </w:pPr>
    </w:p>
    <w:p w14:paraId="1E6AB2CB">
      <w:pPr>
        <w:spacing w:before="79" w:line="222" w:lineRule="auto"/>
        <w:ind w:left="9"/>
        <w:rPr>
          <w:rFonts w:ascii="宋体" w:hAnsi="宋体" w:eastAsia="宋体" w:cs="宋体"/>
          <w:sz w:val="24"/>
          <w:szCs w:val="24"/>
        </w:rPr>
      </w:pPr>
      <w:r>
        <w:rPr>
          <w:rFonts w:ascii="宋体" w:hAnsi="宋体" w:eastAsia="宋体" w:cs="宋体"/>
          <w:spacing w:val="-2"/>
          <w:sz w:val="24"/>
          <w:szCs w:val="24"/>
        </w:rPr>
        <w:t>签订地点：</w:t>
      </w:r>
      <w:r>
        <w:rPr>
          <w:rFonts w:ascii="宋体" w:hAnsi="宋体" w:eastAsia="宋体" w:cs="宋体"/>
          <w:sz w:val="24"/>
          <w:szCs w:val="24"/>
          <w:u w:val="single" w:color="auto"/>
        </w:rPr>
        <w:t xml:space="preserve">                                </w:t>
      </w:r>
    </w:p>
    <w:p w14:paraId="1DECA46D">
      <w:pPr>
        <w:pStyle w:val="2"/>
        <w:spacing w:line="253" w:lineRule="auto"/>
      </w:pPr>
    </w:p>
    <w:p w14:paraId="3EF10C02">
      <w:pPr>
        <w:pStyle w:val="2"/>
        <w:spacing w:line="253" w:lineRule="auto"/>
      </w:pPr>
    </w:p>
    <w:p w14:paraId="3544F515">
      <w:pPr>
        <w:pStyle w:val="2"/>
        <w:spacing w:line="253" w:lineRule="auto"/>
      </w:pPr>
    </w:p>
    <w:p w14:paraId="12B583E6">
      <w:pPr>
        <w:spacing w:before="66" w:line="228" w:lineRule="auto"/>
        <w:ind w:left="5687"/>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48"/>
          <w:sz w:val="20"/>
          <w:szCs w:val="20"/>
        </w:rPr>
        <w:t xml:space="preserve">  </w:t>
      </w:r>
      <w:r>
        <w:rPr>
          <w:rFonts w:ascii="宋体" w:hAnsi="宋体" w:eastAsia="宋体" w:cs="宋体"/>
          <w:spacing w:val="-2"/>
          <w:sz w:val="20"/>
          <w:szCs w:val="20"/>
        </w:rPr>
        <w:t>月</w:t>
      </w:r>
      <w:r>
        <w:rPr>
          <w:rFonts w:ascii="宋体" w:hAnsi="宋体" w:eastAsia="宋体" w:cs="宋体"/>
          <w:spacing w:val="10"/>
          <w:sz w:val="20"/>
          <w:szCs w:val="20"/>
        </w:rPr>
        <w:t xml:space="preserve">   </w:t>
      </w:r>
      <w:r>
        <w:rPr>
          <w:rFonts w:ascii="宋体" w:hAnsi="宋体" w:eastAsia="宋体" w:cs="宋体"/>
          <w:spacing w:val="-2"/>
          <w:sz w:val="20"/>
          <w:szCs w:val="20"/>
        </w:rPr>
        <w:t>日</w:t>
      </w:r>
    </w:p>
    <w:p w14:paraId="4B379981">
      <w:pPr>
        <w:spacing w:line="228" w:lineRule="auto"/>
        <w:rPr>
          <w:rFonts w:ascii="宋体" w:hAnsi="宋体" w:eastAsia="宋体" w:cs="宋体"/>
          <w:sz w:val="20"/>
          <w:szCs w:val="20"/>
        </w:rPr>
        <w:sectPr>
          <w:pgSz w:w="11906" w:h="16840"/>
          <w:pgMar w:top="387" w:right="1785" w:bottom="1152" w:left="1785" w:header="0" w:footer="907" w:gutter="0"/>
          <w:cols w:space="720" w:num="1"/>
        </w:sectPr>
      </w:pPr>
    </w:p>
    <w:p w14:paraId="4C334936">
      <w:pPr>
        <w:spacing w:before="67" w:line="220" w:lineRule="auto"/>
        <w:ind w:left="1533"/>
        <w:outlineLvl w:val="0"/>
        <w:rPr>
          <w:rFonts w:ascii="宋体" w:hAnsi="宋体" w:eastAsia="宋体" w:cs="宋体"/>
          <w:sz w:val="34"/>
          <w:szCs w:val="34"/>
        </w:rPr>
      </w:pPr>
      <w:bookmarkStart w:id="4" w:name="bookmark6"/>
      <w:bookmarkEnd w:id="4"/>
      <w:r>
        <w:rPr>
          <w:rFonts w:ascii="宋体" w:hAnsi="宋体" w:eastAsia="宋体" w:cs="宋体"/>
          <w:b/>
          <w:bCs/>
          <w:spacing w:val="6"/>
          <w:sz w:val="34"/>
          <w:szCs w:val="34"/>
        </w:rPr>
        <w:t>第六部分</w:t>
      </w:r>
      <w:r>
        <w:rPr>
          <w:rFonts w:ascii="宋体" w:hAnsi="宋体" w:eastAsia="宋体" w:cs="宋体"/>
          <w:spacing w:val="6"/>
          <w:sz w:val="34"/>
          <w:szCs w:val="34"/>
        </w:rPr>
        <w:t xml:space="preserve">  </w:t>
      </w:r>
      <w:r>
        <w:rPr>
          <w:rFonts w:ascii="宋体" w:hAnsi="宋体" w:eastAsia="宋体" w:cs="宋体"/>
          <w:b/>
          <w:bCs/>
          <w:spacing w:val="6"/>
          <w:sz w:val="34"/>
          <w:szCs w:val="34"/>
        </w:rPr>
        <w:t>投标文件格式（参考）</w:t>
      </w:r>
    </w:p>
    <w:p w14:paraId="45251677">
      <w:pPr>
        <w:pStyle w:val="2"/>
        <w:spacing w:line="255" w:lineRule="auto"/>
      </w:pPr>
    </w:p>
    <w:p w14:paraId="14355708">
      <w:pPr>
        <w:pStyle w:val="2"/>
        <w:spacing w:line="255" w:lineRule="auto"/>
      </w:pPr>
    </w:p>
    <w:p w14:paraId="3A8143C9">
      <w:pPr>
        <w:pStyle w:val="2"/>
        <w:spacing w:line="255" w:lineRule="auto"/>
      </w:pPr>
    </w:p>
    <w:p w14:paraId="639ED62C">
      <w:pPr>
        <w:pStyle w:val="2"/>
        <w:spacing w:line="255" w:lineRule="auto"/>
      </w:pPr>
    </w:p>
    <w:p w14:paraId="7174A321">
      <w:pPr>
        <w:pStyle w:val="2"/>
        <w:spacing w:line="255" w:lineRule="auto"/>
      </w:pPr>
    </w:p>
    <w:p w14:paraId="3F8D8446">
      <w:pPr>
        <w:pStyle w:val="2"/>
        <w:spacing w:line="255" w:lineRule="auto"/>
      </w:pPr>
    </w:p>
    <w:p w14:paraId="1E7F81CB">
      <w:pPr>
        <w:pStyle w:val="2"/>
        <w:spacing w:line="255" w:lineRule="auto"/>
      </w:pPr>
    </w:p>
    <w:p w14:paraId="44C48C85">
      <w:pPr>
        <w:pStyle w:val="2"/>
        <w:spacing w:line="255" w:lineRule="auto"/>
      </w:pPr>
    </w:p>
    <w:p w14:paraId="712C5425">
      <w:pPr>
        <w:pStyle w:val="2"/>
        <w:spacing w:line="256" w:lineRule="auto"/>
      </w:pPr>
    </w:p>
    <w:p w14:paraId="2C4E310D">
      <w:pPr>
        <w:pStyle w:val="2"/>
        <w:spacing w:line="256" w:lineRule="auto"/>
      </w:pPr>
    </w:p>
    <w:p w14:paraId="4E13EB75">
      <w:pPr>
        <w:pStyle w:val="2"/>
        <w:spacing w:line="256" w:lineRule="auto"/>
      </w:pPr>
    </w:p>
    <w:p w14:paraId="1A69EF98">
      <w:pPr>
        <w:pStyle w:val="2"/>
        <w:spacing w:line="256" w:lineRule="auto"/>
      </w:pPr>
    </w:p>
    <w:p w14:paraId="5A00442F">
      <w:pPr>
        <w:tabs>
          <w:tab w:val="left" w:pos="5607"/>
        </w:tabs>
        <w:spacing w:before="91" w:line="221" w:lineRule="auto"/>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（项目名称）</w:t>
      </w:r>
    </w:p>
    <w:p w14:paraId="3AF989D5">
      <w:pPr>
        <w:tabs>
          <w:tab w:val="left" w:pos="5607"/>
        </w:tabs>
        <w:spacing w:before="97" w:line="220" w:lineRule="auto"/>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（项目编号）</w:t>
      </w:r>
    </w:p>
    <w:p w14:paraId="259C3F75">
      <w:pPr>
        <w:spacing w:line="220" w:lineRule="auto"/>
        <w:rPr>
          <w:rFonts w:ascii="宋体" w:hAnsi="宋体" w:eastAsia="宋体" w:cs="宋体"/>
          <w:sz w:val="28"/>
          <w:szCs w:val="28"/>
        </w:rPr>
        <w:sectPr>
          <w:footerReference r:id="rId18" w:type="default"/>
          <w:pgSz w:w="11906" w:h="16840"/>
          <w:pgMar w:top="359" w:right="1785" w:bottom="1152" w:left="1785" w:header="0" w:footer="907" w:gutter="0"/>
          <w:cols w:space="720" w:num="1"/>
        </w:sectPr>
      </w:pPr>
    </w:p>
    <w:p w14:paraId="53B63C8D">
      <w:pPr>
        <w:spacing w:before="138" w:line="220" w:lineRule="auto"/>
        <w:ind w:left="2800"/>
        <w:outlineLvl w:val="1"/>
        <w:rPr>
          <w:rFonts w:ascii="宋体" w:hAnsi="宋体" w:eastAsia="宋体" w:cs="宋体"/>
          <w:sz w:val="70"/>
          <w:szCs w:val="70"/>
        </w:rPr>
      </w:pPr>
      <w:r>
        <w:rPr>
          <w:rFonts w:ascii="宋体" w:hAnsi="宋体" w:eastAsia="宋体" w:cs="宋体"/>
          <w:b/>
          <w:bCs/>
          <w:spacing w:val="-16"/>
          <w:sz w:val="70"/>
          <w:szCs w:val="70"/>
        </w:rPr>
        <w:t>投标文件</w:t>
      </w:r>
    </w:p>
    <w:p w14:paraId="12C2BE75">
      <w:pPr>
        <w:pStyle w:val="2"/>
        <w:spacing w:line="271" w:lineRule="auto"/>
      </w:pPr>
    </w:p>
    <w:p w14:paraId="7F16DE22">
      <w:pPr>
        <w:pStyle w:val="2"/>
        <w:spacing w:line="271" w:lineRule="auto"/>
      </w:pPr>
    </w:p>
    <w:p w14:paraId="3A51481C">
      <w:pPr>
        <w:pStyle w:val="2"/>
        <w:spacing w:line="271" w:lineRule="auto"/>
      </w:pPr>
    </w:p>
    <w:p w14:paraId="50F5701B">
      <w:pPr>
        <w:pStyle w:val="2"/>
        <w:spacing w:line="272" w:lineRule="auto"/>
      </w:pPr>
    </w:p>
    <w:p w14:paraId="0D85D2DA">
      <w:pPr>
        <w:pStyle w:val="2"/>
        <w:spacing w:line="272" w:lineRule="auto"/>
      </w:pPr>
    </w:p>
    <w:p w14:paraId="1A325C59">
      <w:pPr>
        <w:pStyle w:val="2"/>
        <w:spacing w:line="272" w:lineRule="auto"/>
      </w:pPr>
    </w:p>
    <w:p w14:paraId="6E4BBB06">
      <w:pPr>
        <w:spacing w:before="71" w:line="228" w:lineRule="auto"/>
        <w:ind w:left="5880"/>
        <w:rPr>
          <w:rFonts w:ascii="宋体" w:hAnsi="宋体" w:eastAsia="宋体" w:cs="宋体"/>
          <w:sz w:val="22"/>
          <w:szCs w:val="22"/>
        </w:rPr>
      </w:pPr>
      <w:r>
        <w:pict>
          <v:shape id="_x0000_s1026" o:spid="_x0000_s1026" style="position:absolute;left:0pt;margin-left:57.1pt;margin-top:14.35pt;height:0.6pt;width:304.9pt;z-index:251662336;mso-width-relative:page;mso-height-relative:page;" filled="f" stroked="t" coordsize="6097,12" path="m0,5l6097,5e">
            <v:fill on="f" focussize="0,0"/>
            <v:stroke weight="0.6pt" color="#000000" miterlimit="2" joinstyle="bevel"/>
            <v:imagedata o:title=""/>
            <o:lock v:ext="edit"/>
          </v:shape>
        </w:pict>
      </w:r>
      <w:r>
        <w:rPr>
          <w:rFonts w:ascii="宋体" w:hAnsi="宋体" w:eastAsia="宋体" w:cs="宋体"/>
          <w:spacing w:val="4"/>
          <w:sz w:val="22"/>
          <w:szCs w:val="22"/>
        </w:rPr>
        <w:t>（项目名称）</w:t>
      </w:r>
    </w:p>
    <w:p w14:paraId="5684AB9B">
      <w:pPr>
        <w:pStyle w:val="2"/>
        <w:spacing w:line="262" w:lineRule="auto"/>
      </w:pPr>
    </w:p>
    <w:p w14:paraId="4687AE07">
      <w:pPr>
        <w:pStyle w:val="2"/>
        <w:spacing w:line="262" w:lineRule="auto"/>
      </w:pPr>
    </w:p>
    <w:p w14:paraId="43A66A91">
      <w:pPr>
        <w:pStyle w:val="2"/>
        <w:spacing w:line="262" w:lineRule="auto"/>
      </w:pPr>
    </w:p>
    <w:p w14:paraId="4A958B39">
      <w:pPr>
        <w:pStyle w:val="2"/>
        <w:spacing w:line="262" w:lineRule="auto"/>
      </w:pPr>
    </w:p>
    <w:p w14:paraId="572C26BC">
      <w:pPr>
        <w:spacing w:before="72" w:line="228" w:lineRule="auto"/>
        <w:ind w:left="3325"/>
        <w:rPr>
          <w:rFonts w:ascii="宋体" w:hAnsi="宋体" w:eastAsia="宋体" w:cs="宋体"/>
          <w:sz w:val="22"/>
          <w:szCs w:val="22"/>
        </w:rPr>
      </w:pPr>
      <w:r>
        <w:rPr>
          <w:rFonts w:ascii="宋体" w:hAnsi="宋体" w:eastAsia="宋体" w:cs="宋体"/>
          <w:spacing w:val="-1"/>
          <w:sz w:val="22"/>
          <w:szCs w:val="22"/>
        </w:rPr>
        <w:t>投</w:t>
      </w:r>
      <w:r>
        <w:rPr>
          <w:rFonts w:ascii="宋体" w:hAnsi="宋体" w:eastAsia="宋体" w:cs="宋体"/>
          <w:spacing w:val="11"/>
          <w:sz w:val="22"/>
          <w:szCs w:val="22"/>
        </w:rPr>
        <w:t xml:space="preserve">  </w:t>
      </w:r>
      <w:r>
        <w:rPr>
          <w:rFonts w:ascii="宋体" w:hAnsi="宋体" w:eastAsia="宋体" w:cs="宋体"/>
          <w:spacing w:val="-1"/>
          <w:sz w:val="22"/>
          <w:szCs w:val="22"/>
        </w:rPr>
        <w:t>标</w:t>
      </w:r>
      <w:r>
        <w:rPr>
          <w:rFonts w:ascii="宋体" w:hAnsi="宋体" w:eastAsia="宋体" w:cs="宋体"/>
          <w:spacing w:val="10"/>
          <w:sz w:val="22"/>
          <w:szCs w:val="22"/>
        </w:rPr>
        <w:t xml:space="preserve">  </w:t>
      </w:r>
      <w:r>
        <w:rPr>
          <w:rFonts w:ascii="宋体" w:hAnsi="宋体" w:eastAsia="宋体" w:cs="宋体"/>
          <w:spacing w:val="-1"/>
          <w:sz w:val="22"/>
          <w:szCs w:val="22"/>
        </w:rPr>
        <w:t>文</w:t>
      </w:r>
      <w:r>
        <w:rPr>
          <w:rFonts w:ascii="宋体" w:hAnsi="宋体" w:eastAsia="宋体" w:cs="宋体"/>
          <w:spacing w:val="9"/>
          <w:sz w:val="22"/>
          <w:szCs w:val="22"/>
        </w:rPr>
        <w:t xml:space="preserve">  </w:t>
      </w:r>
      <w:r>
        <w:rPr>
          <w:rFonts w:ascii="宋体" w:hAnsi="宋体" w:eastAsia="宋体" w:cs="宋体"/>
          <w:spacing w:val="-1"/>
          <w:sz w:val="22"/>
          <w:szCs w:val="22"/>
        </w:rPr>
        <w:t>件</w:t>
      </w:r>
    </w:p>
    <w:p w14:paraId="18E3C39A">
      <w:pPr>
        <w:pStyle w:val="2"/>
        <w:spacing w:line="243" w:lineRule="auto"/>
      </w:pPr>
    </w:p>
    <w:p w14:paraId="66DBF0E3">
      <w:pPr>
        <w:pStyle w:val="2"/>
        <w:spacing w:line="244" w:lineRule="auto"/>
      </w:pPr>
    </w:p>
    <w:p w14:paraId="26B956B3">
      <w:pPr>
        <w:pStyle w:val="2"/>
        <w:spacing w:line="244" w:lineRule="auto"/>
      </w:pPr>
    </w:p>
    <w:p w14:paraId="68B19B6B">
      <w:pPr>
        <w:pStyle w:val="2"/>
        <w:spacing w:line="244" w:lineRule="auto"/>
      </w:pPr>
    </w:p>
    <w:p w14:paraId="20D907B1">
      <w:pPr>
        <w:pStyle w:val="2"/>
        <w:spacing w:line="244" w:lineRule="auto"/>
      </w:pPr>
    </w:p>
    <w:p w14:paraId="7BFE4E3E">
      <w:pPr>
        <w:pStyle w:val="2"/>
        <w:spacing w:line="244" w:lineRule="auto"/>
      </w:pPr>
    </w:p>
    <w:p w14:paraId="4785C596">
      <w:pPr>
        <w:pStyle w:val="2"/>
        <w:spacing w:line="244" w:lineRule="auto"/>
      </w:pPr>
    </w:p>
    <w:p w14:paraId="26FFA4F9">
      <w:pPr>
        <w:pStyle w:val="2"/>
        <w:spacing w:line="244" w:lineRule="auto"/>
      </w:pPr>
    </w:p>
    <w:p w14:paraId="7E124734">
      <w:pPr>
        <w:pStyle w:val="2"/>
        <w:spacing w:line="244" w:lineRule="auto"/>
      </w:pPr>
    </w:p>
    <w:p w14:paraId="4F71507D">
      <w:pPr>
        <w:pStyle w:val="2"/>
        <w:spacing w:line="244" w:lineRule="auto"/>
      </w:pPr>
    </w:p>
    <w:p w14:paraId="1CBAAEE6">
      <w:pPr>
        <w:pStyle w:val="2"/>
        <w:spacing w:line="244" w:lineRule="auto"/>
      </w:pPr>
    </w:p>
    <w:p w14:paraId="08BB5F8C">
      <w:pPr>
        <w:pStyle w:val="2"/>
        <w:spacing w:line="244" w:lineRule="auto"/>
      </w:pPr>
    </w:p>
    <w:p w14:paraId="525AFB15">
      <w:pPr>
        <w:pStyle w:val="2"/>
        <w:spacing w:line="244" w:lineRule="auto"/>
      </w:pPr>
    </w:p>
    <w:p w14:paraId="5ABB96D1">
      <w:pPr>
        <w:pStyle w:val="2"/>
        <w:spacing w:line="244" w:lineRule="auto"/>
      </w:pPr>
    </w:p>
    <w:p w14:paraId="08523C62">
      <w:pPr>
        <w:pStyle w:val="2"/>
        <w:spacing w:line="244" w:lineRule="auto"/>
      </w:pPr>
    </w:p>
    <w:p w14:paraId="0771F33C">
      <w:pPr>
        <w:pStyle w:val="2"/>
        <w:spacing w:line="244" w:lineRule="auto"/>
      </w:pPr>
    </w:p>
    <w:p w14:paraId="21186567">
      <w:pPr>
        <w:pStyle w:val="2"/>
        <w:spacing w:line="244" w:lineRule="auto"/>
      </w:pPr>
    </w:p>
    <w:p w14:paraId="2058E36D">
      <w:pPr>
        <w:pStyle w:val="2"/>
        <w:spacing w:line="244" w:lineRule="auto"/>
      </w:pPr>
    </w:p>
    <w:p w14:paraId="6EB269E3">
      <w:pPr>
        <w:pStyle w:val="2"/>
        <w:spacing w:line="244" w:lineRule="auto"/>
      </w:pPr>
    </w:p>
    <w:p w14:paraId="2A01F069">
      <w:pPr>
        <w:pStyle w:val="2"/>
        <w:spacing w:line="244" w:lineRule="auto"/>
      </w:pPr>
    </w:p>
    <w:p w14:paraId="31E55FFF">
      <w:pPr>
        <w:pStyle w:val="2"/>
        <w:spacing w:line="244" w:lineRule="auto"/>
      </w:pPr>
    </w:p>
    <w:p w14:paraId="491AA063">
      <w:pPr>
        <w:pStyle w:val="2"/>
        <w:spacing w:line="244" w:lineRule="auto"/>
      </w:pPr>
    </w:p>
    <w:p w14:paraId="493DA6A3">
      <w:pPr>
        <w:pStyle w:val="2"/>
        <w:spacing w:line="244" w:lineRule="auto"/>
      </w:pPr>
    </w:p>
    <w:p w14:paraId="5DD50CF1">
      <w:pPr>
        <w:pStyle w:val="2"/>
        <w:spacing w:line="244" w:lineRule="auto"/>
      </w:pPr>
    </w:p>
    <w:p w14:paraId="0E8C5D6B">
      <w:pPr>
        <w:pStyle w:val="2"/>
        <w:spacing w:line="244" w:lineRule="auto"/>
      </w:pPr>
    </w:p>
    <w:p w14:paraId="6AC628D2">
      <w:pPr>
        <w:spacing w:before="91" w:line="219" w:lineRule="auto"/>
        <w:ind w:left="14"/>
        <w:rPr>
          <w:rFonts w:ascii="宋体" w:hAnsi="宋体" w:eastAsia="宋体" w:cs="宋体"/>
          <w:sz w:val="28"/>
          <w:szCs w:val="28"/>
        </w:rPr>
      </w:pPr>
      <w:r>
        <w:rPr>
          <w:rFonts w:ascii="宋体" w:hAnsi="宋体" w:eastAsia="宋体" w:cs="宋体"/>
          <w:spacing w:val="1"/>
          <w:sz w:val="28"/>
          <w:szCs w:val="28"/>
        </w:rPr>
        <w:t>投标人</w:t>
      </w:r>
      <w:r>
        <w:rPr>
          <w:rFonts w:ascii="宋体" w:hAnsi="宋体" w:eastAsia="宋体" w:cs="宋体"/>
          <w:spacing w:val="-34"/>
          <w:sz w:val="28"/>
          <w:szCs w:val="28"/>
        </w:rPr>
        <w:t>：</w:t>
      </w:r>
      <w:r>
        <w:rPr>
          <w:rFonts w:ascii="宋体" w:hAnsi="宋体" w:eastAsia="宋体" w:cs="宋体"/>
          <w:spacing w:val="7"/>
          <w:sz w:val="28"/>
          <w:szCs w:val="28"/>
          <w:u w:val="single" w:color="auto"/>
        </w:rPr>
        <w:t xml:space="preserve">                   </w:t>
      </w:r>
      <w:r>
        <w:rPr>
          <w:rFonts w:ascii="宋体" w:hAnsi="宋体" w:eastAsia="宋体" w:cs="宋体"/>
          <w:spacing w:val="9"/>
          <w:sz w:val="28"/>
          <w:szCs w:val="28"/>
        </w:rPr>
        <w:t xml:space="preserve"> </w:t>
      </w:r>
      <w:r>
        <w:rPr>
          <w:rFonts w:ascii="宋体" w:hAnsi="宋体" w:eastAsia="宋体" w:cs="宋体"/>
          <w:spacing w:val="-34"/>
          <w:sz w:val="28"/>
          <w:szCs w:val="28"/>
        </w:rPr>
        <w:t>（</w:t>
      </w:r>
      <w:r>
        <w:rPr>
          <w:rFonts w:ascii="宋体" w:hAnsi="宋体" w:eastAsia="宋体" w:cs="宋体"/>
          <w:spacing w:val="1"/>
          <w:sz w:val="28"/>
          <w:szCs w:val="28"/>
        </w:rPr>
        <w:t>公章）</w:t>
      </w:r>
    </w:p>
    <w:p w14:paraId="471345A6">
      <w:pPr>
        <w:spacing w:before="99" w:line="287" w:lineRule="auto"/>
        <w:ind w:left="58" w:right="116" w:hanging="47"/>
        <w:rPr>
          <w:rFonts w:ascii="宋体" w:hAnsi="宋体" w:eastAsia="宋体" w:cs="宋体"/>
          <w:sz w:val="28"/>
          <w:szCs w:val="28"/>
        </w:rPr>
      </w:pPr>
      <w:r>
        <w:rPr>
          <w:rFonts w:ascii="宋体" w:hAnsi="宋体" w:eastAsia="宋体" w:cs="宋体"/>
          <w:sz w:val="28"/>
          <w:szCs w:val="28"/>
        </w:rPr>
        <w:t>法定代表人或其授权委托人</w:t>
      </w:r>
      <w:r>
        <w:rPr>
          <w:rFonts w:ascii="宋体" w:hAnsi="宋体" w:eastAsia="宋体" w:cs="宋体"/>
          <w:spacing w:val="-33"/>
          <w:sz w:val="28"/>
          <w:szCs w:val="28"/>
        </w:rPr>
        <w:t>：</w:t>
      </w:r>
      <w:r>
        <w:rPr>
          <w:rFonts w:ascii="宋体" w:hAnsi="宋体" w:eastAsia="宋体" w:cs="宋体"/>
          <w:sz w:val="28"/>
          <w:szCs w:val="28"/>
          <w:u w:val="single" w:color="auto"/>
        </w:rPr>
        <w:t xml:space="preserve">                  </w:t>
      </w:r>
      <w:r>
        <w:rPr>
          <w:rFonts w:ascii="宋体" w:hAnsi="宋体" w:eastAsia="宋体" w:cs="宋体"/>
          <w:spacing w:val="10"/>
          <w:sz w:val="28"/>
          <w:szCs w:val="28"/>
        </w:rPr>
        <w:t xml:space="preserve"> </w:t>
      </w:r>
      <w:r>
        <w:rPr>
          <w:rFonts w:ascii="宋体" w:hAnsi="宋体" w:eastAsia="宋体" w:cs="宋体"/>
          <w:spacing w:val="-33"/>
          <w:sz w:val="28"/>
          <w:szCs w:val="28"/>
        </w:rPr>
        <w:t>（</w:t>
      </w:r>
      <w:r>
        <w:rPr>
          <w:rFonts w:ascii="宋体" w:hAnsi="宋体" w:eastAsia="宋体" w:cs="宋体"/>
          <w:sz w:val="28"/>
          <w:szCs w:val="28"/>
        </w:rPr>
        <w:t>签字或盖章）</w:t>
      </w:r>
      <w:r>
        <w:rPr>
          <w:rFonts w:ascii="宋体" w:hAnsi="宋体" w:eastAsia="宋体" w:cs="宋体"/>
          <w:spacing w:val="-14"/>
          <w:sz w:val="28"/>
          <w:szCs w:val="28"/>
        </w:rPr>
        <w:t>日期</w:t>
      </w:r>
      <w:r>
        <w:rPr>
          <w:rFonts w:ascii="宋体" w:hAnsi="宋体" w:eastAsia="宋体" w:cs="宋体"/>
          <w:spacing w:val="5"/>
          <w:sz w:val="28"/>
          <w:szCs w:val="28"/>
          <w:u w:val="single" w:color="auto"/>
        </w:rPr>
        <w:t xml:space="preserve">                  </w:t>
      </w:r>
      <w:r>
        <w:rPr>
          <w:rFonts w:ascii="宋体" w:hAnsi="宋体" w:eastAsia="宋体" w:cs="宋体"/>
          <w:spacing w:val="-14"/>
          <w:sz w:val="28"/>
          <w:szCs w:val="28"/>
        </w:rPr>
        <w:t>（年/月/日）</w:t>
      </w:r>
    </w:p>
    <w:p w14:paraId="4715BD7E">
      <w:pPr>
        <w:spacing w:line="287" w:lineRule="auto"/>
        <w:rPr>
          <w:rFonts w:ascii="宋体" w:hAnsi="宋体" w:eastAsia="宋体" w:cs="宋体"/>
          <w:sz w:val="28"/>
          <w:szCs w:val="28"/>
        </w:rPr>
        <w:sectPr>
          <w:pgSz w:w="11906" w:h="16840"/>
          <w:pgMar w:top="314" w:right="1785" w:bottom="1152" w:left="1785" w:header="0" w:footer="907" w:gutter="0"/>
          <w:cols w:space="720" w:num="1"/>
        </w:sectPr>
      </w:pPr>
    </w:p>
    <w:p w14:paraId="67B2F2B6">
      <w:pPr>
        <w:spacing w:before="56" w:line="222" w:lineRule="auto"/>
        <w:ind w:left="3983"/>
        <w:outlineLvl w:val="1"/>
        <w:rPr>
          <w:rFonts w:ascii="宋体" w:hAnsi="宋体" w:eastAsia="宋体" w:cs="宋体"/>
          <w:sz w:val="28"/>
          <w:szCs w:val="28"/>
        </w:rPr>
      </w:pPr>
      <w:r>
        <w:rPr>
          <w:rFonts w:ascii="宋体" w:hAnsi="宋体" w:eastAsia="宋体" w:cs="宋体"/>
          <w:spacing w:val="-32"/>
          <w:sz w:val="28"/>
          <w:szCs w:val="28"/>
        </w:rPr>
        <w:t>目录</w:t>
      </w:r>
    </w:p>
    <w:p w14:paraId="3E74338E">
      <w:pPr>
        <w:spacing w:before="15" w:line="219" w:lineRule="auto"/>
        <w:ind w:left="12"/>
        <w:outlineLvl w:val="1"/>
        <w:rPr>
          <w:rFonts w:ascii="宋体" w:hAnsi="宋体" w:eastAsia="宋体" w:cs="宋体"/>
          <w:sz w:val="24"/>
          <w:szCs w:val="24"/>
        </w:rPr>
      </w:pPr>
      <w:r>
        <w:rPr>
          <w:rFonts w:ascii="宋体" w:hAnsi="宋体" w:eastAsia="宋体" w:cs="宋体"/>
          <w:spacing w:val="-5"/>
          <w:sz w:val="24"/>
          <w:szCs w:val="24"/>
        </w:rPr>
        <w:t>一、资格证明文件</w:t>
      </w:r>
    </w:p>
    <w:p w14:paraId="74B425A2">
      <w:pPr>
        <w:spacing w:before="118" w:line="311" w:lineRule="auto"/>
        <w:ind w:left="8" w:right="68" w:firstLine="12"/>
        <w:rPr>
          <w:rFonts w:ascii="宋体" w:hAnsi="宋体" w:eastAsia="宋体" w:cs="宋体"/>
          <w:sz w:val="24"/>
          <w:szCs w:val="24"/>
        </w:rPr>
      </w:pPr>
      <w:r>
        <w:rPr>
          <w:rFonts w:ascii="宋体" w:hAnsi="宋体" w:eastAsia="宋体" w:cs="宋体"/>
          <w:spacing w:val="-2"/>
          <w:sz w:val="24"/>
          <w:szCs w:val="24"/>
        </w:rPr>
        <w:t>（1）法定代表人身份证明及授权委托书（格式见附件三</w:t>
      </w:r>
      <w:r>
        <w:rPr>
          <w:rFonts w:ascii="宋体" w:hAnsi="宋体" w:eastAsia="宋体" w:cs="宋体"/>
          <w:spacing w:val="16"/>
          <w:sz w:val="24"/>
          <w:szCs w:val="24"/>
        </w:rPr>
        <w:t>），</w:t>
      </w:r>
      <w:r>
        <w:rPr>
          <w:rFonts w:ascii="宋体" w:hAnsi="宋体" w:eastAsia="宋体" w:cs="宋体"/>
          <w:spacing w:val="-2"/>
          <w:sz w:val="24"/>
          <w:szCs w:val="24"/>
        </w:rPr>
        <w:t>法人代表或</w:t>
      </w:r>
      <w:r>
        <w:rPr>
          <w:rFonts w:ascii="宋体" w:hAnsi="宋体" w:eastAsia="宋体" w:cs="宋体"/>
          <w:spacing w:val="-3"/>
          <w:sz w:val="24"/>
          <w:szCs w:val="24"/>
        </w:rPr>
        <w:t>其委托</w:t>
      </w:r>
      <w:r>
        <w:rPr>
          <w:rFonts w:ascii="宋体" w:hAnsi="宋体" w:eastAsia="宋体" w:cs="宋体"/>
          <w:spacing w:val="-1"/>
          <w:sz w:val="24"/>
          <w:szCs w:val="24"/>
        </w:rPr>
        <w:t>代理人应提交本人身份证，委托代理人还应提交《法人代</w:t>
      </w:r>
      <w:r>
        <w:rPr>
          <w:rFonts w:ascii="宋体" w:hAnsi="宋体" w:eastAsia="宋体" w:cs="宋体"/>
          <w:spacing w:val="-2"/>
          <w:sz w:val="24"/>
          <w:szCs w:val="24"/>
        </w:rPr>
        <w:t>表授权委托书》；</w:t>
      </w:r>
    </w:p>
    <w:p w14:paraId="338FBD6B">
      <w:pPr>
        <w:spacing w:line="219" w:lineRule="auto"/>
        <w:ind w:left="20"/>
        <w:rPr>
          <w:rFonts w:ascii="宋体" w:hAnsi="宋体" w:eastAsia="宋体" w:cs="宋体"/>
          <w:sz w:val="24"/>
          <w:szCs w:val="24"/>
        </w:rPr>
      </w:pPr>
      <w:r>
        <w:rPr>
          <w:rFonts w:ascii="宋体" w:hAnsi="宋体" w:eastAsia="宋体" w:cs="宋体"/>
          <w:spacing w:val="-5"/>
          <w:sz w:val="24"/>
          <w:szCs w:val="24"/>
        </w:rPr>
        <w:t>（2）具有独立承担民事责任的能力：</w:t>
      </w:r>
    </w:p>
    <w:p w14:paraId="6A19C95B">
      <w:pPr>
        <w:spacing w:before="119" w:line="219" w:lineRule="auto"/>
        <w:ind w:left="26"/>
        <w:rPr>
          <w:rFonts w:ascii="宋体" w:hAnsi="宋体" w:eastAsia="宋体" w:cs="宋体"/>
          <w:sz w:val="24"/>
          <w:szCs w:val="24"/>
        </w:rPr>
      </w:pPr>
      <w:r>
        <w:rPr>
          <w:rFonts w:ascii="宋体" w:hAnsi="宋体" w:eastAsia="宋体" w:cs="宋体"/>
          <w:spacing w:val="-3"/>
          <w:sz w:val="24"/>
          <w:szCs w:val="24"/>
        </w:rPr>
        <w:t>1.供应商为法人的，提供营业执照或法人登记证或批准文件原件扫描件；</w:t>
      </w:r>
    </w:p>
    <w:p w14:paraId="4245D0E3">
      <w:pPr>
        <w:spacing w:before="121" w:line="219" w:lineRule="auto"/>
        <w:ind w:left="11"/>
        <w:rPr>
          <w:rFonts w:ascii="宋体" w:hAnsi="宋体" w:eastAsia="宋体" w:cs="宋体"/>
          <w:sz w:val="24"/>
          <w:szCs w:val="24"/>
        </w:rPr>
      </w:pPr>
      <w:r>
        <w:rPr>
          <w:rFonts w:ascii="宋体" w:hAnsi="宋体" w:eastAsia="宋体" w:cs="宋体"/>
          <w:spacing w:val="-3"/>
          <w:sz w:val="24"/>
          <w:szCs w:val="24"/>
        </w:rPr>
        <w:t>2.供应商为其他组织的，提供依法登记证书原件扫描件；</w:t>
      </w:r>
    </w:p>
    <w:p w14:paraId="3457B9C1">
      <w:pPr>
        <w:spacing w:before="118" w:line="219" w:lineRule="auto"/>
        <w:ind w:left="13"/>
        <w:rPr>
          <w:rFonts w:ascii="宋体" w:hAnsi="宋体" w:eastAsia="宋体" w:cs="宋体"/>
          <w:sz w:val="24"/>
          <w:szCs w:val="24"/>
        </w:rPr>
      </w:pPr>
      <w:r>
        <w:rPr>
          <w:rFonts w:ascii="宋体" w:hAnsi="宋体" w:eastAsia="宋体" w:cs="宋体"/>
          <w:spacing w:val="-3"/>
          <w:sz w:val="24"/>
          <w:szCs w:val="24"/>
        </w:rPr>
        <w:t>3.供应商为个体工商户的，提供个体工商户营业执照原件扫描件。</w:t>
      </w:r>
    </w:p>
    <w:p w14:paraId="3746CB71">
      <w:pPr>
        <w:spacing w:before="122" w:line="311" w:lineRule="auto"/>
        <w:ind w:left="9" w:right="54" w:firstLine="11"/>
        <w:rPr>
          <w:rFonts w:ascii="宋体" w:hAnsi="宋体" w:eastAsia="宋体" w:cs="宋体"/>
          <w:sz w:val="24"/>
          <w:szCs w:val="24"/>
        </w:rPr>
      </w:pPr>
      <w:r>
        <w:rPr>
          <w:rFonts w:ascii="宋体" w:hAnsi="宋体" w:eastAsia="宋体" w:cs="宋体"/>
          <w:spacing w:val="-2"/>
          <w:sz w:val="24"/>
          <w:szCs w:val="24"/>
        </w:rPr>
        <w:t>（3）具有良好的商业信誉和健全的财务会计制度：提供2025</w:t>
      </w:r>
      <w:r>
        <w:rPr>
          <w:rFonts w:ascii="宋体" w:hAnsi="宋体" w:eastAsia="宋体" w:cs="宋体"/>
          <w:spacing w:val="-3"/>
          <w:sz w:val="24"/>
          <w:szCs w:val="24"/>
        </w:rPr>
        <w:t>年财务审计报告或</w:t>
      </w:r>
      <w:r>
        <w:rPr>
          <w:rFonts w:ascii="宋体" w:hAnsi="宋体" w:eastAsia="宋体" w:cs="宋体"/>
          <w:spacing w:val="-4"/>
          <w:sz w:val="24"/>
          <w:szCs w:val="24"/>
        </w:rPr>
        <w:t>财务报表(成立不足一年提供成立至今财务报表,至少包含资产负债表）或提供其基本开户银行在投标截止日前、六个月内出具的资信证明扫描件（银</w:t>
      </w:r>
      <w:r>
        <w:rPr>
          <w:rFonts w:ascii="宋体" w:hAnsi="宋体" w:eastAsia="宋体" w:cs="宋体"/>
          <w:spacing w:val="-5"/>
          <w:sz w:val="24"/>
          <w:szCs w:val="24"/>
        </w:rPr>
        <w:t>行出具的存</w:t>
      </w:r>
      <w:r>
        <w:rPr>
          <w:rFonts w:ascii="宋体" w:hAnsi="宋体" w:eastAsia="宋体" w:cs="宋体"/>
          <w:spacing w:val="-2"/>
          <w:sz w:val="24"/>
          <w:szCs w:val="24"/>
        </w:rPr>
        <w:t>款证明不能替代银行资信证明）。</w:t>
      </w:r>
    </w:p>
    <w:p w14:paraId="21449754">
      <w:pPr>
        <w:spacing w:line="312" w:lineRule="auto"/>
        <w:ind w:left="21" w:right="88" w:hanging="1"/>
        <w:rPr>
          <w:rFonts w:ascii="宋体" w:hAnsi="宋体" w:eastAsia="宋体" w:cs="宋体"/>
          <w:sz w:val="24"/>
          <w:szCs w:val="24"/>
        </w:rPr>
      </w:pPr>
      <w:r>
        <w:rPr>
          <w:rFonts w:ascii="宋体" w:hAnsi="宋体" w:eastAsia="宋体" w:cs="宋体"/>
          <w:spacing w:val="-2"/>
          <w:sz w:val="24"/>
          <w:szCs w:val="24"/>
        </w:rPr>
        <w:t>（4）具有履行合同所必需的设备和专业技术能力：《供应商具有履行合同所必</w:t>
      </w:r>
      <w:r>
        <w:rPr>
          <w:rFonts w:ascii="宋体" w:hAnsi="宋体" w:eastAsia="宋体" w:cs="宋体"/>
          <w:spacing w:val="-3"/>
          <w:sz w:val="24"/>
          <w:szCs w:val="24"/>
        </w:rPr>
        <w:t>需的设备和专业技术能力提供声明函》（格式见附件一）</w:t>
      </w:r>
    </w:p>
    <w:p w14:paraId="17171895">
      <w:pPr>
        <w:spacing w:before="1" w:line="218" w:lineRule="auto"/>
        <w:ind w:left="20"/>
        <w:rPr>
          <w:rFonts w:ascii="宋体" w:hAnsi="宋体" w:eastAsia="宋体" w:cs="宋体"/>
          <w:sz w:val="24"/>
          <w:szCs w:val="24"/>
        </w:rPr>
      </w:pPr>
      <w:r>
        <w:rPr>
          <w:rFonts w:ascii="宋体" w:hAnsi="宋体" w:eastAsia="宋体" w:cs="宋体"/>
          <w:spacing w:val="-3"/>
          <w:sz w:val="24"/>
          <w:szCs w:val="24"/>
        </w:rPr>
        <w:t>（5）有依法缴纳税收和社会保障资金的良好记录：</w:t>
      </w:r>
    </w:p>
    <w:p w14:paraId="2D566124">
      <w:pPr>
        <w:spacing w:before="119" w:line="311" w:lineRule="auto"/>
        <w:ind w:left="8" w:right="208" w:firstLine="18"/>
        <w:rPr>
          <w:rFonts w:ascii="宋体" w:hAnsi="宋体" w:eastAsia="宋体" w:cs="宋体"/>
          <w:sz w:val="24"/>
          <w:szCs w:val="24"/>
        </w:rPr>
      </w:pPr>
      <w:r>
        <w:rPr>
          <w:rFonts w:ascii="宋体" w:hAnsi="宋体" w:eastAsia="宋体" w:cs="宋体"/>
          <w:spacing w:val="-2"/>
          <w:sz w:val="24"/>
          <w:szCs w:val="24"/>
        </w:rPr>
        <w:t>1.提供投标截止日前近半年任意一个月完税证明；依法免税的，应提供相应文</w:t>
      </w:r>
      <w:r>
        <w:rPr>
          <w:rFonts w:ascii="宋体" w:hAnsi="宋体" w:eastAsia="宋体" w:cs="宋体"/>
          <w:spacing w:val="-3"/>
          <w:sz w:val="24"/>
          <w:szCs w:val="24"/>
        </w:rPr>
        <w:t>件（扫描件）证明其依法免税。</w:t>
      </w:r>
    </w:p>
    <w:p w14:paraId="2BA10876">
      <w:pPr>
        <w:spacing w:before="2" w:line="311" w:lineRule="auto"/>
        <w:ind w:left="7" w:right="47" w:firstLine="4"/>
        <w:rPr>
          <w:rFonts w:ascii="宋体" w:hAnsi="宋体" w:eastAsia="宋体" w:cs="宋体"/>
          <w:sz w:val="24"/>
          <w:szCs w:val="24"/>
        </w:rPr>
      </w:pPr>
      <w:r>
        <w:rPr>
          <w:rFonts w:ascii="宋体" w:hAnsi="宋体" w:eastAsia="宋体" w:cs="宋体"/>
          <w:spacing w:val="-1"/>
          <w:sz w:val="24"/>
          <w:szCs w:val="24"/>
        </w:rPr>
        <w:t>2.提供投标截止日前近半年任意一个月盖有社保局公章的社保缴纳证明（社保</w:t>
      </w:r>
      <w:r>
        <w:rPr>
          <w:rFonts w:ascii="宋体" w:hAnsi="宋体" w:eastAsia="宋体" w:cs="宋体"/>
          <w:spacing w:val="-3"/>
          <w:sz w:val="24"/>
          <w:szCs w:val="24"/>
        </w:rPr>
        <w:t>缴纳证明中含法定代表人或授权委托人的社保明细</w:t>
      </w:r>
      <w:r>
        <w:rPr>
          <w:rFonts w:ascii="宋体" w:hAnsi="宋体" w:eastAsia="宋体" w:cs="宋体"/>
          <w:spacing w:val="-12"/>
          <w:sz w:val="24"/>
          <w:szCs w:val="24"/>
        </w:rPr>
        <w:t>）；</w:t>
      </w:r>
      <w:r>
        <w:rPr>
          <w:rFonts w:ascii="宋体" w:hAnsi="宋体" w:eastAsia="宋体" w:cs="宋体"/>
          <w:spacing w:val="-3"/>
          <w:sz w:val="24"/>
          <w:szCs w:val="24"/>
        </w:rPr>
        <w:t>依法不需要缴纳社会保险</w:t>
      </w:r>
      <w:r>
        <w:rPr>
          <w:rFonts w:ascii="宋体" w:hAnsi="宋体" w:eastAsia="宋体" w:cs="宋体"/>
          <w:spacing w:val="-2"/>
          <w:sz w:val="24"/>
          <w:szCs w:val="24"/>
        </w:rPr>
        <w:t>的，应提供相应文件（扫描件）证明其依法不需要缴纳社会保险。</w:t>
      </w:r>
    </w:p>
    <w:p w14:paraId="371E03BC">
      <w:pPr>
        <w:spacing w:line="311" w:lineRule="auto"/>
        <w:ind w:left="13" w:right="88" w:firstLine="6"/>
        <w:rPr>
          <w:rFonts w:ascii="宋体" w:hAnsi="宋体" w:eastAsia="宋体" w:cs="宋体"/>
          <w:sz w:val="24"/>
          <w:szCs w:val="24"/>
        </w:rPr>
      </w:pPr>
      <w:r>
        <w:rPr>
          <w:rFonts w:ascii="宋体" w:hAnsi="宋体" w:eastAsia="宋体" w:cs="宋体"/>
          <w:spacing w:val="-2"/>
          <w:sz w:val="24"/>
          <w:szCs w:val="24"/>
        </w:rPr>
        <w:t>（6）参加政府采购活动前三年内，在经营活动中没有重大违法记录，提供书面</w:t>
      </w:r>
      <w:r>
        <w:rPr>
          <w:rFonts w:ascii="宋体" w:hAnsi="宋体" w:eastAsia="宋体" w:cs="宋体"/>
          <w:spacing w:val="-4"/>
          <w:sz w:val="24"/>
          <w:szCs w:val="24"/>
        </w:rPr>
        <w:t>声明。（格式见附件二）</w:t>
      </w:r>
    </w:p>
    <w:p w14:paraId="0CB08EB2">
      <w:pPr>
        <w:spacing w:before="1" w:line="218" w:lineRule="auto"/>
        <w:ind w:left="20"/>
        <w:rPr>
          <w:rFonts w:ascii="宋体" w:hAnsi="宋体" w:eastAsia="宋体" w:cs="宋体"/>
          <w:sz w:val="24"/>
          <w:szCs w:val="24"/>
        </w:rPr>
      </w:pPr>
      <w:r>
        <w:rPr>
          <w:rFonts w:ascii="宋体" w:hAnsi="宋体" w:eastAsia="宋体" w:cs="宋体"/>
          <w:spacing w:val="-2"/>
          <w:sz w:val="24"/>
          <w:szCs w:val="24"/>
        </w:rPr>
        <w:t>（7）符合法律、行政法规规定的其他条件（提供承诺函，加盖单位公章</w:t>
      </w:r>
      <w:r>
        <w:rPr>
          <w:rFonts w:ascii="宋体" w:hAnsi="宋体" w:eastAsia="宋体" w:cs="宋体"/>
          <w:spacing w:val="5"/>
          <w:sz w:val="24"/>
          <w:szCs w:val="24"/>
        </w:rPr>
        <w:t>）；</w:t>
      </w:r>
    </w:p>
    <w:p w14:paraId="780F424C">
      <w:pPr>
        <w:spacing w:before="123" w:line="304" w:lineRule="auto"/>
        <w:ind w:left="7" w:right="44" w:firstLine="13"/>
        <w:rPr>
          <w:rFonts w:ascii="宋体" w:hAnsi="宋体" w:eastAsia="宋体" w:cs="宋体"/>
          <w:sz w:val="24"/>
          <w:szCs w:val="24"/>
        </w:rPr>
      </w:pPr>
      <w:r>
        <w:rPr>
          <w:rFonts w:ascii="宋体" w:hAnsi="宋体" w:eastAsia="宋体" w:cs="宋体"/>
          <w:spacing w:val="-3"/>
          <w:sz w:val="24"/>
          <w:szCs w:val="24"/>
        </w:rPr>
        <w:t>（8）提供①单位负责人为同一人或者存在直接控股、管理关系的不同供应商不得参加同一合同项下的政府采购活动的《声明函</w:t>
      </w:r>
      <w:r>
        <w:rPr>
          <w:rFonts w:ascii="宋体" w:hAnsi="宋体" w:eastAsia="宋体" w:cs="宋体"/>
          <w:spacing w:val="-4"/>
          <w:sz w:val="24"/>
          <w:szCs w:val="24"/>
        </w:rPr>
        <w:t>》；提供②为采购项目提供整体</w:t>
      </w:r>
      <w:r>
        <w:rPr>
          <w:rFonts w:ascii="宋体" w:hAnsi="宋体" w:eastAsia="宋体" w:cs="宋体"/>
          <w:spacing w:val="-2"/>
          <w:sz w:val="24"/>
          <w:szCs w:val="24"/>
        </w:rPr>
        <w:t>设计、规范编制或者项目管理、监理、检测等服务的</w:t>
      </w:r>
      <w:r>
        <w:rPr>
          <w:rFonts w:ascii="宋体" w:hAnsi="宋体" w:eastAsia="宋体" w:cs="宋体"/>
          <w:spacing w:val="-3"/>
          <w:sz w:val="24"/>
          <w:szCs w:val="24"/>
        </w:rPr>
        <w:t>供应商，不得再参加该采</w:t>
      </w:r>
      <w:r>
        <w:rPr>
          <w:rFonts w:ascii="宋体" w:hAnsi="宋体" w:eastAsia="宋体" w:cs="宋体"/>
          <w:spacing w:val="-2"/>
          <w:sz w:val="24"/>
          <w:szCs w:val="24"/>
        </w:rPr>
        <w:t>购项目的其他采购活动的《声明函》</w:t>
      </w:r>
    </w:p>
    <w:p w14:paraId="16D66B95">
      <w:pPr>
        <w:spacing w:before="4" w:line="305" w:lineRule="auto"/>
        <w:ind w:left="8" w:right="4" w:firstLine="307"/>
        <w:rPr>
          <w:rFonts w:ascii="宋体" w:hAnsi="宋体" w:eastAsia="宋体" w:cs="宋体"/>
          <w:sz w:val="24"/>
          <w:szCs w:val="24"/>
        </w:rPr>
      </w:pPr>
      <w:r>
        <w:rPr>
          <w:rFonts w:ascii="宋体" w:hAnsi="宋体" w:eastAsia="宋体" w:cs="宋体"/>
          <w:spacing w:val="-6"/>
          <w:sz w:val="24"/>
          <w:szCs w:val="24"/>
        </w:rPr>
        <w:t>（9）其他要求：供应商存在“信用中国”网站（</w:t>
      </w:r>
      <w:r>
        <w:fldChar w:fldCharType="begin"/>
      </w:r>
      <w:r>
        <w:instrText xml:space="preserve"> HYPERLINK "https://www.creditchina.gov.cn" </w:instrText>
      </w:r>
      <w:r>
        <w:fldChar w:fldCharType="separate"/>
      </w:r>
      <w:r>
        <w:rPr>
          <w:rFonts w:ascii="宋体" w:hAnsi="宋体" w:eastAsia="宋体" w:cs="宋体"/>
          <w:spacing w:val="-6"/>
          <w:sz w:val="24"/>
          <w:szCs w:val="24"/>
        </w:rPr>
        <w:t>www.creditchina.gov.cn</w:t>
      </w:r>
      <w:r>
        <w:rPr>
          <w:rFonts w:ascii="宋体" w:hAnsi="宋体" w:eastAsia="宋体" w:cs="宋体"/>
          <w:spacing w:val="-6"/>
          <w:sz w:val="24"/>
          <w:szCs w:val="24"/>
        </w:rPr>
        <w:fldChar w:fldCharType="end"/>
      </w:r>
      <w:r>
        <w:rPr>
          <w:rFonts w:ascii="宋体" w:hAnsi="宋体" w:eastAsia="宋体" w:cs="宋体"/>
          <w:spacing w:val="-6"/>
          <w:sz w:val="24"/>
          <w:szCs w:val="24"/>
        </w:rPr>
        <w:t>）、</w:t>
      </w:r>
      <w:r>
        <w:rPr>
          <w:rFonts w:ascii="宋体" w:hAnsi="宋体" w:eastAsia="宋体" w:cs="宋体"/>
          <w:spacing w:val="1"/>
          <w:sz w:val="24"/>
          <w:szCs w:val="24"/>
        </w:rPr>
        <w:t>中国政府采购网（</w:t>
      </w:r>
      <w:r>
        <w:fldChar w:fldCharType="begin"/>
      </w:r>
      <w:r>
        <w:instrText xml:space="preserve"> HYPERLINK "https://www.ccgp.gov.cn" </w:instrText>
      </w:r>
      <w:r>
        <w:fldChar w:fldCharType="separate"/>
      </w:r>
      <w:r>
        <w:rPr>
          <w:rFonts w:ascii="宋体" w:hAnsi="宋体" w:eastAsia="宋体" w:cs="宋体"/>
          <w:sz w:val="24"/>
          <w:szCs w:val="24"/>
        </w:rPr>
        <w:t>www</w:t>
      </w:r>
      <w:r>
        <w:rPr>
          <w:rFonts w:ascii="宋体" w:hAnsi="宋体" w:eastAsia="宋体" w:cs="宋体"/>
          <w:spacing w:val="1"/>
          <w:sz w:val="24"/>
          <w:szCs w:val="24"/>
        </w:rPr>
        <w:t>.</w:t>
      </w:r>
      <w:r>
        <w:rPr>
          <w:rFonts w:ascii="宋体" w:hAnsi="宋体" w:eastAsia="宋体" w:cs="宋体"/>
          <w:sz w:val="24"/>
          <w:szCs w:val="24"/>
        </w:rPr>
        <w:t>ccgp</w:t>
      </w:r>
      <w:r>
        <w:rPr>
          <w:rFonts w:ascii="宋体" w:hAnsi="宋体" w:eastAsia="宋体" w:cs="宋体"/>
          <w:spacing w:val="1"/>
          <w:sz w:val="24"/>
          <w:szCs w:val="24"/>
        </w:rPr>
        <w:t>.</w:t>
      </w:r>
      <w:r>
        <w:rPr>
          <w:rFonts w:ascii="宋体" w:hAnsi="宋体" w:eastAsia="宋体" w:cs="宋体"/>
          <w:sz w:val="24"/>
          <w:szCs w:val="24"/>
        </w:rPr>
        <w:t>gov</w:t>
      </w:r>
      <w:r>
        <w:rPr>
          <w:rFonts w:ascii="宋体" w:hAnsi="宋体" w:eastAsia="宋体" w:cs="宋体"/>
          <w:spacing w:val="1"/>
          <w:sz w:val="24"/>
          <w:szCs w:val="24"/>
        </w:rPr>
        <w:t>.</w:t>
      </w:r>
      <w:r>
        <w:rPr>
          <w:rFonts w:ascii="宋体" w:hAnsi="宋体" w:eastAsia="宋体" w:cs="宋体"/>
          <w:sz w:val="24"/>
          <w:szCs w:val="24"/>
        </w:rPr>
        <w:t>cn</w:t>
      </w:r>
      <w:r>
        <w:rPr>
          <w:rFonts w:ascii="宋体" w:hAnsi="宋体" w:eastAsia="宋体" w:cs="宋体"/>
          <w:sz w:val="24"/>
          <w:szCs w:val="24"/>
        </w:rPr>
        <w:fldChar w:fldCharType="end"/>
      </w:r>
      <w:r>
        <w:rPr>
          <w:rFonts w:ascii="宋体" w:hAnsi="宋体" w:eastAsia="宋体" w:cs="宋体"/>
          <w:spacing w:val="1"/>
          <w:sz w:val="24"/>
          <w:szCs w:val="24"/>
        </w:rPr>
        <w:t>）中被列入失信被执行人、重大税收违法案</w:t>
      </w:r>
      <w:r>
        <w:rPr>
          <w:rFonts w:ascii="宋体" w:hAnsi="宋体" w:eastAsia="宋体" w:cs="宋体"/>
          <w:spacing w:val="-2"/>
          <w:sz w:val="24"/>
          <w:szCs w:val="24"/>
        </w:rPr>
        <w:t>件当事人名单、政府采购严重违法失信行为记录名单的禁</w:t>
      </w:r>
      <w:r>
        <w:rPr>
          <w:rFonts w:ascii="宋体" w:hAnsi="宋体" w:eastAsia="宋体" w:cs="宋体"/>
          <w:spacing w:val="-3"/>
          <w:sz w:val="24"/>
          <w:szCs w:val="24"/>
        </w:rPr>
        <w:t>止参与本项目，响应文</w:t>
      </w:r>
      <w:r>
        <w:rPr>
          <w:rFonts w:ascii="宋体" w:hAnsi="宋体" w:eastAsia="宋体" w:cs="宋体"/>
          <w:spacing w:val="-4"/>
          <w:sz w:val="24"/>
          <w:szCs w:val="24"/>
        </w:rPr>
        <w:t>件无效。</w:t>
      </w:r>
    </w:p>
    <w:p w14:paraId="19140BF0">
      <w:pPr>
        <w:spacing w:before="65" w:line="219" w:lineRule="auto"/>
        <w:ind w:left="20"/>
        <w:rPr>
          <w:rFonts w:ascii="宋体" w:hAnsi="宋体" w:eastAsia="宋体" w:cs="宋体"/>
          <w:sz w:val="24"/>
          <w:szCs w:val="24"/>
        </w:rPr>
      </w:pPr>
      <w:r>
        <w:rPr>
          <w:rFonts w:ascii="宋体" w:hAnsi="宋体" w:eastAsia="宋体" w:cs="宋体"/>
          <w:spacing w:val="-6"/>
          <w:sz w:val="24"/>
          <w:szCs w:val="24"/>
        </w:rPr>
        <w:t>（10）投标保证金凭证。</w:t>
      </w:r>
    </w:p>
    <w:p w14:paraId="5D660F0D">
      <w:pPr>
        <w:spacing w:before="118" w:line="219" w:lineRule="auto"/>
        <w:ind w:left="20"/>
        <w:rPr>
          <w:rFonts w:ascii="宋体" w:hAnsi="宋体" w:eastAsia="宋体" w:cs="宋体"/>
          <w:sz w:val="24"/>
          <w:szCs w:val="24"/>
        </w:rPr>
      </w:pPr>
      <w:r>
        <w:rPr>
          <w:rFonts w:ascii="宋体" w:hAnsi="宋体" w:eastAsia="宋体" w:cs="宋体"/>
          <w:spacing w:val="-3"/>
          <w:sz w:val="24"/>
          <w:szCs w:val="24"/>
        </w:rPr>
        <w:t>（11）本项目的特定资格要求：无</w:t>
      </w:r>
    </w:p>
    <w:p w14:paraId="5417F21D">
      <w:pPr>
        <w:spacing w:before="122" w:line="219" w:lineRule="auto"/>
        <w:ind w:left="12"/>
        <w:outlineLvl w:val="1"/>
        <w:rPr>
          <w:rFonts w:ascii="宋体" w:hAnsi="宋体" w:eastAsia="宋体" w:cs="宋体"/>
          <w:sz w:val="24"/>
          <w:szCs w:val="24"/>
        </w:rPr>
      </w:pPr>
      <w:r>
        <w:rPr>
          <w:rFonts w:ascii="宋体" w:hAnsi="宋体" w:eastAsia="宋体" w:cs="宋体"/>
          <w:spacing w:val="-5"/>
          <w:sz w:val="24"/>
          <w:szCs w:val="24"/>
        </w:rPr>
        <w:t>二、商务技术文件</w:t>
      </w:r>
    </w:p>
    <w:sdt>
      <w:sdtPr>
        <w:rPr>
          <w:rFonts w:ascii="宋体" w:hAnsi="宋体" w:eastAsia="宋体" w:cs="宋体"/>
          <w:sz w:val="24"/>
          <w:szCs w:val="24"/>
        </w:rPr>
        <w:id w:val="147469020"/>
        <w:docPartObj>
          <w:docPartGallery w:val="Table of Contents"/>
          <w:docPartUnique/>
        </w:docPartObj>
      </w:sdtPr>
      <w:sdtEndPr>
        <w:rPr>
          <w:rFonts w:ascii="宋体" w:hAnsi="宋体" w:eastAsia="宋体" w:cs="宋体"/>
          <w:sz w:val="24"/>
          <w:szCs w:val="24"/>
        </w:rPr>
      </w:sdtEndPr>
      <w:sdtContent>
        <w:p w14:paraId="779528EF">
          <w:pPr>
            <w:spacing w:before="117" w:line="219" w:lineRule="auto"/>
            <w:ind w:left="26"/>
            <w:rPr>
              <w:rFonts w:ascii="宋体" w:hAnsi="宋体" w:eastAsia="宋体" w:cs="宋体"/>
              <w:sz w:val="24"/>
              <w:szCs w:val="24"/>
            </w:rPr>
          </w:pPr>
          <w:r>
            <w:rPr>
              <w:rFonts w:ascii="宋体" w:hAnsi="宋体" w:eastAsia="宋体" w:cs="宋体"/>
              <w:spacing w:val="-7"/>
              <w:sz w:val="24"/>
              <w:szCs w:val="24"/>
            </w:rPr>
            <w:t>1.投标函（格式见附件四）</w:t>
          </w:r>
        </w:p>
        <w:p w14:paraId="313F68CE">
          <w:pPr>
            <w:spacing w:before="121" w:line="219" w:lineRule="auto"/>
            <w:ind w:left="11"/>
            <w:rPr>
              <w:rFonts w:ascii="宋体" w:hAnsi="宋体" w:eastAsia="宋体" w:cs="宋体"/>
              <w:sz w:val="24"/>
              <w:szCs w:val="24"/>
            </w:rPr>
          </w:pPr>
          <w:r>
            <w:rPr>
              <w:rFonts w:ascii="宋体" w:hAnsi="宋体" w:eastAsia="宋体" w:cs="宋体"/>
              <w:spacing w:val="-3"/>
              <w:sz w:val="24"/>
              <w:szCs w:val="24"/>
            </w:rPr>
            <w:t>2.开标一览表（格式见附件五</w:t>
          </w:r>
          <w:r>
            <w:rPr>
              <w:rFonts w:ascii="宋体" w:hAnsi="宋体" w:eastAsia="宋体" w:cs="宋体"/>
              <w:sz w:val="24"/>
              <w:szCs w:val="24"/>
            </w:rPr>
            <w:t>）；</w:t>
          </w:r>
        </w:p>
        <w:p w14:paraId="6BA7F1A4">
          <w:pPr>
            <w:spacing w:before="119" w:line="218" w:lineRule="auto"/>
            <w:ind w:left="13"/>
            <w:rPr>
              <w:rFonts w:ascii="宋体" w:hAnsi="宋体" w:eastAsia="宋体" w:cs="宋体"/>
              <w:sz w:val="24"/>
              <w:szCs w:val="24"/>
            </w:rPr>
          </w:pPr>
          <w:r>
            <w:rPr>
              <w:rFonts w:ascii="宋体" w:hAnsi="宋体" w:eastAsia="宋体" w:cs="宋体"/>
              <w:spacing w:val="-4"/>
              <w:sz w:val="24"/>
              <w:szCs w:val="24"/>
            </w:rPr>
            <w:t>3.报价明细表（格式见附件六</w:t>
          </w:r>
          <w:r>
            <w:rPr>
              <w:rFonts w:ascii="宋体" w:hAnsi="宋体" w:eastAsia="宋体" w:cs="宋体"/>
              <w:spacing w:val="-2"/>
              <w:sz w:val="24"/>
              <w:szCs w:val="24"/>
            </w:rPr>
            <w:t>）；</w:t>
          </w:r>
        </w:p>
        <w:p w14:paraId="74B0E096">
          <w:pPr>
            <w:spacing w:before="122" w:line="219" w:lineRule="auto"/>
            <w:ind w:left="8"/>
            <w:rPr>
              <w:rFonts w:ascii="宋体" w:hAnsi="宋体" w:eastAsia="宋体" w:cs="宋体"/>
              <w:sz w:val="24"/>
              <w:szCs w:val="24"/>
            </w:rPr>
          </w:pPr>
          <w:r>
            <w:rPr>
              <w:rFonts w:ascii="宋体" w:hAnsi="宋体" w:eastAsia="宋体" w:cs="宋体"/>
              <w:spacing w:val="-3"/>
              <w:sz w:val="24"/>
              <w:szCs w:val="24"/>
            </w:rPr>
            <w:t>4.商务、技术条款偏离表（格式见附件七</w:t>
          </w:r>
          <w:r>
            <w:rPr>
              <w:rFonts w:ascii="宋体" w:hAnsi="宋体" w:eastAsia="宋体" w:cs="宋体"/>
              <w:spacing w:val="4"/>
              <w:sz w:val="24"/>
              <w:szCs w:val="24"/>
            </w:rPr>
            <w:t>）；</w:t>
          </w:r>
        </w:p>
      </w:sdtContent>
    </w:sdt>
    <w:p w14:paraId="0D54BAF9">
      <w:pPr>
        <w:spacing w:line="219" w:lineRule="auto"/>
        <w:rPr>
          <w:rFonts w:ascii="宋体" w:hAnsi="宋体" w:eastAsia="宋体" w:cs="宋体"/>
          <w:sz w:val="24"/>
          <w:szCs w:val="24"/>
        </w:rPr>
        <w:sectPr>
          <w:pgSz w:w="11906" w:h="16840"/>
          <w:pgMar w:top="363" w:right="1785" w:bottom="1152" w:left="1785" w:header="0" w:footer="907" w:gutter="0"/>
          <w:cols w:space="720" w:num="1"/>
        </w:sectPr>
      </w:pPr>
    </w:p>
    <w:p w14:paraId="6D34D1B7">
      <w:pPr>
        <w:spacing w:before="47" w:line="219" w:lineRule="auto"/>
        <w:ind w:left="13"/>
        <w:rPr>
          <w:rFonts w:ascii="宋体" w:hAnsi="宋体" w:eastAsia="宋体" w:cs="宋体"/>
          <w:sz w:val="24"/>
          <w:szCs w:val="24"/>
        </w:rPr>
      </w:pPr>
      <w:r>
        <w:rPr>
          <w:rFonts w:ascii="宋体" w:hAnsi="宋体" w:eastAsia="宋体" w:cs="宋体"/>
          <w:spacing w:val="-3"/>
          <w:sz w:val="24"/>
          <w:szCs w:val="24"/>
        </w:rPr>
        <w:t>5.需要提供的商务和技术文件（格式自拟）</w:t>
      </w:r>
    </w:p>
    <w:p w14:paraId="6653C21E">
      <w:pPr>
        <w:spacing w:before="119" w:line="219" w:lineRule="auto"/>
        <w:ind w:left="9"/>
        <w:outlineLvl w:val="1"/>
        <w:rPr>
          <w:rFonts w:ascii="宋体" w:hAnsi="宋体" w:eastAsia="宋体" w:cs="宋体"/>
          <w:sz w:val="24"/>
          <w:szCs w:val="24"/>
        </w:rPr>
      </w:pPr>
      <w:r>
        <w:rPr>
          <w:rFonts w:ascii="宋体" w:hAnsi="宋体" w:eastAsia="宋体" w:cs="宋体"/>
          <w:spacing w:val="-4"/>
          <w:sz w:val="24"/>
          <w:szCs w:val="24"/>
        </w:rPr>
        <w:t>三、其他文件</w:t>
      </w:r>
    </w:p>
    <w:p w14:paraId="0B76E2FB">
      <w:pPr>
        <w:spacing w:before="119" w:line="219" w:lineRule="auto"/>
        <w:ind w:left="20"/>
        <w:rPr>
          <w:rFonts w:ascii="宋体" w:hAnsi="宋体" w:eastAsia="宋体" w:cs="宋体"/>
          <w:sz w:val="24"/>
          <w:szCs w:val="24"/>
        </w:rPr>
      </w:pPr>
      <w:r>
        <w:rPr>
          <w:rFonts w:ascii="宋体" w:hAnsi="宋体" w:eastAsia="宋体" w:cs="宋体"/>
          <w:spacing w:val="-6"/>
          <w:sz w:val="24"/>
          <w:szCs w:val="24"/>
        </w:rPr>
        <w:t>（1）中小企业声明函（格式见附件八</w:t>
      </w:r>
      <w:r>
        <w:rPr>
          <w:rFonts w:ascii="宋体" w:hAnsi="宋体" w:eastAsia="宋体" w:cs="宋体"/>
          <w:spacing w:val="5"/>
          <w:sz w:val="24"/>
          <w:szCs w:val="24"/>
        </w:rPr>
        <w:t>）；</w:t>
      </w:r>
    </w:p>
    <w:p w14:paraId="7029FB1E">
      <w:pPr>
        <w:spacing w:before="118" w:line="219" w:lineRule="auto"/>
        <w:ind w:left="20"/>
        <w:rPr>
          <w:rFonts w:ascii="宋体" w:hAnsi="宋体" w:eastAsia="宋体" w:cs="宋体"/>
          <w:sz w:val="24"/>
          <w:szCs w:val="24"/>
        </w:rPr>
      </w:pPr>
      <w:r>
        <w:rPr>
          <w:rFonts w:ascii="宋体" w:hAnsi="宋体" w:eastAsia="宋体" w:cs="宋体"/>
          <w:spacing w:val="-3"/>
          <w:sz w:val="24"/>
          <w:szCs w:val="24"/>
        </w:rPr>
        <w:t>（2）残疾人福利性单位声明函（格式见附件九）；</w:t>
      </w:r>
    </w:p>
    <w:p w14:paraId="37A5A875">
      <w:pPr>
        <w:spacing w:before="121" w:line="219" w:lineRule="auto"/>
        <w:ind w:left="20"/>
        <w:rPr>
          <w:rFonts w:ascii="宋体" w:hAnsi="宋体" w:eastAsia="宋体" w:cs="宋体"/>
          <w:sz w:val="24"/>
          <w:szCs w:val="24"/>
        </w:rPr>
      </w:pPr>
      <w:r>
        <w:rPr>
          <w:rFonts w:ascii="宋体" w:hAnsi="宋体" w:eastAsia="宋体" w:cs="宋体"/>
          <w:spacing w:val="-4"/>
          <w:sz w:val="24"/>
          <w:szCs w:val="24"/>
        </w:rPr>
        <w:t>（3）政府采购诚信承诺书（格式见附件十）</w:t>
      </w:r>
    </w:p>
    <w:p w14:paraId="2CD024E0">
      <w:pPr>
        <w:spacing w:before="121" w:line="219" w:lineRule="auto"/>
        <w:ind w:left="20"/>
        <w:outlineLvl w:val="1"/>
        <w:rPr>
          <w:rFonts w:ascii="宋体" w:hAnsi="宋体" w:eastAsia="宋体" w:cs="宋体"/>
          <w:sz w:val="24"/>
          <w:szCs w:val="24"/>
        </w:rPr>
      </w:pPr>
      <w:r>
        <w:rPr>
          <w:rFonts w:ascii="宋体" w:hAnsi="宋体" w:eastAsia="宋体" w:cs="宋体"/>
          <w:spacing w:val="-5"/>
          <w:sz w:val="24"/>
          <w:szCs w:val="24"/>
        </w:rPr>
        <w:t>（4）供应商认为需要提供的其他材料；</w:t>
      </w:r>
    </w:p>
    <w:p w14:paraId="369A4F7A">
      <w:pPr>
        <w:spacing w:line="219" w:lineRule="auto"/>
        <w:rPr>
          <w:rFonts w:ascii="宋体" w:hAnsi="宋体" w:eastAsia="宋体" w:cs="宋体"/>
          <w:sz w:val="24"/>
          <w:szCs w:val="24"/>
        </w:rPr>
        <w:sectPr>
          <w:pgSz w:w="11906" w:h="16840"/>
          <w:pgMar w:top="387" w:right="1785" w:bottom="1152" w:left="1785" w:header="0" w:footer="907" w:gutter="0"/>
          <w:cols w:space="720" w:num="1"/>
        </w:sectPr>
      </w:pPr>
    </w:p>
    <w:p w14:paraId="1F612D12">
      <w:pPr>
        <w:spacing w:before="59" w:line="219" w:lineRule="auto"/>
        <w:ind w:left="34"/>
        <w:outlineLvl w:val="0"/>
        <w:rPr>
          <w:rFonts w:ascii="宋体" w:hAnsi="宋体" w:eastAsia="宋体" w:cs="宋体"/>
          <w:sz w:val="30"/>
          <w:szCs w:val="30"/>
        </w:rPr>
      </w:pPr>
      <w:bookmarkStart w:id="5" w:name="bookmark20"/>
      <w:bookmarkEnd w:id="5"/>
      <w:bookmarkStart w:id="6" w:name="bookmark5"/>
      <w:bookmarkEnd w:id="6"/>
      <w:r>
        <w:rPr>
          <w:rFonts w:ascii="宋体" w:hAnsi="宋体" w:eastAsia="宋体" w:cs="宋体"/>
          <w:b/>
          <w:bCs/>
          <w:spacing w:val="7"/>
          <w:sz w:val="30"/>
          <w:szCs w:val="30"/>
        </w:rPr>
        <w:t>附件一：具备履行合同所必需的设备和专业技术能力的书面</w:t>
      </w:r>
    </w:p>
    <w:p w14:paraId="4BC99D6C">
      <w:pPr>
        <w:spacing w:before="113" w:line="219" w:lineRule="auto"/>
        <w:ind w:left="17"/>
        <w:outlineLvl w:val="1"/>
        <w:rPr>
          <w:rFonts w:ascii="宋体" w:hAnsi="宋体" w:eastAsia="宋体" w:cs="宋体"/>
          <w:sz w:val="30"/>
          <w:szCs w:val="30"/>
        </w:rPr>
      </w:pPr>
      <w:r>
        <w:rPr>
          <w:rFonts w:ascii="宋体" w:hAnsi="宋体" w:eastAsia="宋体" w:cs="宋体"/>
          <w:b/>
          <w:bCs/>
          <w:spacing w:val="-11"/>
          <w:sz w:val="30"/>
          <w:szCs w:val="30"/>
        </w:rPr>
        <w:t>声明</w:t>
      </w:r>
    </w:p>
    <w:p w14:paraId="2E6CC4A1">
      <w:pPr>
        <w:pStyle w:val="2"/>
        <w:spacing w:line="434" w:lineRule="auto"/>
      </w:pPr>
    </w:p>
    <w:p w14:paraId="696ED4E5">
      <w:pPr>
        <w:spacing w:before="78" w:line="304" w:lineRule="auto"/>
        <w:ind w:left="10" w:right="137"/>
        <w:rPr>
          <w:rFonts w:ascii="宋体" w:hAnsi="宋体" w:eastAsia="宋体" w:cs="宋体"/>
          <w:sz w:val="24"/>
          <w:szCs w:val="24"/>
        </w:rPr>
      </w:pPr>
      <w:r>
        <w:rPr>
          <w:rFonts w:ascii="宋体" w:hAnsi="宋体" w:eastAsia="宋体" w:cs="宋体"/>
          <w:spacing w:val="-6"/>
          <w:sz w:val="24"/>
          <w:szCs w:val="24"/>
        </w:rPr>
        <w:t>我单位郑重声明：我单位具备履行本项采购合同所必需的设备和专业</w:t>
      </w:r>
      <w:r>
        <w:rPr>
          <w:rFonts w:ascii="宋体" w:hAnsi="宋体" w:eastAsia="宋体" w:cs="宋体"/>
          <w:spacing w:val="-7"/>
          <w:sz w:val="24"/>
          <w:szCs w:val="24"/>
        </w:rPr>
        <w:t>技术能力，</w:t>
      </w:r>
      <w:r>
        <w:rPr>
          <w:rFonts w:ascii="宋体" w:hAnsi="宋体" w:eastAsia="宋体" w:cs="宋体"/>
          <w:spacing w:val="-2"/>
          <w:sz w:val="24"/>
          <w:szCs w:val="24"/>
        </w:rPr>
        <w:t>为履行本项采购合同我公司具备如下主要设备和</w:t>
      </w:r>
      <w:r>
        <w:rPr>
          <w:rFonts w:ascii="宋体" w:hAnsi="宋体" w:eastAsia="宋体" w:cs="宋体"/>
          <w:spacing w:val="-3"/>
          <w:sz w:val="24"/>
          <w:szCs w:val="24"/>
        </w:rPr>
        <w:t>主要专业技术能力：</w:t>
      </w:r>
    </w:p>
    <w:p w14:paraId="15EB4305">
      <w:pPr>
        <w:spacing w:before="77" w:line="220" w:lineRule="auto"/>
        <w:ind w:left="10"/>
        <w:rPr>
          <w:rFonts w:ascii="宋体" w:hAnsi="宋体" w:eastAsia="宋体" w:cs="宋体"/>
          <w:sz w:val="24"/>
          <w:szCs w:val="24"/>
        </w:rPr>
      </w:pPr>
      <w:r>
        <w:rPr>
          <w:rFonts w:ascii="宋体" w:hAnsi="宋体" w:eastAsia="宋体" w:cs="宋体"/>
          <w:spacing w:val="-6"/>
          <w:sz w:val="24"/>
          <w:szCs w:val="24"/>
        </w:rPr>
        <w:t>主要设备有：</w:t>
      </w:r>
      <w:r>
        <w:rPr>
          <w:rFonts w:ascii="宋体" w:hAnsi="宋体" w:eastAsia="宋体" w:cs="宋体"/>
          <w:sz w:val="24"/>
          <w:szCs w:val="24"/>
          <w:u w:val="single" w:color="auto"/>
        </w:rPr>
        <w:t xml:space="preserve">                 </w:t>
      </w:r>
    </w:p>
    <w:p w14:paraId="46F1D10E">
      <w:pPr>
        <w:spacing w:before="98" w:line="219" w:lineRule="auto"/>
        <w:ind w:left="10"/>
        <w:rPr>
          <w:rFonts w:ascii="宋体" w:hAnsi="宋体" w:eastAsia="宋体" w:cs="宋体"/>
          <w:sz w:val="24"/>
          <w:szCs w:val="24"/>
        </w:rPr>
      </w:pPr>
      <w:r>
        <w:rPr>
          <w:rFonts w:ascii="宋体" w:hAnsi="宋体" w:eastAsia="宋体" w:cs="宋体"/>
          <w:spacing w:val="-6"/>
          <w:sz w:val="24"/>
          <w:szCs w:val="24"/>
        </w:rPr>
        <w:t>主要专业技术能力有：</w:t>
      </w:r>
      <w:r>
        <w:rPr>
          <w:rFonts w:ascii="宋体" w:hAnsi="宋体" w:eastAsia="宋体" w:cs="宋体"/>
          <w:sz w:val="24"/>
          <w:szCs w:val="24"/>
          <w:u w:val="single" w:color="auto"/>
        </w:rPr>
        <w:t xml:space="preserve">                       </w:t>
      </w:r>
    </w:p>
    <w:p w14:paraId="5A8DB0DA">
      <w:pPr>
        <w:pStyle w:val="2"/>
        <w:spacing w:line="301" w:lineRule="auto"/>
      </w:pPr>
    </w:p>
    <w:p w14:paraId="6CDA6583">
      <w:pPr>
        <w:pStyle w:val="2"/>
        <w:spacing w:line="302" w:lineRule="auto"/>
      </w:pPr>
    </w:p>
    <w:p w14:paraId="3AA3F2E2">
      <w:pPr>
        <w:pStyle w:val="2"/>
        <w:spacing w:line="302" w:lineRule="auto"/>
      </w:pPr>
    </w:p>
    <w:p w14:paraId="765433DD">
      <w:pPr>
        <w:spacing w:before="78" w:line="219" w:lineRule="auto"/>
        <w:ind w:left="11"/>
        <w:rPr>
          <w:rFonts w:ascii="宋体" w:hAnsi="宋体" w:eastAsia="宋体" w:cs="宋体"/>
          <w:sz w:val="24"/>
          <w:szCs w:val="24"/>
        </w:rPr>
      </w:pPr>
      <w:r>
        <w:rPr>
          <w:rFonts w:ascii="宋体" w:hAnsi="宋体" w:eastAsia="宋体" w:cs="宋体"/>
          <w:spacing w:val="-6"/>
          <w:sz w:val="24"/>
          <w:szCs w:val="24"/>
        </w:rPr>
        <w:t>投标人名称（公章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339FDC4B">
      <w:pPr>
        <w:pStyle w:val="2"/>
        <w:spacing w:line="328" w:lineRule="auto"/>
      </w:pPr>
    </w:p>
    <w:p w14:paraId="5C30B684">
      <w:pPr>
        <w:pStyle w:val="2"/>
        <w:spacing w:line="328" w:lineRule="auto"/>
      </w:pPr>
    </w:p>
    <w:p w14:paraId="4A232EAF">
      <w:pPr>
        <w:spacing w:before="78" w:line="219" w:lineRule="auto"/>
        <w:ind w:left="50"/>
        <w:rPr>
          <w:rFonts w:ascii="宋体" w:hAnsi="宋体" w:eastAsia="宋体" w:cs="宋体"/>
          <w:sz w:val="24"/>
          <w:szCs w:val="24"/>
        </w:rPr>
      </w:pPr>
      <w:r>
        <w:rPr>
          <w:rFonts w:ascii="宋体" w:hAnsi="宋体" w:eastAsia="宋体" w:cs="宋体"/>
          <w:spacing w:val="-16"/>
          <w:sz w:val="24"/>
          <w:szCs w:val="24"/>
        </w:rPr>
        <w:t>日期：</w:t>
      </w:r>
      <w:r>
        <w:rPr>
          <w:rFonts w:ascii="宋体" w:hAnsi="宋体" w:eastAsia="宋体" w:cs="宋体"/>
          <w:spacing w:val="40"/>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6"/>
          <w:sz w:val="24"/>
          <w:szCs w:val="24"/>
        </w:rPr>
        <w:t>年</w:t>
      </w:r>
      <w:r>
        <w:rPr>
          <w:rFonts w:ascii="宋体" w:hAnsi="宋体" w:eastAsia="宋体" w:cs="宋体"/>
          <w:spacing w:val="-16"/>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16"/>
          <w:sz w:val="24"/>
          <w:szCs w:val="24"/>
        </w:rPr>
        <w:t>月</w:t>
      </w:r>
      <w:r>
        <w:rPr>
          <w:rFonts w:ascii="宋体" w:hAnsi="宋体" w:eastAsia="宋体" w:cs="宋体"/>
          <w:spacing w:val="27"/>
          <w:sz w:val="24"/>
          <w:szCs w:val="24"/>
          <w:u w:val="single" w:color="auto"/>
        </w:rPr>
        <w:t xml:space="preserve">   </w:t>
      </w:r>
      <w:r>
        <w:rPr>
          <w:rFonts w:ascii="宋体" w:hAnsi="宋体" w:eastAsia="宋体" w:cs="宋体"/>
          <w:spacing w:val="34"/>
          <w:sz w:val="24"/>
          <w:szCs w:val="24"/>
        </w:rPr>
        <w:t xml:space="preserve"> </w:t>
      </w:r>
      <w:r>
        <w:rPr>
          <w:rFonts w:ascii="宋体" w:hAnsi="宋体" w:eastAsia="宋体" w:cs="宋体"/>
          <w:spacing w:val="-16"/>
          <w:sz w:val="24"/>
          <w:szCs w:val="24"/>
        </w:rPr>
        <w:t>日</w:t>
      </w:r>
    </w:p>
    <w:p w14:paraId="2F9E3D34">
      <w:pPr>
        <w:spacing w:line="219" w:lineRule="auto"/>
        <w:rPr>
          <w:rFonts w:ascii="宋体" w:hAnsi="宋体" w:eastAsia="宋体" w:cs="宋体"/>
          <w:sz w:val="24"/>
          <w:szCs w:val="24"/>
        </w:rPr>
        <w:sectPr>
          <w:pgSz w:w="11906" w:h="16840"/>
          <w:pgMar w:top="369" w:right="1785" w:bottom="1152" w:left="1785" w:header="0" w:footer="907" w:gutter="0"/>
          <w:cols w:space="720" w:num="1"/>
        </w:sectPr>
      </w:pPr>
    </w:p>
    <w:p w14:paraId="0D59E7FD">
      <w:pPr>
        <w:spacing w:before="59" w:line="219" w:lineRule="auto"/>
        <w:ind w:left="34"/>
        <w:outlineLvl w:val="1"/>
        <w:rPr>
          <w:rFonts w:ascii="宋体" w:hAnsi="宋体" w:eastAsia="宋体" w:cs="宋体"/>
          <w:sz w:val="30"/>
          <w:szCs w:val="30"/>
        </w:rPr>
      </w:pPr>
      <w:r>
        <w:rPr>
          <w:rFonts w:ascii="宋体" w:hAnsi="宋体" w:eastAsia="宋体" w:cs="宋体"/>
          <w:b/>
          <w:bCs/>
          <w:spacing w:val="7"/>
          <w:sz w:val="30"/>
          <w:szCs w:val="30"/>
        </w:rPr>
        <w:t>附件二：参加政府采购活动前</w:t>
      </w:r>
      <w:r>
        <w:rPr>
          <w:rFonts w:ascii="宋体" w:hAnsi="宋体" w:eastAsia="宋体" w:cs="宋体"/>
          <w:spacing w:val="7"/>
          <w:sz w:val="30"/>
          <w:szCs w:val="30"/>
        </w:rPr>
        <w:t xml:space="preserve"> </w:t>
      </w:r>
      <w:r>
        <w:rPr>
          <w:rFonts w:ascii="宋体" w:hAnsi="宋体" w:eastAsia="宋体" w:cs="宋体"/>
          <w:b/>
          <w:bCs/>
          <w:spacing w:val="7"/>
          <w:sz w:val="30"/>
          <w:szCs w:val="30"/>
        </w:rPr>
        <w:t>3</w:t>
      </w:r>
      <w:r>
        <w:rPr>
          <w:rFonts w:ascii="宋体" w:hAnsi="宋体" w:eastAsia="宋体" w:cs="宋体"/>
          <w:spacing w:val="40"/>
          <w:sz w:val="30"/>
          <w:szCs w:val="30"/>
        </w:rPr>
        <w:t xml:space="preserve"> </w:t>
      </w:r>
      <w:r>
        <w:rPr>
          <w:rFonts w:ascii="宋体" w:hAnsi="宋体" w:eastAsia="宋体" w:cs="宋体"/>
          <w:b/>
          <w:bCs/>
          <w:spacing w:val="7"/>
          <w:sz w:val="30"/>
          <w:szCs w:val="30"/>
        </w:rPr>
        <w:t>年内在经营活动中没有重</w:t>
      </w:r>
    </w:p>
    <w:p w14:paraId="1B37A256">
      <w:pPr>
        <w:spacing w:before="109" w:line="219" w:lineRule="auto"/>
        <w:ind w:left="15"/>
        <w:outlineLvl w:val="1"/>
        <w:rPr>
          <w:rFonts w:ascii="宋体" w:hAnsi="宋体" w:eastAsia="宋体" w:cs="宋体"/>
          <w:sz w:val="30"/>
          <w:szCs w:val="30"/>
        </w:rPr>
      </w:pPr>
      <w:r>
        <w:rPr>
          <w:rFonts w:ascii="宋体" w:hAnsi="宋体" w:eastAsia="宋体" w:cs="宋体"/>
          <w:b/>
          <w:bCs/>
          <w:spacing w:val="6"/>
          <w:sz w:val="30"/>
          <w:szCs w:val="30"/>
        </w:rPr>
        <w:t>大违法记录的书面声明</w:t>
      </w:r>
    </w:p>
    <w:p w14:paraId="2C03867A">
      <w:pPr>
        <w:pStyle w:val="2"/>
        <w:spacing w:line="401" w:lineRule="auto"/>
      </w:pPr>
    </w:p>
    <w:p w14:paraId="19AAB23A">
      <w:pPr>
        <w:spacing w:before="78" w:line="219" w:lineRule="auto"/>
        <w:ind w:left="13"/>
        <w:rPr>
          <w:rFonts w:ascii="宋体" w:hAnsi="宋体" w:eastAsia="宋体" w:cs="宋体"/>
          <w:sz w:val="24"/>
          <w:szCs w:val="24"/>
        </w:rPr>
      </w:pPr>
      <w:r>
        <w:rPr>
          <w:rFonts w:ascii="宋体" w:hAnsi="宋体" w:eastAsia="宋体" w:cs="宋体"/>
          <w:b/>
          <w:bCs/>
          <w:spacing w:val="-10"/>
          <w:sz w:val="24"/>
          <w:szCs w:val="24"/>
        </w:rPr>
        <w:t>声</w:t>
      </w:r>
      <w:r>
        <w:rPr>
          <w:rFonts w:ascii="宋体" w:hAnsi="宋体" w:eastAsia="宋体" w:cs="宋体"/>
          <w:spacing w:val="36"/>
          <w:sz w:val="24"/>
          <w:szCs w:val="24"/>
        </w:rPr>
        <w:t xml:space="preserve">  </w:t>
      </w:r>
      <w:r>
        <w:rPr>
          <w:rFonts w:ascii="宋体" w:hAnsi="宋体" w:eastAsia="宋体" w:cs="宋体"/>
          <w:b/>
          <w:bCs/>
          <w:spacing w:val="-10"/>
          <w:sz w:val="24"/>
          <w:szCs w:val="24"/>
        </w:rPr>
        <w:t>明</w:t>
      </w:r>
    </w:p>
    <w:p w14:paraId="5A3F875E">
      <w:pPr>
        <w:spacing w:before="121" w:line="301" w:lineRule="auto"/>
        <w:ind w:left="10" w:right="4"/>
        <w:jc w:val="both"/>
        <w:rPr>
          <w:rFonts w:ascii="宋体" w:hAnsi="宋体" w:eastAsia="宋体" w:cs="宋体"/>
          <w:sz w:val="24"/>
          <w:szCs w:val="24"/>
        </w:rPr>
      </w:pPr>
      <w:r>
        <w:rPr>
          <w:rFonts w:ascii="宋体" w:hAnsi="宋体" w:eastAsia="宋体" w:cs="宋体"/>
          <w:spacing w:val="1"/>
          <w:sz w:val="24"/>
          <w:szCs w:val="24"/>
        </w:rPr>
        <w:t>我单位郑重声明：参加本次政府采购活动前 3 年内，我单位在经营活动中没有</w:t>
      </w:r>
      <w:r>
        <w:rPr>
          <w:rFonts w:ascii="宋体" w:hAnsi="宋体" w:eastAsia="宋体" w:cs="宋体"/>
          <w:spacing w:val="-2"/>
          <w:sz w:val="24"/>
          <w:szCs w:val="24"/>
        </w:rPr>
        <w:t>因违法经营受到刑事处罚或者责令停产停业、吊销许</w:t>
      </w:r>
      <w:r>
        <w:rPr>
          <w:rFonts w:ascii="宋体" w:hAnsi="宋体" w:eastAsia="宋体" w:cs="宋体"/>
          <w:spacing w:val="-3"/>
          <w:sz w:val="24"/>
          <w:szCs w:val="24"/>
        </w:rPr>
        <w:t>可证或者执照、较大数额罚</w:t>
      </w:r>
      <w:r>
        <w:rPr>
          <w:rFonts w:ascii="宋体" w:hAnsi="宋体" w:eastAsia="宋体" w:cs="宋体"/>
          <w:spacing w:val="-4"/>
          <w:sz w:val="24"/>
          <w:szCs w:val="24"/>
        </w:rPr>
        <w:t>款等行政处罚。</w:t>
      </w:r>
    </w:p>
    <w:p w14:paraId="44EE9D76">
      <w:pPr>
        <w:pStyle w:val="2"/>
        <w:spacing w:line="247" w:lineRule="auto"/>
      </w:pPr>
    </w:p>
    <w:p w14:paraId="75B73D52">
      <w:pPr>
        <w:pStyle w:val="2"/>
        <w:spacing w:line="247" w:lineRule="auto"/>
      </w:pPr>
    </w:p>
    <w:p w14:paraId="20E4542C">
      <w:pPr>
        <w:pStyle w:val="2"/>
        <w:spacing w:line="247" w:lineRule="auto"/>
      </w:pPr>
    </w:p>
    <w:p w14:paraId="3BCA65D4">
      <w:pPr>
        <w:pStyle w:val="2"/>
        <w:spacing w:line="247" w:lineRule="auto"/>
      </w:pPr>
    </w:p>
    <w:p w14:paraId="21BAD661">
      <w:pPr>
        <w:spacing w:before="78" w:line="219" w:lineRule="auto"/>
        <w:ind w:left="11"/>
        <w:rPr>
          <w:rFonts w:ascii="宋体" w:hAnsi="宋体" w:eastAsia="宋体" w:cs="宋体"/>
          <w:sz w:val="24"/>
          <w:szCs w:val="24"/>
        </w:rPr>
      </w:pPr>
      <w:r>
        <w:rPr>
          <w:rFonts w:ascii="宋体" w:hAnsi="宋体" w:eastAsia="宋体" w:cs="宋体"/>
          <w:spacing w:val="-6"/>
          <w:sz w:val="24"/>
          <w:szCs w:val="24"/>
        </w:rPr>
        <w:t>投标人名称（公章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4B7760FD">
      <w:pPr>
        <w:pStyle w:val="2"/>
        <w:spacing w:line="312" w:lineRule="auto"/>
      </w:pPr>
    </w:p>
    <w:p w14:paraId="72D3A010">
      <w:pPr>
        <w:pStyle w:val="2"/>
        <w:spacing w:line="313" w:lineRule="auto"/>
      </w:pPr>
    </w:p>
    <w:p w14:paraId="0A8A8E88">
      <w:pPr>
        <w:pStyle w:val="2"/>
        <w:spacing w:line="313" w:lineRule="auto"/>
      </w:pPr>
    </w:p>
    <w:p w14:paraId="1538DFBC">
      <w:pPr>
        <w:spacing w:before="78" w:line="219" w:lineRule="auto"/>
        <w:ind w:left="50"/>
        <w:rPr>
          <w:rFonts w:ascii="宋体" w:hAnsi="宋体" w:eastAsia="宋体" w:cs="宋体"/>
          <w:sz w:val="24"/>
          <w:szCs w:val="24"/>
        </w:rPr>
      </w:pPr>
      <w:r>
        <w:rPr>
          <w:rFonts w:ascii="宋体" w:hAnsi="宋体" w:eastAsia="宋体" w:cs="宋体"/>
          <w:spacing w:val="-19"/>
          <w:sz w:val="24"/>
          <w:szCs w:val="24"/>
        </w:rPr>
        <w:t>日期：</w:t>
      </w:r>
      <w:r>
        <w:rPr>
          <w:rFonts w:ascii="宋体" w:hAnsi="宋体" w:eastAsia="宋体" w:cs="宋体"/>
          <w:spacing w:val="19"/>
          <w:sz w:val="24"/>
          <w:szCs w:val="24"/>
        </w:rPr>
        <w:t xml:space="preserve">      </w:t>
      </w:r>
      <w:r>
        <w:rPr>
          <w:rFonts w:ascii="宋体" w:hAnsi="宋体" w:eastAsia="宋体" w:cs="宋体"/>
          <w:spacing w:val="-19"/>
          <w:sz w:val="24"/>
          <w:szCs w:val="24"/>
        </w:rPr>
        <w:t>年</w:t>
      </w:r>
      <w:r>
        <w:rPr>
          <w:rFonts w:ascii="宋体" w:hAnsi="宋体" w:eastAsia="宋体" w:cs="宋体"/>
          <w:spacing w:val="4"/>
          <w:sz w:val="24"/>
          <w:szCs w:val="24"/>
        </w:rPr>
        <w:t xml:space="preserve">     </w:t>
      </w:r>
      <w:r>
        <w:rPr>
          <w:rFonts w:ascii="宋体" w:hAnsi="宋体" w:eastAsia="宋体" w:cs="宋体"/>
          <w:spacing w:val="-19"/>
          <w:sz w:val="24"/>
          <w:szCs w:val="24"/>
        </w:rPr>
        <w:t>月</w:t>
      </w:r>
      <w:r>
        <w:rPr>
          <w:rFonts w:ascii="宋体" w:hAnsi="宋体" w:eastAsia="宋体" w:cs="宋体"/>
          <w:sz w:val="24"/>
          <w:szCs w:val="24"/>
        </w:rPr>
        <w:t xml:space="preserve">      </w:t>
      </w:r>
      <w:r>
        <w:rPr>
          <w:rFonts w:ascii="宋体" w:hAnsi="宋体" w:eastAsia="宋体" w:cs="宋体"/>
          <w:spacing w:val="-19"/>
          <w:sz w:val="24"/>
          <w:szCs w:val="24"/>
        </w:rPr>
        <w:t>日</w:t>
      </w:r>
    </w:p>
    <w:p w14:paraId="5EFF8801">
      <w:pPr>
        <w:spacing w:line="219" w:lineRule="auto"/>
        <w:rPr>
          <w:rFonts w:ascii="宋体" w:hAnsi="宋体" w:eastAsia="宋体" w:cs="宋体"/>
          <w:sz w:val="24"/>
          <w:szCs w:val="24"/>
        </w:rPr>
        <w:sectPr>
          <w:pgSz w:w="11906" w:h="16840"/>
          <w:pgMar w:top="772" w:right="1785" w:bottom="1152" w:left="1785" w:header="0" w:footer="907" w:gutter="0"/>
          <w:cols w:space="720" w:num="1"/>
        </w:sectPr>
      </w:pPr>
    </w:p>
    <w:p w14:paraId="598B5DA5">
      <w:pPr>
        <w:spacing w:before="59" w:line="219" w:lineRule="auto"/>
        <w:ind w:left="35"/>
        <w:outlineLvl w:val="1"/>
        <w:rPr>
          <w:rFonts w:ascii="宋体" w:hAnsi="宋体" w:eastAsia="宋体" w:cs="宋体"/>
          <w:sz w:val="30"/>
          <w:szCs w:val="30"/>
        </w:rPr>
      </w:pPr>
      <w:r>
        <w:rPr>
          <w:rFonts w:ascii="宋体" w:hAnsi="宋体" w:eastAsia="宋体" w:cs="宋体"/>
          <w:b/>
          <w:bCs/>
          <w:spacing w:val="-15"/>
          <w:sz w:val="30"/>
          <w:szCs w:val="30"/>
        </w:rPr>
        <w:t>附件三：</w:t>
      </w:r>
    </w:p>
    <w:p w14:paraId="0542A5F7">
      <w:pPr>
        <w:spacing w:before="110" w:line="219" w:lineRule="auto"/>
        <w:ind w:left="13"/>
        <w:outlineLvl w:val="1"/>
        <w:rPr>
          <w:rFonts w:ascii="宋体" w:hAnsi="宋体" w:eastAsia="宋体" w:cs="宋体"/>
          <w:sz w:val="30"/>
          <w:szCs w:val="30"/>
        </w:rPr>
      </w:pPr>
      <w:r>
        <w:rPr>
          <w:rFonts w:ascii="宋体" w:hAnsi="宋体" w:eastAsia="宋体" w:cs="宋体"/>
          <w:b/>
          <w:bCs/>
          <w:spacing w:val="7"/>
          <w:sz w:val="30"/>
          <w:szCs w:val="30"/>
        </w:rPr>
        <w:t>法定代表人资格证明文件</w:t>
      </w:r>
    </w:p>
    <w:p w14:paraId="5EDA6AFF">
      <w:pPr>
        <w:pStyle w:val="2"/>
        <w:spacing w:line="249" w:lineRule="auto"/>
      </w:pPr>
    </w:p>
    <w:p w14:paraId="10D29F39">
      <w:pPr>
        <w:pStyle w:val="2"/>
        <w:spacing w:line="249" w:lineRule="auto"/>
      </w:pPr>
    </w:p>
    <w:p w14:paraId="1AD5A9DC">
      <w:pPr>
        <w:pStyle w:val="2"/>
        <w:spacing w:line="250" w:lineRule="auto"/>
      </w:pPr>
    </w:p>
    <w:p w14:paraId="1A65D644">
      <w:pPr>
        <w:pStyle w:val="2"/>
        <w:spacing w:line="250" w:lineRule="auto"/>
      </w:pPr>
    </w:p>
    <w:p w14:paraId="311E9270">
      <w:pPr>
        <w:pStyle w:val="2"/>
        <w:spacing w:line="250" w:lineRule="auto"/>
      </w:pPr>
    </w:p>
    <w:p w14:paraId="3CB31CFD">
      <w:pPr>
        <w:tabs>
          <w:tab w:val="left" w:pos="2518"/>
        </w:tabs>
        <w:spacing w:before="78" w:line="144"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46"/>
          <w:sz w:val="24"/>
          <w:szCs w:val="24"/>
        </w:rPr>
        <w:t xml:space="preserve"> </w:t>
      </w:r>
      <w:r>
        <w:rPr>
          <w:rFonts w:ascii="宋体" w:hAnsi="宋体" w:eastAsia="宋体" w:cs="宋体"/>
          <w:sz w:val="24"/>
          <w:szCs w:val="24"/>
        </w:rPr>
        <w:t>:</w:t>
      </w:r>
    </w:p>
    <w:p w14:paraId="3BB19967">
      <w:pPr>
        <w:spacing w:before="135" w:line="375" w:lineRule="auto"/>
        <w:ind w:left="8" w:right="54" w:firstLine="4"/>
        <w:rPr>
          <w:rFonts w:ascii="宋体" w:hAnsi="宋体" w:eastAsia="宋体" w:cs="宋体"/>
          <w:sz w:val="24"/>
          <w:szCs w:val="24"/>
        </w:rPr>
      </w:pPr>
      <w:r>
        <w:rPr>
          <w:rFonts w:ascii="宋体" w:hAnsi="宋体" w:eastAsia="宋体" w:cs="宋体"/>
          <w:spacing w:val="-4"/>
          <w:sz w:val="24"/>
          <w:szCs w:val="24"/>
        </w:rPr>
        <w:t>兹有</w:t>
      </w:r>
      <w:r>
        <w:rPr>
          <w:rFonts w:ascii="宋体" w:hAnsi="宋体" w:eastAsia="宋体" w:cs="宋体"/>
          <w:spacing w:val="-4"/>
          <w:sz w:val="24"/>
          <w:szCs w:val="24"/>
          <w:u w:val="single" w:color="auto"/>
        </w:rPr>
        <w:t xml:space="preserve">          </w:t>
      </w:r>
      <w:r>
        <w:rPr>
          <w:rFonts w:ascii="宋体" w:hAnsi="宋体" w:eastAsia="宋体" w:cs="宋体"/>
          <w:spacing w:val="-4"/>
          <w:sz w:val="24"/>
          <w:szCs w:val="24"/>
        </w:rPr>
        <w:t xml:space="preserve"> 同志为</w:t>
      </w:r>
      <w:r>
        <w:rPr>
          <w:rFonts w:ascii="宋体" w:hAnsi="宋体" w:eastAsia="宋体" w:cs="宋体"/>
          <w:spacing w:val="-4"/>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4"/>
          <w:sz w:val="24"/>
          <w:szCs w:val="24"/>
        </w:rPr>
        <w:t>公司法定代表人，代表我公司办理一切社</w:t>
      </w:r>
      <w:r>
        <w:rPr>
          <w:rFonts w:ascii="宋体" w:hAnsi="宋体" w:eastAsia="宋体" w:cs="宋体"/>
          <w:spacing w:val="-3"/>
          <w:sz w:val="24"/>
          <w:szCs w:val="24"/>
        </w:rPr>
        <w:t>会公务事宜，具有法律效力。</w:t>
      </w:r>
    </w:p>
    <w:p w14:paraId="3AC8D1E1">
      <w:pPr>
        <w:spacing w:before="77" w:line="219" w:lineRule="auto"/>
        <w:ind w:left="28"/>
        <w:rPr>
          <w:rFonts w:ascii="宋体" w:hAnsi="宋体" w:eastAsia="宋体" w:cs="宋体"/>
          <w:sz w:val="24"/>
          <w:szCs w:val="24"/>
        </w:rPr>
      </w:pPr>
      <w:r>
        <w:rPr>
          <w:rFonts w:ascii="宋体" w:hAnsi="宋体" w:eastAsia="宋体" w:cs="宋体"/>
          <w:spacing w:val="-7"/>
          <w:sz w:val="24"/>
          <w:szCs w:val="24"/>
        </w:rPr>
        <w:t>附法定代表人基本情况：</w:t>
      </w:r>
    </w:p>
    <w:p w14:paraId="35148FF5">
      <w:pPr>
        <w:spacing w:before="98" w:line="219" w:lineRule="auto"/>
        <w:ind w:left="9"/>
        <w:rPr>
          <w:rFonts w:ascii="宋体" w:hAnsi="宋体" w:eastAsia="宋体" w:cs="宋体"/>
          <w:sz w:val="24"/>
          <w:szCs w:val="24"/>
        </w:rPr>
      </w:pPr>
      <w:r>
        <w:rPr>
          <w:rFonts w:ascii="宋体" w:hAnsi="宋体" w:eastAsia="宋体" w:cs="宋体"/>
          <w:spacing w:val="-5"/>
          <w:sz w:val="24"/>
          <w:szCs w:val="24"/>
        </w:rPr>
        <w:t>姓名：</w:t>
      </w:r>
      <w:r>
        <w:rPr>
          <w:rFonts w:ascii="宋体" w:hAnsi="宋体" w:eastAsia="宋体" w:cs="宋体"/>
          <w:spacing w:val="-5"/>
          <w:sz w:val="24"/>
          <w:szCs w:val="24"/>
          <w:u w:val="single" w:color="auto"/>
        </w:rPr>
        <w:t xml:space="preserve">          </w:t>
      </w:r>
      <w:r>
        <w:rPr>
          <w:rFonts w:ascii="宋体" w:hAnsi="宋体" w:eastAsia="宋体" w:cs="宋体"/>
          <w:spacing w:val="-53"/>
          <w:sz w:val="24"/>
          <w:szCs w:val="24"/>
        </w:rPr>
        <w:t xml:space="preserve"> </w:t>
      </w:r>
      <w:r>
        <w:rPr>
          <w:rFonts w:ascii="宋体" w:hAnsi="宋体" w:eastAsia="宋体" w:cs="宋体"/>
          <w:spacing w:val="-5"/>
          <w:sz w:val="24"/>
          <w:szCs w:val="24"/>
        </w:rPr>
        <w:t>性别：</w:t>
      </w:r>
      <w:r>
        <w:rPr>
          <w:rFonts w:ascii="宋体" w:hAnsi="宋体" w:eastAsia="宋体" w:cs="宋体"/>
          <w:spacing w:val="-5"/>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5"/>
          <w:sz w:val="24"/>
          <w:szCs w:val="24"/>
        </w:rPr>
        <w:t>年龄：</w:t>
      </w:r>
      <w:r>
        <w:rPr>
          <w:rFonts w:ascii="宋体" w:hAnsi="宋体" w:eastAsia="宋体" w:cs="宋体"/>
          <w:spacing w:val="-5"/>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5"/>
          <w:sz w:val="24"/>
          <w:szCs w:val="24"/>
        </w:rPr>
        <w:t>职务：</w:t>
      </w:r>
      <w:r>
        <w:rPr>
          <w:rFonts w:ascii="宋体" w:hAnsi="宋体" w:eastAsia="宋体" w:cs="宋体"/>
          <w:sz w:val="24"/>
          <w:szCs w:val="24"/>
          <w:u w:val="single" w:color="auto"/>
        </w:rPr>
        <w:t xml:space="preserve">         </w:t>
      </w:r>
    </w:p>
    <w:p w14:paraId="3A41B5F5">
      <w:pPr>
        <w:spacing w:before="99" w:line="219" w:lineRule="auto"/>
        <w:ind w:left="16"/>
        <w:rPr>
          <w:rFonts w:ascii="宋体" w:hAnsi="宋体" w:eastAsia="宋体" w:cs="宋体"/>
          <w:sz w:val="24"/>
          <w:szCs w:val="24"/>
        </w:rPr>
      </w:pPr>
      <w:r>
        <w:rPr>
          <w:rFonts w:ascii="宋体" w:hAnsi="宋体" w:eastAsia="宋体" w:cs="宋体"/>
          <w:spacing w:val="-6"/>
          <w:sz w:val="24"/>
          <w:szCs w:val="24"/>
        </w:rPr>
        <w:t>身份证号码：</w:t>
      </w:r>
      <w:r>
        <w:rPr>
          <w:rFonts w:ascii="宋体" w:hAnsi="宋体" w:eastAsia="宋体" w:cs="宋体"/>
          <w:spacing w:val="-6"/>
          <w:sz w:val="24"/>
          <w:szCs w:val="24"/>
          <w:u w:val="single" w:color="auto"/>
        </w:rPr>
        <w:t xml:space="preserve">                </w:t>
      </w:r>
      <w:r>
        <w:rPr>
          <w:rFonts w:ascii="宋体" w:hAnsi="宋体" w:eastAsia="宋体" w:cs="宋体"/>
          <w:spacing w:val="-7"/>
          <w:sz w:val="24"/>
          <w:szCs w:val="24"/>
          <w:u w:val="single" w:color="auto"/>
        </w:rPr>
        <w:t xml:space="preserve">      </w:t>
      </w:r>
    </w:p>
    <w:p w14:paraId="0E2289B0">
      <w:pPr>
        <w:spacing w:before="108" w:line="227" w:lineRule="auto"/>
        <w:ind w:left="9"/>
        <w:rPr>
          <w:rFonts w:ascii="宋体" w:hAnsi="宋体" w:eastAsia="宋体" w:cs="宋体"/>
          <w:sz w:val="24"/>
          <w:szCs w:val="24"/>
        </w:rPr>
      </w:pPr>
      <w:r>
        <w:rPr>
          <w:rFonts w:ascii="宋体" w:hAnsi="宋体" w:eastAsia="宋体" w:cs="宋体"/>
          <w:spacing w:val="-7"/>
          <w:sz w:val="24"/>
          <w:szCs w:val="24"/>
        </w:rPr>
        <w:t>通讯地址：</w:t>
      </w:r>
      <w:r>
        <w:rPr>
          <w:rFonts w:ascii="宋体" w:hAnsi="宋体" w:eastAsia="宋体" w:cs="宋体"/>
          <w:sz w:val="24"/>
          <w:szCs w:val="24"/>
          <w:u w:val="single" w:color="auto"/>
        </w:rPr>
        <w:t xml:space="preserve">                        </w:t>
      </w:r>
    </w:p>
    <w:p w14:paraId="231EE652">
      <w:pPr>
        <w:spacing w:before="92" w:line="219" w:lineRule="auto"/>
        <w:ind w:left="38"/>
        <w:rPr>
          <w:rFonts w:ascii="宋体" w:hAnsi="宋体" w:eastAsia="宋体" w:cs="宋体"/>
          <w:sz w:val="24"/>
          <w:szCs w:val="24"/>
        </w:rPr>
      </w:pPr>
      <w:r>
        <w:rPr>
          <w:rFonts w:ascii="宋体" w:hAnsi="宋体" w:eastAsia="宋体" w:cs="宋体"/>
          <w:spacing w:val="-15"/>
          <w:sz w:val="24"/>
          <w:szCs w:val="24"/>
        </w:rPr>
        <w:t>电话号码：</w:t>
      </w:r>
      <w:r>
        <w:rPr>
          <w:rFonts w:ascii="宋体" w:hAnsi="宋体" w:eastAsia="宋体" w:cs="宋体"/>
          <w:spacing w:val="4"/>
          <w:sz w:val="24"/>
          <w:szCs w:val="24"/>
          <w:u w:val="single" w:color="auto"/>
        </w:rPr>
        <w:t xml:space="preserve">                  </w:t>
      </w:r>
      <w:r>
        <w:rPr>
          <w:rFonts w:ascii="宋体" w:hAnsi="宋体" w:eastAsia="宋体" w:cs="宋体"/>
          <w:spacing w:val="-19"/>
          <w:sz w:val="24"/>
          <w:szCs w:val="24"/>
        </w:rPr>
        <w:t xml:space="preserve"> </w:t>
      </w:r>
      <w:r>
        <w:rPr>
          <w:rFonts w:ascii="宋体" w:hAnsi="宋体" w:eastAsia="宋体" w:cs="宋体"/>
          <w:spacing w:val="-15"/>
          <w:sz w:val="24"/>
          <w:szCs w:val="24"/>
        </w:rPr>
        <w:t>邮政编码：</w:t>
      </w:r>
      <w:r>
        <w:rPr>
          <w:rFonts w:ascii="宋体" w:hAnsi="宋体" w:eastAsia="宋体" w:cs="宋体"/>
          <w:sz w:val="24"/>
          <w:szCs w:val="24"/>
          <w:u w:val="single" w:color="auto"/>
        </w:rPr>
        <w:t xml:space="preserve">               </w:t>
      </w:r>
    </w:p>
    <w:p w14:paraId="12D7669B">
      <w:pPr>
        <w:spacing w:before="2"/>
      </w:pPr>
    </w:p>
    <w:p w14:paraId="0CC2DC9F">
      <w:pPr>
        <w:spacing w:before="1"/>
      </w:pPr>
    </w:p>
    <w:p w14:paraId="5D373CB3">
      <w:pPr>
        <w:spacing w:before="1"/>
      </w:pPr>
    </w:p>
    <w:tbl>
      <w:tblPr>
        <w:tblStyle w:val="5"/>
        <w:tblW w:w="6806" w:type="dxa"/>
        <w:tblInd w:w="128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806"/>
      </w:tblGrid>
      <w:tr w14:paraId="63A770B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95" w:hRule="atLeast"/>
        </w:trPr>
        <w:tc>
          <w:tcPr>
            <w:tcW w:w="6806" w:type="dxa"/>
            <w:vAlign w:val="top"/>
          </w:tcPr>
          <w:p w14:paraId="125322B7">
            <w:pPr>
              <w:spacing w:line="243" w:lineRule="auto"/>
              <w:rPr>
                <w:rFonts w:ascii="Arial"/>
                <w:sz w:val="21"/>
              </w:rPr>
            </w:pPr>
          </w:p>
          <w:p w14:paraId="14F977D3">
            <w:pPr>
              <w:spacing w:line="243" w:lineRule="auto"/>
              <w:rPr>
                <w:rFonts w:ascii="Arial"/>
                <w:sz w:val="21"/>
              </w:rPr>
            </w:pPr>
          </w:p>
          <w:p w14:paraId="08A95D34">
            <w:pPr>
              <w:spacing w:line="243" w:lineRule="auto"/>
              <w:rPr>
                <w:rFonts w:ascii="Arial"/>
                <w:sz w:val="21"/>
              </w:rPr>
            </w:pPr>
          </w:p>
          <w:p w14:paraId="21BB746C">
            <w:pPr>
              <w:spacing w:line="244" w:lineRule="auto"/>
              <w:rPr>
                <w:rFonts w:ascii="Arial"/>
                <w:sz w:val="21"/>
              </w:rPr>
            </w:pPr>
          </w:p>
          <w:p w14:paraId="079DFD93">
            <w:pPr>
              <w:spacing w:line="244" w:lineRule="auto"/>
              <w:rPr>
                <w:rFonts w:ascii="Arial"/>
                <w:sz w:val="21"/>
              </w:rPr>
            </w:pPr>
          </w:p>
          <w:p w14:paraId="741214ED">
            <w:pPr>
              <w:spacing w:line="244" w:lineRule="auto"/>
              <w:rPr>
                <w:rFonts w:ascii="Arial"/>
                <w:sz w:val="21"/>
              </w:rPr>
            </w:pPr>
          </w:p>
          <w:p w14:paraId="181DDCEA">
            <w:pPr>
              <w:spacing w:line="244" w:lineRule="auto"/>
              <w:rPr>
                <w:rFonts w:ascii="Arial"/>
                <w:sz w:val="21"/>
              </w:rPr>
            </w:pPr>
          </w:p>
          <w:p w14:paraId="601623E8">
            <w:pPr>
              <w:pStyle w:val="6"/>
              <w:spacing w:before="78" w:line="219" w:lineRule="auto"/>
              <w:ind w:left="8"/>
            </w:pPr>
            <w:r>
              <w:rPr>
                <w:spacing w:val="-3"/>
              </w:rPr>
              <w:t>法定代表人《居民身份证》正反面</w:t>
            </w:r>
          </w:p>
        </w:tc>
      </w:tr>
    </w:tbl>
    <w:p w14:paraId="53214D41">
      <w:pPr>
        <w:pStyle w:val="2"/>
        <w:spacing w:line="313" w:lineRule="auto"/>
      </w:pPr>
    </w:p>
    <w:p w14:paraId="6DDA1137">
      <w:pPr>
        <w:pStyle w:val="2"/>
        <w:spacing w:line="313" w:lineRule="auto"/>
      </w:pPr>
    </w:p>
    <w:p w14:paraId="77C60EC2">
      <w:pPr>
        <w:pStyle w:val="2"/>
        <w:spacing w:line="314" w:lineRule="auto"/>
      </w:pPr>
    </w:p>
    <w:p w14:paraId="436062AE">
      <w:pPr>
        <w:spacing w:before="79" w:line="219" w:lineRule="auto"/>
        <w:ind w:left="12"/>
        <w:rPr>
          <w:rFonts w:ascii="宋体" w:hAnsi="宋体" w:eastAsia="宋体" w:cs="宋体"/>
          <w:sz w:val="24"/>
          <w:szCs w:val="24"/>
        </w:rPr>
      </w:pPr>
      <w:r>
        <w:rPr>
          <w:rFonts w:ascii="宋体" w:hAnsi="宋体" w:eastAsia="宋体" w:cs="宋体"/>
          <w:spacing w:val="-6"/>
          <w:sz w:val="24"/>
          <w:szCs w:val="24"/>
        </w:rPr>
        <w:t>投标人名称（公章</w:t>
      </w:r>
      <w:r>
        <w:rPr>
          <w:rFonts w:ascii="宋体" w:hAnsi="宋体" w:eastAsia="宋体" w:cs="宋体"/>
          <w:spacing w:val="4"/>
          <w:sz w:val="24"/>
          <w:szCs w:val="24"/>
        </w:rPr>
        <w:t>）：</w:t>
      </w:r>
      <w:r>
        <w:rPr>
          <w:rFonts w:ascii="宋体" w:hAnsi="宋体" w:eastAsia="宋体" w:cs="宋体"/>
          <w:sz w:val="24"/>
          <w:szCs w:val="24"/>
          <w:u w:val="single" w:color="auto"/>
        </w:rPr>
        <w:t xml:space="preserve">             </w:t>
      </w:r>
    </w:p>
    <w:p w14:paraId="7D69AEBF">
      <w:pPr>
        <w:spacing w:before="100" w:line="219" w:lineRule="auto"/>
        <w:ind w:left="10"/>
        <w:rPr>
          <w:rFonts w:ascii="宋体" w:hAnsi="宋体" w:eastAsia="宋体" w:cs="宋体"/>
          <w:sz w:val="24"/>
          <w:szCs w:val="24"/>
        </w:rPr>
      </w:pPr>
      <w:r>
        <w:rPr>
          <w:rFonts w:ascii="宋体" w:hAnsi="宋体" w:eastAsia="宋体" w:cs="宋体"/>
          <w:spacing w:val="-3"/>
          <w:sz w:val="24"/>
          <w:szCs w:val="24"/>
        </w:rPr>
        <w:t>法定代表人（签字或盖章</w:t>
      </w:r>
      <w:r>
        <w:rPr>
          <w:rFonts w:ascii="宋体" w:hAnsi="宋体" w:eastAsia="宋体" w:cs="宋体"/>
          <w:spacing w:val="-6"/>
          <w:sz w:val="24"/>
          <w:szCs w:val="24"/>
        </w:rPr>
        <w:t>）</w:t>
      </w:r>
      <w:r>
        <w:rPr>
          <w:rFonts w:ascii="宋体" w:hAnsi="宋体" w:eastAsia="宋体" w:cs="宋体"/>
          <w:spacing w:val="9"/>
          <w:sz w:val="24"/>
          <w:szCs w:val="24"/>
        </w:rPr>
        <w:t xml:space="preserve"> </w:t>
      </w:r>
      <w:r>
        <w:rPr>
          <w:rFonts w:ascii="宋体" w:hAnsi="宋体" w:eastAsia="宋体" w:cs="宋体"/>
          <w:spacing w:val="-6"/>
          <w:sz w:val="24"/>
          <w:szCs w:val="24"/>
        </w:rPr>
        <w:t>：</w:t>
      </w:r>
      <w:r>
        <w:rPr>
          <w:rFonts w:ascii="宋体" w:hAnsi="宋体" w:eastAsia="宋体" w:cs="宋体"/>
          <w:sz w:val="24"/>
          <w:szCs w:val="24"/>
          <w:u w:val="single" w:color="auto"/>
        </w:rPr>
        <w:t xml:space="preserve">           </w:t>
      </w:r>
    </w:p>
    <w:p w14:paraId="4CDC8747">
      <w:pPr>
        <w:spacing w:before="100" w:line="219" w:lineRule="auto"/>
        <w:ind w:left="51"/>
        <w:rPr>
          <w:rFonts w:ascii="宋体" w:hAnsi="宋体" w:eastAsia="宋体" w:cs="宋体"/>
          <w:sz w:val="24"/>
          <w:szCs w:val="24"/>
        </w:rPr>
      </w:pPr>
      <w:r>
        <w:rPr>
          <w:rFonts w:ascii="宋体" w:hAnsi="宋体" w:eastAsia="宋体" w:cs="宋体"/>
          <w:spacing w:val="-14"/>
          <w:sz w:val="24"/>
          <w:szCs w:val="24"/>
        </w:rPr>
        <w:t>日期：</w:t>
      </w:r>
      <w:r>
        <w:rPr>
          <w:rFonts w:ascii="宋体" w:hAnsi="宋体" w:eastAsia="宋体" w:cs="宋体"/>
          <w:spacing w:val="-14"/>
          <w:sz w:val="24"/>
          <w:szCs w:val="24"/>
          <w:u w:val="single" w:color="auto"/>
        </w:rPr>
        <w:t xml:space="preserve">            </w:t>
      </w:r>
      <w:r>
        <w:rPr>
          <w:rFonts w:ascii="宋体" w:hAnsi="宋体" w:eastAsia="宋体" w:cs="宋体"/>
          <w:spacing w:val="-88"/>
          <w:sz w:val="24"/>
          <w:szCs w:val="24"/>
        </w:rPr>
        <w:t xml:space="preserve"> </w:t>
      </w:r>
      <w:r>
        <w:rPr>
          <w:rFonts w:ascii="宋体" w:hAnsi="宋体" w:eastAsia="宋体" w:cs="宋体"/>
          <w:spacing w:val="-14"/>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56"/>
          <w:sz w:val="24"/>
          <w:szCs w:val="24"/>
        </w:rPr>
        <w:t xml:space="preserve"> </w:t>
      </w:r>
      <w:r>
        <w:rPr>
          <w:rFonts w:ascii="宋体" w:hAnsi="宋体" w:eastAsia="宋体" w:cs="宋体"/>
          <w:spacing w:val="-14"/>
          <w:sz w:val="24"/>
          <w:szCs w:val="24"/>
        </w:rPr>
        <w:t>月</w:t>
      </w:r>
      <w:r>
        <w:rPr>
          <w:rFonts w:ascii="宋体" w:hAnsi="宋体" w:eastAsia="宋体" w:cs="宋体"/>
          <w:spacing w:val="7"/>
          <w:sz w:val="24"/>
          <w:szCs w:val="24"/>
          <w:u w:val="single" w:color="auto"/>
        </w:rPr>
        <w:t xml:space="preserve">          </w:t>
      </w:r>
      <w:r>
        <w:rPr>
          <w:rFonts w:ascii="宋体" w:hAnsi="宋体" w:eastAsia="宋体" w:cs="宋体"/>
          <w:spacing w:val="34"/>
          <w:sz w:val="24"/>
          <w:szCs w:val="24"/>
        </w:rPr>
        <w:t xml:space="preserve"> </w:t>
      </w:r>
      <w:r>
        <w:rPr>
          <w:rFonts w:ascii="宋体" w:hAnsi="宋体" w:eastAsia="宋体" w:cs="宋体"/>
          <w:spacing w:val="-14"/>
          <w:sz w:val="24"/>
          <w:szCs w:val="24"/>
        </w:rPr>
        <w:t>日</w:t>
      </w:r>
    </w:p>
    <w:p w14:paraId="5AFCD3AA">
      <w:pPr>
        <w:spacing w:line="219" w:lineRule="auto"/>
        <w:rPr>
          <w:rFonts w:ascii="宋体" w:hAnsi="宋体" w:eastAsia="宋体" w:cs="宋体"/>
          <w:sz w:val="24"/>
          <w:szCs w:val="24"/>
        </w:rPr>
        <w:sectPr>
          <w:footerReference r:id="rId19" w:type="default"/>
          <w:pgSz w:w="11906" w:h="16840"/>
          <w:pgMar w:top="780" w:right="1785" w:bottom="1152" w:left="1785" w:header="0" w:footer="907" w:gutter="0"/>
          <w:cols w:space="720" w:num="1"/>
        </w:sectPr>
      </w:pPr>
    </w:p>
    <w:p w14:paraId="66AC5AFE">
      <w:pPr>
        <w:spacing w:before="59" w:line="219" w:lineRule="auto"/>
        <w:ind w:left="13"/>
        <w:outlineLvl w:val="1"/>
        <w:rPr>
          <w:rFonts w:ascii="宋体" w:hAnsi="宋体" w:eastAsia="宋体" w:cs="宋体"/>
          <w:sz w:val="30"/>
          <w:szCs w:val="30"/>
        </w:rPr>
      </w:pPr>
      <w:r>
        <w:rPr>
          <w:rFonts w:ascii="宋体" w:hAnsi="宋体" w:eastAsia="宋体" w:cs="宋体"/>
          <w:b/>
          <w:bCs/>
          <w:spacing w:val="7"/>
          <w:sz w:val="30"/>
          <w:szCs w:val="30"/>
        </w:rPr>
        <w:t>法定代表人授权委托书</w:t>
      </w:r>
    </w:p>
    <w:p w14:paraId="75AA2C9C">
      <w:pPr>
        <w:pStyle w:val="2"/>
        <w:spacing w:line="250" w:lineRule="auto"/>
      </w:pPr>
    </w:p>
    <w:p w14:paraId="4EAA4BDA">
      <w:pPr>
        <w:pStyle w:val="2"/>
        <w:spacing w:line="250" w:lineRule="auto"/>
      </w:pPr>
    </w:p>
    <w:p w14:paraId="593DD85B">
      <w:pPr>
        <w:pStyle w:val="2"/>
        <w:spacing w:line="250" w:lineRule="auto"/>
      </w:pPr>
    </w:p>
    <w:p w14:paraId="2197EE67">
      <w:pPr>
        <w:pStyle w:val="2"/>
        <w:spacing w:line="251" w:lineRule="auto"/>
      </w:pPr>
    </w:p>
    <w:p w14:paraId="0BC00148">
      <w:pPr>
        <w:pStyle w:val="2"/>
        <w:spacing w:line="251" w:lineRule="auto"/>
      </w:pPr>
    </w:p>
    <w:p w14:paraId="728BC48C">
      <w:pPr>
        <w:tabs>
          <w:tab w:val="left" w:pos="2306"/>
        </w:tabs>
        <w:spacing w:before="78" w:line="144"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47"/>
          <w:sz w:val="24"/>
          <w:szCs w:val="24"/>
        </w:rPr>
        <w:t xml:space="preserve"> </w:t>
      </w:r>
      <w:r>
        <w:rPr>
          <w:rFonts w:ascii="宋体" w:hAnsi="宋体" w:eastAsia="宋体" w:cs="宋体"/>
          <w:sz w:val="24"/>
          <w:szCs w:val="24"/>
        </w:rPr>
        <w:t>:</w:t>
      </w:r>
    </w:p>
    <w:p w14:paraId="55009FBB">
      <w:pPr>
        <w:spacing w:before="135" w:line="387" w:lineRule="auto"/>
        <w:ind w:left="8" w:firstLine="4"/>
        <w:jc w:val="both"/>
        <w:rPr>
          <w:rFonts w:ascii="宋体" w:hAnsi="宋体" w:eastAsia="宋体" w:cs="宋体"/>
          <w:sz w:val="24"/>
          <w:szCs w:val="24"/>
        </w:rPr>
      </w:pPr>
      <w:r>
        <w:rPr>
          <w:rFonts w:ascii="宋体" w:hAnsi="宋体" w:eastAsia="宋体" w:cs="宋体"/>
          <w:spacing w:val="-1"/>
          <w:sz w:val="24"/>
          <w:szCs w:val="24"/>
        </w:rPr>
        <w:t>兹授权</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同志为我公司参加贵单位组织的编号为</w:t>
      </w:r>
      <w:r>
        <w:rPr>
          <w:rFonts w:ascii="宋体" w:hAnsi="宋体" w:eastAsia="宋体" w:cs="宋体"/>
          <w:spacing w:val="-2"/>
          <w:sz w:val="24"/>
          <w:szCs w:val="24"/>
          <w:u w:val="single" w:color="auto"/>
        </w:rPr>
        <w:t xml:space="preserve">         </w:t>
      </w:r>
      <w:r>
        <w:rPr>
          <w:rFonts w:ascii="宋体" w:hAnsi="宋体" w:eastAsia="宋体" w:cs="宋体"/>
          <w:spacing w:val="-24"/>
          <w:sz w:val="24"/>
          <w:szCs w:val="24"/>
        </w:rPr>
        <w:t xml:space="preserve"> </w:t>
      </w:r>
      <w:r>
        <w:rPr>
          <w:rFonts w:ascii="宋体" w:hAnsi="宋体" w:eastAsia="宋体" w:cs="宋体"/>
          <w:spacing w:val="-2"/>
          <w:sz w:val="24"/>
          <w:szCs w:val="24"/>
        </w:rPr>
        <w:t>的</w:t>
      </w:r>
      <w:r>
        <w:rPr>
          <w:rFonts w:ascii="宋体" w:hAnsi="宋体" w:eastAsia="宋体" w:cs="宋体"/>
          <w:spacing w:val="-2"/>
          <w:sz w:val="24"/>
          <w:szCs w:val="24"/>
          <w:u w:val="single" w:color="auto"/>
        </w:rPr>
        <w:t>（项目</w:t>
      </w:r>
      <w:r>
        <w:rPr>
          <w:rFonts w:ascii="宋体" w:hAnsi="宋体" w:eastAsia="宋体" w:cs="宋体"/>
          <w:spacing w:val="1"/>
          <w:sz w:val="24"/>
          <w:szCs w:val="24"/>
          <w:u w:val="single" w:color="auto"/>
        </w:rPr>
        <w:t>名 称）</w:t>
      </w:r>
      <w:r>
        <w:rPr>
          <w:rFonts w:ascii="宋体" w:hAnsi="宋体" w:eastAsia="宋体" w:cs="宋体"/>
          <w:spacing w:val="1"/>
          <w:sz w:val="24"/>
          <w:szCs w:val="24"/>
        </w:rPr>
        <w:t>采购活动的投标代表人，全权代表我公司处理在该项目采购活动中的一</w:t>
      </w:r>
      <w:r>
        <w:rPr>
          <w:rFonts w:ascii="宋体" w:hAnsi="宋体" w:eastAsia="宋体" w:cs="宋体"/>
          <w:spacing w:val="-14"/>
          <w:sz w:val="24"/>
          <w:szCs w:val="24"/>
        </w:rPr>
        <w:t>切事宜。代理期限从</w:t>
      </w:r>
      <w:r>
        <w:rPr>
          <w:rFonts w:ascii="宋体" w:hAnsi="宋体" w:eastAsia="宋体" w:cs="宋体"/>
          <w:spacing w:val="18"/>
          <w:sz w:val="24"/>
          <w:szCs w:val="24"/>
          <w:u w:val="single" w:color="auto"/>
        </w:rPr>
        <w:t xml:space="preserve">     </w:t>
      </w:r>
      <w:r>
        <w:rPr>
          <w:rFonts w:ascii="宋体" w:hAnsi="宋体" w:eastAsia="宋体" w:cs="宋体"/>
          <w:spacing w:val="-81"/>
          <w:sz w:val="24"/>
          <w:szCs w:val="24"/>
        </w:rPr>
        <w:t xml:space="preserve"> </w:t>
      </w:r>
      <w:r>
        <w:rPr>
          <w:rFonts w:ascii="宋体" w:hAnsi="宋体" w:eastAsia="宋体" w:cs="宋体"/>
          <w:spacing w:val="-14"/>
          <w:sz w:val="24"/>
          <w:szCs w:val="24"/>
        </w:rPr>
        <w:t>年</w:t>
      </w:r>
      <w:r>
        <w:rPr>
          <w:rFonts w:ascii="宋体" w:hAnsi="宋体" w:eastAsia="宋体" w:cs="宋体"/>
          <w:spacing w:val="28"/>
          <w:sz w:val="24"/>
          <w:szCs w:val="24"/>
          <w:u w:val="single" w:color="auto"/>
        </w:rPr>
        <w:t xml:space="preserve">   </w:t>
      </w:r>
      <w:r>
        <w:rPr>
          <w:rFonts w:ascii="宋体" w:hAnsi="宋体" w:eastAsia="宋体" w:cs="宋体"/>
          <w:spacing w:val="-72"/>
          <w:sz w:val="24"/>
          <w:szCs w:val="24"/>
        </w:rPr>
        <w:t xml:space="preserve"> </w:t>
      </w:r>
      <w:r>
        <w:rPr>
          <w:rFonts w:ascii="宋体" w:hAnsi="宋体" w:eastAsia="宋体" w:cs="宋体"/>
          <w:spacing w:val="-14"/>
          <w:sz w:val="24"/>
          <w:szCs w:val="24"/>
        </w:rPr>
        <w:t>月</w:t>
      </w:r>
      <w:r>
        <w:rPr>
          <w:rFonts w:ascii="宋体" w:hAnsi="宋体" w:eastAsia="宋体" w:cs="宋体"/>
          <w:spacing w:val="29"/>
          <w:sz w:val="24"/>
          <w:szCs w:val="24"/>
          <w:u w:val="single" w:color="auto"/>
        </w:rPr>
        <w:t xml:space="preserve">   </w:t>
      </w:r>
      <w:r>
        <w:rPr>
          <w:rFonts w:ascii="宋体" w:hAnsi="宋体" w:eastAsia="宋体" w:cs="宋体"/>
          <w:spacing w:val="41"/>
          <w:sz w:val="24"/>
          <w:szCs w:val="24"/>
        </w:rPr>
        <w:t xml:space="preserve"> </w:t>
      </w:r>
      <w:r>
        <w:rPr>
          <w:rFonts w:ascii="宋体" w:hAnsi="宋体" w:eastAsia="宋体" w:cs="宋体"/>
          <w:spacing w:val="-14"/>
          <w:sz w:val="24"/>
          <w:szCs w:val="24"/>
        </w:rPr>
        <w:t>日起至</w:t>
      </w:r>
      <w:r>
        <w:rPr>
          <w:rFonts w:ascii="宋体" w:hAnsi="宋体" w:eastAsia="宋体" w:cs="宋体"/>
          <w:spacing w:val="12"/>
          <w:sz w:val="24"/>
          <w:szCs w:val="24"/>
          <w:u w:val="single" w:color="auto"/>
        </w:rPr>
        <w:t xml:space="preserve">     </w:t>
      </w:r>
      <w:r>
        <w:rPr>
          <w:rFonts w:ascii="宋体" w:hAnsi="宋体" w:eastAsia="宋体" w:cs="宋体"/>
          <w:spacing w:val="-81"/>
          <w:sz w:val="24"/>
          <w:szCs w:val="24"/>
        </w:rPr>
        <w:t xml:space="preserve"> </w:t>
      </w:r>
      <w:r>
        <w:rPr>
          <w:rFonts w:ascii="宋体" w:hAnsi="宋体" w:eastAsia="宋体" w:cs="宋体"/>
          <w:spacing w:val="-14"/>
          <w:sz w:val="24"/>
          <w:szCs w:val="24"/>
        </w:rPr>
        <w:t>年</w:t>
      </w:r>
      <w:r>
        <w:rPr>
          <w:rFonts w:ascii="宋体" w:hAnsi="宋体" w:eastAsia="宋体" w:cs="宋体"/>
          <w:spacing w:val="26"/>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14"/>
          <w:sz w:val="24"/>
          <w:szCs w:val="24"/>
        </w:rPr>
        <w:t>月</w:t>
      </w:r>
      <w:r>
        <w:rPr>
          <w:rFonts w:ascii="宋体" w:hAnsi="宋体" w:eastAsia="宋体" w:cs="宋体"/>
          <w:spacing w:val="26"/>
          <w:sz w:val="24"/>
          <w:szCs w:val="24"/>
          <w:u w:val="single" w:color="auto"/>
        </w:rPr>
        <w:t xml:space="preserve">   </w:t>
      </w:r>
      <w:r>
        <w:rPr>
          <w:rFonts w:ascii="宋体" w:hAnsi="宋体" w:eastAsia="宋体" w:cs="宋体"/>
          <w:spacing w:val="45"/>
          <w:sz w:val="24"/>
          <w:szCs w:val="24"/>
        </w:rPr>
        <w:t xml:space="preserve"> </w:t>
      </w:r>
      <w:r>
        <w:rPr>
          <w:rFonts w:ascii="宋体" w:hAnsi="宋体" w:eastAsia="宋体" w:cs="宋体"/>
          <w:spacing w:val="-14"/>
          <w:sz w:val="24"/>
          <w:szCs w:val="24"/>
        </w:rPr>
        <w:t>日止。</w:t>
      </w:r>
    </w:p>
    <w:p w14:paraId="1812F46A">
      <w:pPr>
        <w:pStyle w:val="2"/>
        <w:spacing w:line="264" w:lineRule="auto"/>
      </w:pPr>
    </w:p>
    <w:p w14:paraId="2EBE3F63">
      <w:pPr>
        <w:pStyle w:val="2"/>
        <w:spacing w:line="265" w:lineRule="auto"/>
      </w:pPr>
    </w:p>
    <w:p w14:paraId="305E8426">
      <w:pPr>
        <w:spacing w:before="78" w:line="219" w:lineRule="auto"/>
        <w:ind w:left="12"/>
        <w:rPr>
          <w:rFonts w:ascii="宋体" w:hAnsi="宋体" w:eastAsia="宋体" w:cs="宋体"/>
          <w:sz w:val="24"/>
          <w:szCs w:val="24"/>
        </w:rPr>
      </w:pPr>
      <w:r>
        <w:rPr>
          <w:rFonts w:ascii="宋体" w:hAnsi="宋体" w:eastAsia="宋体" w:cs="宋体"/>
          <w:spacing w:val="-7"/>
          <w:sz w:val="24"/>
          <w:szCs w:val="24"/>
        </w:rPr>
        <w:t>投标人（公章</w:t>
      </w:r>
      <w:r>
        <w:rPr>
          <w:rFonts w:ascii="宋体" w:hAnsi="宋体" w:eastAsia="宋体" w:cs="宋体"/>
          <w:spacing w:val="-2"/>
          <w:sz w:val="24"/>
          <w:szCs w:val="24"/>
        </w:rPr>
        <w:t>）：</w:t>
      </w:r>
      <w:r>
        <w:rPr>
          <w:rFonts w:ascii="宋体" w:hAnsi="宋体" w:eastAsia="宋体" w:cs="宋体"/>
          <w:sz w:val="24"/>
          <w:szCs w:val="24"/>
          <w:u w:val="single" w:color="auto"/>
        </w:rPr>
        <w:t xml:space="preserve">                </w:t>
      </w:r>
    </w:p>
    <w:p w14:paraId="1E438D62">
      <w:pPr>
        <w:spacing w:before="99" w:line="219" w:lineRule="auto"/>
        <w:ind w:left="10"/>
        <w:rPr>
          <w:rFonts w:ascii="宋体" w:hAnsi="宋体" w:eastAsia="宋体" w:cs="宋体"/>
          <w:sz w:val="24"/>
          <w:szCs w:val="24"/>
        </w:rPr>
      </w:pPr>
      <w:r>
        <w:rPr>
          <w:rFonts w:ascii="宋体" w:hAnsi="宋体" w:eastAsia="宋体" w:cs="宋体"/>
          <w:spacing w:val="-3"/>
          <w:sz w:val="24"/>
          <w:szCs w:val="24"/>
        </w:rPr>
        <w:t>法定代表人（签字或盖章</w:t>
      </w:r>
      <w:r>
        <w:rPr>
          <w:rFonts w:ascii="宋体" w:hAnsi="宋体" w:eastAsia="宋体" w:cs="宋体"/>
          <w:spacing w:val="-4"/>
          <w:sz w:val="24"/>
          <w:szCs w:val="24"/>
        </w:rPr>
        <w:t>）：</w:t>
      </w:r>
      <w:r>
        <w:rPr>
          <w:rFonts w:ascii="宋体" w:hAnsi="宋体" w:eastAsia="宋体" w:cs="宋体"/>
          <w:sz w:val="24"/>
          <w:szCs w:val="24"/>
          <w:u w:val="single" w:color="auto"/>
        </w:rPr>
        <w:t xml:space="preserve">        </w:t>
      </w:r>
    </w:p>
    <w:p w14:paraId="1A8452D5">
      <w:pPr>
        <w:spacing w:before="100" w:line="219" w:lineRule="auto"/>
        <w:ind w:left="9"/>
        <w:rPr>
          <w:rFonts w:ascii="宋体" w:hAnsi="宋体" w:eastAsia="宋体" w:cs="宋体"/>
          <w:sz w:val="24"/>
          <w:szCs w:val="24"/>
        </w:rPr>
      </w:pPr>
      <w:r>
        <w:rPr>
          <w:rFonts w:ascii="宋体" w:hAnsi="宋体" w:eastAsia="宋体" w:cs="宋体"/>
          <w:spacing w:val="-8"/>
          <w:sz w:val="24"/>
          <w:szCs w:val="24"/>
        </w:rPr>
        <w:t>签发日期：</w:t>
      </w:r>
      <w:r>
        <w:rPr>
          <w:rFonts w:ascii="宋体" w:hAnsi="宋体" w:eastAsia="宋体" w:cs="宋体"/>
          <w:spacing w:val="16"/>
          <w:sz w:val="24"/>
          <w:szCs w:val="24"/>
          <w:u w:val="single" w:color="auto"/>
        </w:rPr>
        <w:t xml:space="preserve">      </w:t>
      </w:r>
      <w:r>
        <w:rPr>
          <w:rFonts w:ascii="宋体" w:hAnsi="宋体" w:eastAsia="宋体" w:cs="宋体"/>
          <w:spacing w:val="-72"/>
          <w:sz w:val="24"/>
          <w:szCs w:val="24"/>
        </w:rPr>
        <w:t xml:space="preserve"> </w:t>
      </w:r>
      <w:r>
        <w:rPr>
          <w:rFonts w:ascii="宋体" w:hAnsi="宋体" w:eastAsia="宋体" w:cs="宋体"/>
          <w:spacing w:val="-8"/>
          <w:sz w:val="24"/>
          <w:szCs w:val="24"/>
        </w:rPr>
        <w:t>年</w:t>
      </w:r>
      <w:r>
        <w:rPr>
          <w:rFonts w:ascii="宋体" w:hAnsi="宋体" w:eastAsia="宋体" w:cs="宋体"/>
          <w:spacing w:val="23"/>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8"/>
          <w:sz w:val="24"/>
          <w:szCs w:val="24"/>
        </w:rPr>
        <w:t>月</w:t>
      </w:r>
      <w:r>
        <w:rPr>
          <w:rFonts w:ascii="宋体" w:hAnsi="宋体" w:eastAsia="宋体" w:cs="宋体"/>
          <w:spacing w:val="24"/>
          <w:sz w:val="24"/>
          <w:szCs w:val="24"/>
          <w:u w:val="single" w:color="auto"/>
        </w:rPr>
        <w:t xml:space="preserve">    </w:t>
      </w:r>
      <w:r>
        <w:rPr>
          <w:rFonts w:ascii="宋体" w:hAnsi="宋体" w:eastAsia="宋体" w:cs="宋体"/>
          <w:spacing w:val="46"/>
          <w:sz w:val="24"/>
          <w:szCs w:val="24"/>
        </w:rPr>
        <w:t xml:space="preserve"> </w:t>
      </w:r>
      <w:r>
        <w:rPr>
          <w:rFonts w:ascii="宋体" w:hAnsi="宋体" w:eastAsia="宋体" w:cs="宋体"/>
          <w:spacing w:val="-8"/>
          <w:sz w:val="24"/>
          <w:szCs w:val="24"/>
        </w:rPr>
        <w:t>日</w:t>
      </w:r>
    </w:p>
    <w:p w14:paraId="42DA3D0C">
      <w:pPr>
        <w:pStyle w:val="2"/>
        <w:spacing w:line="310" w:lineRule="auto"/>
      </w:pPr>
    </w:p>
    <w:p w14:paraId="35972CED">
      <w:pPr>
        <w:pStyle w:val="2"/>
        <w:spacing w:line="310" w:lineRule="auto"/>
      </w:pPr>
    </w:p>
    <w:p w14:paraId="046F348B">
      <w:pPr>
        <w:pStyle w:val="2"/>
        <w:spacing w:line="311" w:lineRule="auto"/>
      </w:pPr>
    </w:p>
    <w:p w14:paraId="7538F2EC">
      <w:pPr>
        <w:spacing w:before="78" w:line="219" w:lineRule="auto"/>
        <w:ind w:left="28"/>
        <w:rPr>
          <w:rFonts w:ascii="宋体" w:hAnsi="宋体" w:eastAsia="宋体" w:cs="宋体"/>
          <w:sz w:val="24"/>
          <w:szCs w:val="24"/>
        </w:rPr>
      </w:pPr>
      <w:r>
        <w:rPr>
          <w:rFonts w:ascii="宋体" w:hAnsi="宋体" w:eastAsia="宋体" w:cs="宋体"/>
          <w:spacing w:val="-15"/>
          <w:sz w:val="24"/>
          <w:szCs w:val="24"/>
        </w:rPr>
        <w:t>附：</w:t>
      </w:r>
    </w:p>
    <w:p w14:paraId="2A91A900">
      <w:pPr>
        <w:spacing w:before="99" w:line="219" w:lineRule="auto"/>
        <w:ind w:left="8"/>
        <w:rPr>
          <w:rFonts w:ascii="宋体" w:hAnsi="宋体" w:eastAsia="宋体" w:cs="宋体"/>
          <w:sz w:val="24"/>
          <w:szCs w:val="24"/>
        </w:rPr>
      </w:pPr>
      <w:r>
        <w:rPr>
          <w:rFonts w:ascii="宋体" w:hAnsi="宋体" w:eastAsia="宋体" w:cs="宋体"/>
          <w:spacing w:val="-3"/>
          <w:sz w:val="24"/>
          <w:szCs w:val="24"/>
        </w:rPr>
        <w:t>授权委托人（签字或盖章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096647B7">
      <w:pPr>
        <w:spacing w:before="100" w:line="219" w:lineRule="auto"/>
        <w:ind w:left="10"/>
        <w:rPr>
          <w:rFonts w:ascii="宋体" w:hAnsi="宋体" w:eastAsia="宋体" w:cs="宋体"/>
          <w:sz w:val="24"/>
          <w:szCs w:val="24"/>
        </w:rPr>
      </w:pPr>
      <w:r>
        <w:rPr>
          <w:rFonts w:ascii="宋体" w:hAnsi="宋体" w:eastAsia="宋体" w:cs="宋体"/>
          <w:spacing w:val="-7"/>
          <w:sz w:val="24"/>
          <w:szCs w:val="24"/>
        </w:rPr>
        <w:t>职务：</w:t>
      </w:r>
      <w:r>
        <w:rPr>
          <w:rFonts w:ascii="宋体" w:hAnsi="宋体" w:eastAsia="宋体" w:cs="宋体"/>
          <w:spacing w:val="-7"/>
          <w:sz w:val="24"/>
          <w:szCs w:val="24"/>
          <w:u w:val="single" w:color="auto"/>
        </w:rPr>
        <w:t xml:space="preserve">                    </w:t>
      </w:r>
      <w:r>
        <w:rPr>
          <w:rFonts w:ascii="宋体" w:hAnsi="宋体" w:eastAsia="宋体" w:cs="宋体"/>
          <w:spacing w:val="-8"/>
          <w:sz w:val="24"/>
          <w:szCs w:val="24"/>
          <w:u w:val="single" w:color="auto"/>
        </w:rPr>
        <w:t xml:space="preserve"> </w:t>
      </w:r>
      <w:r>
        <w:rPr>
          <w:rFonts w:ascii="宋体" w:hAnsi="宋体" w:eastAsia="宋体" w:cs="宋体"/>
          <w:spacing w:val="9"/>
          <w:sz w:val="24"/>
          <w:szCs w:val="24"/>
        </w:rPr>
        <w:t xml:space="preserve">    </w:t>
      </w:r>
      <w:r>
        <w:rPr>
          <w:rFonts w:ascii="宋体" w:hAnsi="宋体" w:eastAsia="宋体" w:cs="宋体"/>
          <w:spacing w:val="-8"/>
          <w:sz w:val="24"/>
          <w:szCs w:val="24"/>
        </w:rPr>
        <w:t>性别：</w:t>
      </w:r>
      <w:r>
        <w:rPr>
          <w:rFonts w:ascii="宋体" w:hAnsi="宋体" w:eastAsia="宋体" w:cs="宋体"/>
          <w:sz w:val="24"/>
          <w:szCs w:val="24"/>
          <w:u w:val="single" w:color="auto"/>
        </w:rPr>
        <w:t xml:space="preserve">      </w:t>
      </w:r>
    </w:p>
    <w:p w14:paraId="2CF0FE06">
      <w:pPr>
        <w:spacing w:before="100" w:line="219" w:lineRule="auto"/>
        <w:ind w:left="16"/>
        <w:rPr>
          <w:rFonts w:ascii="宋体" w:hAnsi="宋体" w:eastAsia="宋体" w:cs="宋体"/>
          <w:sz w:val="24"/>
          <w:szCs w:val="24"/>
        </w:rPr>
      </w:pPr>
      <w:r>
        <w:rPr>
          <w:rFonts w:ascii="宋体" w:hAnsi="宋体" w:eastAsia="宋体" w:cs="宋体"/>
          <w:spacing w:val="-5"/>
          <w:sz w:val="24"/>
          <w:szCs w:val="24"/>
        </w:rPr>
        <w:t>身份证号码：</w:t>
      </w:r>
      <w:r>
        <w:rPr>
          <w:rFonts w:ascii="宋体" w:hAnsi="宋体" w:eastAsia="宋体" w:cs="宋体"/>
          <w:spacing w:val="-5"/>
          <w:sz w:val="24"/>
          <w:szCs w:val="24"/>
          <w:u w:val="single" w:color="auto"/>
        </w:rPr>
        <w:t xml:space="preserve">                               </w:t>
      </w:r>
    </w:p>
    <w:p w14:paraId="5F7186E0">
      <w:pPr>
        <w:spacing w:before="2"/>
      </w:pPr>
    </w:p>
    <w:p w14:paraId="224DAB5A">
      <w:pPr>
        <w:spacing w:before="2"/>
      </w:pPr>
    </w:p>
    <w:p w14:paraId="6F061FDF">
      <w:pPr>
        <w:spacing w:before="1"/>
      </w:pPr>
    </w:p>
    <w:tbl>
      <w:tblPr>
        <w:tblStyle w:val="5"/>
        <w:tblW w:w="5782" w:type="dxa"/>
        <w:tblInd w:w="12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782"/>
      </w:tblGrid>
      <w:tr w14:paraId="46267B8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03" w:hRule="atLeast"/>
        </w:trPr>
        <w:tc>
          <w:tcPr>
            <w:tcW w:w="5782" w:type="dxa"/>
            <w:vAlign w:val="top"/>
          </w:tcPr>
          <w:p w14:paraId="5BA7A477">
            <w:pPr>
              <w:spacing w:line="243" w:lineRule="auto"/>
              <w:rPr>
                <w:rFonts w:ascii="Arial"/>
                <w:sz w:val="21"/>
              </w:rPr>
            </w:pPr>
          </w:p>
          <w:p w14:paraId="716D3F1A">
            <w:pPr>
              <w:spacing w:line="243" w:lineRule="auto"/>
              <w:rPr>
                <w:rFonts w:ascii="Arial"/>
                <w:sz w:val="21"/>
              </w:rPr>
            </w:pPr>
          </w:p>
          <w:p w14:paraId="0162BE3B">
            <w:pPr>
              <w:spacing w:line="243" w:lineRule="auto"/>
              <w:rPr>
                <w:rFonts w:ascii="Arial"/>
                <w:sz w:val="21"/>
              </w:rPr>
            </w:pPr>
          </w:p>
          <w:p w14:paraId="403BA290">
            <w:pPr>
              <w:spacing w:line="243" w:lineRule="auto"/>
              <w:rPr>
                <w:rFonts w:ascii="Arial"/>
                <w:sz w:val="21"/>
              </w:rPr>
            </w:pPr>
          </w:p>
          <w:p w14:paraId="13B1199A">
            <w:pPr>
              <w:spacing w:line="244" w:lineRule="auto"/>
              <w:rPr>
                <w:rFonts w:ascii="Arial"/>
                <w:sz w:val="21"/>
              </w:rPr>
            </w:pPr>
          </w:p>
          <w:p w14:paraId="4D419C52">
            <w:pPr>
              <w:spacing w:line="244" w:lineRule="auto"/>
              <w:rPr>
                <w:rFonts w:ascii="Arial"/>
                <w:sz w:val="21"/>
              </w:rPr>
            </w:pPr>
          </w:p>
          <w:p w14:paraId="3BCC2BC7">
            <w:pPr>
              <w:spacing w:line="244" w:lineRule="auto"/>
              <w:rPr>
                <w:rFonts w:ascii="Arial"/>
                <w:sz w:val="21"/>
              </w:rPr>
            </w:pPr>
          </w:p>
          <w:p w14:paraId="2DF44D65">
            <w:pPr>
              <w:pStyle w:val="6"/>
              <w:spacing w:before="78" w:line="219" w:lineRule="auto"/>
              <w:ind w:left="8"/>
            </w:pPr>
            <w:r>
              <w:rPr>
                <w:spacing w:val="-3"/>
              </w:rPr>
              <w:t>粘贴被授权人身份证正反面</w:t>
            </w:r>
          </w:p>
        </w:tc>
      </w:tr>
    </w:tbl>
    <w:p w14:paraId="57A8891D">
      <w:pPr>
        <w:pStyle w:val="2"/>
      </w:pPr>
    </w:p>
    <w:p w14:paraId="0DF3FE18">
      <w:pPr>
        <w:sectPr>
          <w:footerReference r:id="rId20" w:type="default"/>
          <w:pgSz w:w="11906" w:h="16840"/>
          <w:pgMar w:top="364" w:right="1785" w:bottom="1152" w:left="1785" w:header="0" w:footer="907" w:gutter="0"/>
          <w:cols w:space="720" w:num="1"/>
        </w:sectPr>
      </w:pPr>
    </w:p>
    <w:p w14:paraId="11F052FC">
      <w:pPr>
        <w:spacing w:before="59" w:line="219" w:lineRule="auto"/>
        <w:ind w:left="35"/>
        <w:outlineLvl w:val="1"/>
        <w:rPr>
          <w:rFonts w:ascii="宋体" w:hAnsi="宋体" w:eastAsia="宋体" w:cs="宋体"/>
          <w:sz w:val="30"/>
          <w:szCs w:val="30"/>
        </w:rPr>
      </w:pPr>
      <w:r>
        <w:rPr>
          <w:rFonts w:ascii="宋体" w:hAnsi="宋体" w:eastAsia="宋体" w:cs="宋体"/>
          <w:b/>
          <w:bCs/>
          <w:spacing w:val="-15"/>
          <w:sz w:val="30"/>
          <w:szCs w:val="30"/>
        </w:rPr>
        <w:t>附件四：</w:t>
      </w:r>
    </w:p>
    <w:p w14:paraId="146B69D2">
      <w:pPr>
        <w:spacing w:before="110" w:line="221" w:lineRule="auto"/>
        <w:ind w:left="3668"/>
        <w:outlineLvl w:val="1"/>
        <w:rPr>
          <w:rFonts w:ascii="宋体" w:hAnsi="宋体" w:eastAsia="宋体" w:cs="宋体"/>
          <w:sz w:val="34"/>
          <w:szCs w:val="34"/>
        </w:rPr>
      </w:pPr>
      <w:r>
        <w:rPr>
          <w:rFonts w:ascii="宋体" w:hAnsi="宋体" w:eastAsia="宋体" w:cs="宋体"/>
          <w:spacing w:val="-3"/>
          <w:sz w:val="34"/>
          <w:szCs w:val="34"/>
        </w:rPr>
        <w:t>投标函</w:t>
      </w:r>
    </w:p>
    <w:p w14:paraId="3AF36BE6">
      <w:pPr>
        <w:tabs>
          <w:tab w:val="left" w:pos="2535"/>
        </w:tabs>
        <w:spacing w:before="105" w:line="144"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6"/>
          <w:sz w:val="24"/>
          <w:szCs w:val="24"/>
        </w:rPr>
        <w:t xml:space="preserve"> </w:t>
      </w:r>
      <w:r>
        <w:rPr>
          <w:rFonts w:ascii="宋体" w:hAnsi="宋体" w:eastAsia="宋体" w:cs="宋体"/>
          <w:sz w:val="24"/>
          <w:szCs w:val="24"/>
        </w:rPr>
        <w:t>:</w:t>
      </w:r>
    </w:p>
    <w:p w14:paraId="1B98D6A7">
      <w:pPr>
        <w:tabs>
          <w:tab w:val="left" w:pos="3015"/>
        </w:tabs>
        <w:spacing w:before="108" w:line="313" w:lineRule="auto"/>
        <w:ind w:left="8" w:hanging="8"/>
        <w:jc w:val="both"/>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u w:val="single" w:color="auto"/>
        </w:rPr>
        <w:tab/>
      </w:r>
      <w:r>
        <w:rPr>
          <w:rFonts w:ascii="宋体" w:hAnsi="宋体" w:eastAsia="宋体" w:cs="宋体"/>
          <w:spacing w:val="15"/>
          <w:sz w:val="24"/>
          <w:szCs w:val="24"/>
        </w:rPr>
        <w:t xml:space="preserve">  </w:t>
      </w:r>
      <w:r>
        <w:rPr>
          <w:rFonts w:ascii="宋体" w:hAnsi="宋体" w:eastAsia="宋体" w:cs="宋体"/>
          <w:spacing w:val="-15"/>
          <w:sz w:val="24"/>
          <w:szCs w:val="24"/>
        </w:rPr>
        <w:t>(投标人</w:t>
      </w:r>
      <w:r>
        <w:rPr>
          <w:rFonts w:ascii="宋体" w:hAnsi="宋体" w:eastAsia="宋体" w:cs="宋体"/>
          <w:spacing w:val="-14"/>
          <w:sz w:val="24"/>
          <w:szCs w:val="24"/>
        </w:rPr>
        <w:t>名称)授权</w:t>
      </w:r>
      <w:r>
        <w:rPr>
          <w:rFonts w:ascii="宋体" w:hAnsi="宋体" w:eastAsia="宋体" w:cs="宋体"/>
          <w:spacing w:val="-14"/>
          <w:sz w:val="24"/>
          <w:szCs w:val="24"/>
          <w:u w:val="single" w:color="auto"/>
        </w:rPr>
        <w:t xml:space="preserve">                 </w:t>
      </w:r>
      <w:r>
        <w:rPr>
          <w:rFonts w:ascii="宋体" w:hAnsi="宋体" w:eastAsia="宋体" w:cs="宋体"/>
          <w:spacing w:val="-15"/>
          <w:sz w:val="24"/>
          <w:szCs w:val="24"/>
          <w:u w:val="single" w:color="auto"/>
        </w:rPr>
        <w:t xml:space="preserve">     </w:t>
      </w:r>
      <w:r>
        <w:rPr>
          <w:rFonts w:ascii="宋体" w:hAnsi="宋体" w:eastAsia="宋体" w:cs="宋体"/>
          <w:spacing w:val="38"/>
          <w:sz w:val="24"/>
          <w:szCs w:val="24"/>
        </w:rPr>
        <w:t xml:space="preserve"> </w:t>
      </w:r>
      <w:r>
        <w:rPr>
          <w:rFonts w:ascii="宋体" w:hAnsi="宋体" w:eastAsia="宋体" w:cs="宋体"/>
          <w:spacing w:val="-15"/>
          <w:sz w:val="24"/>
          <w:szCs w:val="24"/>
        </w:rPr>
        <w:t>(投标</w:t>
      </w:r>
      <w:r>
        <w:rPr>
          <w:rFonts w:ascii="宋体" w:hAnsi="宋体" w:eastAsia="宋体" w:cs="宋体"/>
          <w:spacing w:val="-11"/>
          <w:sz w:val="24"/>
          <w:szCs w:val="24"/>
        </w:rPr>
        <w:t>人</w:t>
      </w:r>
      <w:r>
        <w:rPr>
          <w:rFonts w:ascii="宋体" w:hAnsi="宋体" w:eastAsia="宋体" w:cs="宋体"/>
          <w:spacing w:val="-3"/>
          <w:sz w:val="24"/>
          <w:szCs w:val="24"/>
        </w:rPr>
        <w:t>授权代理人姓名)</w:t>
      </w:r>
      <w:r>
        <w:rPr>
          <w:rFonts w:ascii="宋体" w:hAnsi="宋体" w:eastAsia="宋体" w:cs="宋体"/>
          <w:spacing w:val="-3"/>
          <w:sz w:val="24"/>
          <w:szCs w:val="24"/>
          <w:u w:val="single" w:color="auto"/>
        </w:rPr>
        <w:t xml:space="preserve">                      </w:t>
      </w:r>
      <w:r>
        <w:rPr>
          <w:rFonts w:ascii="宋体" w:hAnsi="宋体" w:eastAsia="宋体" w:cs="宋体"/>
          <w:spacing w:val="66"/>
          <w:sz w:val="24"/>
          <w:szCs w:val="24"/>
        </w:rPr>
        <w:t xml:space="preserve"> </w:t>
      </w:r>
      <w:r>
        <w:rPr>
          <w:rFonts w:ascii="宋体" w:hAnsi="宋体" w:eastAsia="宋体" w:cs="宋体"/>
          <w:spacing w:val="-3"/>
          <w:sz w:val="24"/>
          <w:szCs w:val="24"/>
        </w:rPr>
        <w:t>(职务、职称)为我方代表，参加贵方</w:t>
      </w:r>
      <w:r>
        <w:rPr>
          <w:rFonts w:ascii="宋体" w:hAnsi="宋体" w:eastAsia="宋体" w:cs="宋体"/>
          <w:spacing w:val="-6"/>
          <w:sz w:val="24"/>
          <w:szCs w:val="24"/>
        </w:rPr>
        <w:t>组织的</w:t>
      </w:r>
      <w:r>
        <w:rPr>
          <w:rFonts w:ascii="宋体" w:hAnsi="宋体" w:eastAsia="宋体" w:cs="宋体"/>
          <w:spacing w:val="-6"/>
          <w:sz w:val="24"/>
          <w:szCs w:val="24"/>
          <w:u w:val="single" w:color="auto"/>
        </w:rPr>
        <w:t xml:space="preserve">                        </w:t>
      </w:r>
      <w:r>
        <w:rPr>
          <w:rFonts w:ascii="宋体" w:hAnsi="宋体" w:eastAsia="宋体" w:cs="宋体"/>
          <w:spacing w:val="-6"/>
          <w:sz w:val="24"/>
          <w:szCs w:val="24"/>
        </w:rPr>
        <w:t xml:space="preserve">  (项目名称、项目编号)</w:t>
      </w:r>
      <w:r>
        <w:rPr>
          <w:rFonts w:ascii="宋体" w:hAnsi="宋体" w:eastAsia="宋体" w:cs="宋体"/>
          <w:spacing w:val="-7"/>
          <w:sz w:val="24"/>
          <w:szCs w:val="24"/>
        </w:rPr>
        <w:t>招标的有关活动，并对</w:t>
      </w:r>
      <w:r>
        <w:rPr>
          <w:rFonts w:ascii="宋体" w:hAnsi="宋体" w:eastAsia="宋体" w:cs="宋体"/>
          <w:spacing w:val="-3"/>
          <w:sz w:val="24"/>
          <w:szCs w:val="24"/>
        </w:rPr>
        <w:t>此项目进行投标。为此：</w:t>
      </w:r>
    </w:p>
    <w:p w14:paraId="1CFE9F5C">
      <w:pPr>
        <w:spacing w:before="93" w:line="264" w:lineRule="auto"/>
        <w:ind w:left="9" w:right="220" w:firstLine="17"/>
        <w:rPr>
          <w:rFonts w:ascii="宋体" w:hAnsi="宋体" w:eastAsia="宋体" w:cs="宋体"/>
          <w:sz w:val="24"/>
          <w:szCs w:val="24"/>
        </w:rPr>
      </w:pPr>
      <w:r>
        <w:rPr>
          <w:rFonts w:ascii="宋体" w:hAnsi="宋体" w:eastAsia="宋体" w:cs="宋体"/>
          <w:spacing w:val="-2"/>
          <w:sz w:val="24"/>
          <w:szCs w:val="24"/>
        </w:rPr>
        <w:t>1.我方同意在本项目招标文件中规定的投标有效期内遵守本投标文件中的承诺</w:t>
      </w:r>
      <w:r>
        <w:rPr>
          <w:rFonts w:ascii="宋体" w:hAnsi="宋体" w:eastAsia="宋体" w:cs="宋体"/>
          <w:spacing w:val="-3"/>
          <w:sz w:val="24"/>
          <w:szCs w:val="24"/>
        </w:rPr>
        <w:t>且在此期限期满之前均具有约束力。</w:t>
      </w:r>
    </w:p>
    <w:p w14:paraId="0FA6371B">
      <w:pPr>
        <w:spacing w:before="97" w:line="266" w:lineRule="auto"/>
        <w:ind w:left="10" w:right="201" w:firstLine="1"/>
        <w:rPr>
          <w:rFonts w:ascii="宋体" w:hAnsi="宋体" w:eastAsia="宋体" w:cs="宋体"/>
          <w:sz w:val="24"/>
          <w:szCs w:val="24"/>
        </w:rPr>
      </w:pPr>
      <w:r>
        <w:rPr>
          <w:rFonts w:ascii="宋体" w:hAnsi="宋体" w:eastAsia="宋体" w:cs="宋体"/>
          <w:spacing w:val="-1"/>
          <w:sz w:val="24"/>
          <w:szCs w:val="24"/>
        </w:rPr>
        <w:t>2.我方承诺已经具备《中华人民共和国政府采购法》中规定的参加政府采购活</w:t>
      </w:r>
      <w:r>
        <w:rPr>
          <w:rFonts w:ascii="宋体" w:hAnsi="宋体" w:eastAsia="宋体" w:cs="宋体"/>
          <w:spacing w:val="-3"/>
          <w:sz w:val="24"/>
          <w:szCs w:val="24"/>
        </w:rPr>
        <w:t>动的供应商应当具备的条件：</w:t>
      </w:r>
    </w:p>
    <w:p w14:paraId="3E2609E6">
      <w:pPr>
        <w:spacing w:before="72" w:line="219" w:lineRule="auto"/>
        <w:ind w:left="27"/>
        <w:rPr>
          <w:rFonts w:ascii="宋体" w:hAnsi="宋体" w:eastAsia="宋体" w:cs="宋体"/>
          <w:sz w:val="24"/>
          <w:szCs w:val="24"/>
        </w:rPr>
      </w:pPr>
      <w:r>
        <w:rPr>
          <w:rFonts w:ascii="宋体" w:hAnsi="宋体" w:eastAsia="宋体" w:cs="宋体"/>
          <w:spacing w:val="-6"/>
          <w:sz w:val="24"/>
          <w:szCs w:val="24"/>
        </w:rPr>
        <w:t>1）具有独立承担民事责任的能力；</w:t>
      </w:r>
    </w:p>
    <w:p w14:paraId="073DB92E">
      <w:pPr>
        <w:spacing w:before="98" w:line="219" w:lineRule="auto"/>
        <w:ind w:left="12"/>
        <w:rPr>
          <w:rFonts w:ascii="宋体" w:hAnsi="宋体" w:eastAsia="宋体" w:cs="宋体"/>
          <w:sz w:val="24"/>
          <w:szCs w:val="24"/>
        </w:rPr>
      </w:pPr>
      <w:r>
        <w:rPr>
          <w:rFonts w:ascii="宋体" w:hAnsi="宋体" w:eastAsia="宋体" w:cs="宋体"/>
          <w:spacing w:val="-3"/>
          <w:sz w:val="24"/>
          <w:szCs w:val="24"/>
        </w:rPr>
        <w:t>2）具有良好的商业信誉和健全的财务会计制度；</w:t>
      </w:r>
    </w:p>
    <w:p w14:paraId="66967C02">
      <w:pPr>
        <w:spacing w:before="101" w:line="219" w:lineRule="auto"/>
        <w:ind w:left="14"/>
        <w:rPr>
          <w:rFonts w:ascii="宋体" w:hAnsi="宋体" w:eastAsia="宋体" w:cs="宋体"/>
          <w:sz w:val="24"/>
          <w:szCs w:val="24"/>
        </w:rPr>
      </w:pPr>
      <w:r>
        <w:rPr>
          <w:rFonts w:ascii="宋体" w:hAnsi="宋体" w:eastAsia="宋体" w:cs="宋体"/>
          <w:spacing w:val="-3"/>
          <w:sz w:val="24"/>
          <w:szCs w:val="24"/>
        </w:rPr>
        <w:t>3）具有履行合同所必需的设备和专业技术能力；</w:t>
      </w:r>
    </w:p>
    <w:p w14:paraId="6FD0B4ED">
      <w:pPr>
        <w:spacing w:before="98" w:line="219" w:lineRule="auto"/>
        <w:ind w:left="8"/>
        <w:rPr>
          <w:rFonts w:ascii="宋体" w:hAnsi="宋体" w:eastAsia="宋体" w:cs="宋体"/>
          <w:sz w:val="24"/>
          <w:szCs w:val="24"/>
        </w:rPr>
      </w:pPr>
      <w:r>
        <w:rPr>
          <w:rFonts w:ascii="宋体" w:hAnsi="宋体" w:eastAsia="宋体" w:cs="宋体"/>
          <w:spacing w:val="-3"/>
          <w:sz w:val="24"/>
          <w:szCs w:val="24"/>
        </w:rPr>
        <w:t>4）有依法缴纳税收和社会保障资金的良好记录；</w:t>
      </w:r>
    </w:p>
    <w:p w14:paraId="1DD001C1">
      <w:pPr>
        <w:spacing w:before="99" w:line="219" w:lineRule="auto"/>
        <w:ind w:left="14"/>
        <w:rPr>
          <w:rFonts w:ascii="宋体" w:hAnsi="宋体" w:eastAsia="宋体" w:cs="宋体"/>
          <w:sz w:val="24"/>
          <w:szCs w:val="24"/>
        </w:rPr>
      </w:pPr>
      <w:r>
        <w:rPr>
          <w:rFonts w:ascii="宋体" w:hAnsi="宋体" w:eastAsia="宋体" w:cs="宋体"/>
          <w:spacing w:val="-3"/>
          <w:sz w:val="24"/>
          <w:szCs w:val="24"/>
        </w:rPr>
        <w:t>5）参加此项采购活动前三年内，在经营活动中没有重大违法记录；</w:t>
      </w:r>
    </w:p>
    <w:p w14:paraId="401F178D">
      <w:pPr>
        <w:spacing w:before="100" w:line="219" w:lineRule="auto"/>
        <w:ind w:left="11"/>
        <w:rPr>
          <w:rFonts w:ascii="宋体" w:hAnsi="宋体" w:eastAsia="宋体" w:cs="宋体"/>
          <w:sz w:val="24"/>
          <w:szCs w:val="24"/>
        </w:rPr>
      </w:pPr>
      <w:r>
        <w:rPr>
          <w:rFonts w:ascii="宋体" w:hAnsi="宋体" w:eastAsia="宋体" w:cs="宋体"/>
          <w:spacing w:val="-2"/>
          <w:sz w:val="24"/>
          <w:szCs w:val="24"/>
        </w:rPr>
        <w:t>6）法律、行政法规规定的其他条件（提供承诺函，加盖单位公章）。</w:t>
      </w:r>
    </w:p>
    <w:p w14:paraId="35226B20">
      <w:pPr>
        <w:spacing w:before="99" w:line="219" w:lineRule="auto"/>
        <w:ind w:left="14"/>
        <w:rPr>
          <w:rFonts w:ascii="宋体" w:hAnsi="宋体" w:eastAsia="宋体" w:cs="宋体"/>
          <w:sz w:val="24"/>
          <w:szCs w:val="24"/>
        </w:rPr>
      </w:pPr>
      <w:r>
        <w:rPr>
          <w:rFonts w:ascii="宋体" w:hAnsi="宋体" w:eastAsia="宋体" w:cs="宋体"/>
          <w:spacing w:val="-3"/>
          <w:sz w:val="24"/>
          <w:szCs w:val="24"/>
        </w:rPr>
        <w:t>3.提供投标人须知规定的全部投标文件。</w:t>
      </w:r>
    </w:p>
    <w:p w14:paraId="78B92E33">
      <w:pPr>
        <w:spacing w:before="121" w:line="218" w:lineRule="auto"/>
        <w:ind w:left="8"/>
        <w:rPr>
          <w:rFonts w:ascii="宋体" w:hAnsi="宋体" w:eastAsia="宋体" w:cs="宋体"/>
          <w:sz w:val="24"/>
          <w:szCs w:val="24"/>
        </w:rPr>
      </w:pPr>
      <w:r>
        <w:rPr>
          <w:rFonts w:ascii="宋体" w:hAnsi="宋体" w:eastAsia="宋体" w:cs="宋体"/>
          <w:sz w:val="24"/>
          <w:szCs w:val="24"/>
        </w:rPr>
        <w:t>4.按招标文件要求提供和交付的货物及相关服务的投标</w:t>
      </w:r>
      <w:r>
        <w:rPr>
          <w:rFonts w:ascii="宋体" w:hAnsi="宋体" w:eastAsia="宋体" w:cs="宋体"/>
          <w:spacing w:val="-1"/>
          <w:sz w:val="24"/>
          <w:szCs w:val="24"/>
        </w:rPr>
        <w:t>报价详见开标一览表。</w:t>
      </w:r>
    </w:p>
    <w:p w14:paraId="2B557C99">
      <w:pPr>
        <w:spacing w:before="142" w:line="219" w:lineRule="auto"/>
        <w:ind w:left="14"/>
        <w:rPr>
          <w:rFonts w:ascii="宋体" w:hAnsi="宋体" w:eastAsia="宋体" w:cs="宋体"/>
          <w:sz w:val="24"/>
          <w:szCs w:val="24"/>
        </w:rPr>
      </w:pPr>
      <w:r>
        <w:rPr>
          <w:rFonts w:ascii="宋体" w:hAnsi="宋体" w:eastAsia="宋体" w:cs="宋体"/>
          <w:spacing w:val="-2"/>
          <w:sz w:val="24"/>
          <w:szCs w:val="24"/>
        </w:rPr>
        <w:t>5.保证忠实地执行双方所签订的合同，并承担合同规定的责任和义务。</w:t>
      </w:r>
    </w:p>
    <w:p w14:paraId="4AA31C55">
      <w:pPr>
        <w:spacing w:before="121" w:line="268" w:lineRule="auto"/>
        <w:ind w:left="11" w:right="187"/>
        <w:rPr>
          <w:rFonts w:ascii="宋体" w:hAnsi="宋体" w:eastAsia="宋体" w:cs="宋体"/>
          <w:sz w:val="24"/>
          <w:szCs w:val="24"/>
        </w:rPr>
      </w:pPr>
      <w:r>
        <w:rPr>
          <w:rFonts w:ascii="宋体" w:hAnsi="宋体" w:eastAsia="宋体" w:cs="宋体"/>
          <w:spacing w:val="-7"/>
          <w:sz w:val="24"/>
          <w:szCs w:val="24"/>
        </w:rPr>
        <w:t>6.我方承诺完全满足和响应招标文件中的各项技术和服务要求，若有偏差</w:t>
      </w:r>
      <w:r>
        <w:rPr>
          <w:rFonts w:ascii="宋体" w:hAnsi="宋体" w:eastAsia="宋体" w:cs="宋体"/>
          <w:spacing w:val="-8"/>
          <w:sz w:val="24"/>
          <w:szCs w:val="24"/>
        </w:rPr>
        <w:t>，已在</w:t>
      </w:r>
      <w:r>
        <w:rPr>
          <w:rFonts w:ascii="宋体" w:hAnsi="宋体" w:eastAsia="宋体" w:cs="宋体"/>
          <w:spacing w:val="-5"/>
          <w:sz w:val="24"/>
          <w:szCs w:val="24"/>
        </w:rPr>
        <w:t>投标文件偏离表中予以明确特别说明。</w:t>
      </w:r>
    </w:p>
    <w:p w14:paraId="25D5EAD7">
      <w:pPr>
        <w:spacing w:before="71" w:line="218" w:lineRule="auto"/>
        <w:ind w:left="15"/>
        <w:rPr>
          <w:rFonts w:ascii="宋体" w:hAnsi="宋体" w:eastAsia="宋体" w:cs="宋体"/>
          <w:sz w:val="24"/>
          <w:szCs w:val="24"/>
        </w:rPr>
      </w:pPr>
      <w:r>
        <w:rPr>
          <w:rFonts w:ascii="宋体" w:hAnsi="宋体" w:eastAsia="宋体" w:cs="宋体"/>
          <w:spacing w:val="-3"/>
          <w:sz w:val="24"/>
          <w:szCs w:val="24"/>
        </w:rPr>
        <w:t>7.我方承诺：完全理解投标报价若超过项目预算时，投标将被拒绝。</w:t>
      </w:r>
    </w:p>
    <w:p w14:paraId="7721368B">
      <w:pPr>
        <w:spacing w:before="120" w:line="268" w:lineRule="auto"/>
        <w:ind w:left="12" w:right="187" w:hanging="2"/>
        <w:rPr>
          <w:rFonts w:ascii="宋体" w:hAnsi="宋体" w:eastAsia="宋体" w:cs="宋体"/>
          <w:sz w:val="24"/>
          <w:szCs w:val="24"/>
        </w:rPr>
      </w:pPr>
      <w:r>
        <w:rPr>
          <w:rFonts w:ascii="宋体" w:hAnsi="宋体" w:eastAsia="宋体" w:cs="宋体"/>
          <w:sz w:val="24"/>
          <w:szCs w:val="24"/>
        </w:rPr>
        <w:t>8.我方承诺：与在本项目中设计编制技术规格</w:t>
      </w:r>
      <w:r>
        <w:rPr>
          <w:rFonts w:ascii="宋体" w:hAnsi="宋体" w:eastAsia="宋体" w:cs="宋体"/>
          <w:spacing w:val="-1"/>
          <w:sz w:val="24"/>
          <w:szCs w:val="24"/>
        </w:rPr>
        <w:t>的机构及其附属机构无任何直接</w:t>
      </w:r>
      <w:r>
        <w:rPr>
          <w:rFonts w:ascii="宋体" w:hAnsi="宋体" w:eastAsia="宋体" w:cs="宋体"/>
          <w:spacing w:val="-4"/>
          <w:sz w:val="24"/>
          <w:szCs w:val="24"/>
        </w:rPr>
        <w:t>隶属关系和利益关联。</w:t>
      </w:r>
    </w:p>
    <w:p w14:paraId="6E63A0B3">
      <w:pPr>
        <w:spacing w:before="93" w:line="266" w:lineRule="auto"/>
        <w:ind w:left="10" w:right="180"/>
        <w:rPr>
          <w:rFonts w:ascii="宋体" w:hAnsi="宋体" w:eastAsia="宋体" w:cs="宋体"/>
          <w:sz w:val="24"/>
          <w:szCs w:val="24"/>
        </w:rPr>
      </w:pPr>
      <w:r>
        <w:rPr>
          <w:rFonts w:ascii="宋体" w:hAnsi="宋体" w:eastAsia="宋体" w:cs="宋体"/>
          <w:spacing w:val="-5"/>
          <w:sz w:val="24"/>
          <w:szCs w:val="24"/>
        </w:rPr>
        <w:t>9.本项目投标有效期为</w:t>
      </w:r>
      <w:r>
        <w:rPr>
          <w:rFonts w:ascii="宋体" w:hAnsi="宋体" w:eastAsia="宋体" w:cs="宋体"/>
          <w:spacing w:val="36"/>
          <w:sz w:val="24"/>
          <w:szCs w:val="24"/>
          <w:u w:val="single" w:color="auto"/>
        </w:rPr>
        <w:t xml:space="preserve">   </w:t>
      </w:r>
      <w:r>
        <w:rPr>
          <w:rFonts w:ascii="宋体" w:hAnsi="宋体" w:eastAsia="宋体" w:cs="宋体"/>
          <w:spacing w:val="50"/>
          <w:sz w:val="24"/>
          <w:szCs w:val="24"/>
        </w:rPr>
        <w:t xml:space="preserve"> </w:t>
      </w:r>
      <w:r>
        <w:rPr>
          <w:rFonts w:ascii="宋体" w:hAnsi="宋体" w:eastAsia="宋体" w:cs="宋体"/>
          <w:spacing w:val="-5"/>
          <w:sz w:val="24"/>
          <w:szCs w:val="24"/>
        </w:rPr>
        <w:t>日历天，如果在开标后规定的投标有效期内撤回投标，我方的投标保证金可被贵方没收。</w:t>
      </w:r>
    </w:p>
    <w:p w14:paraId="1D7DC566">
      <w:pPr>
        <w:spacing w:before="71" w:line="218" w:lineRule="auto"/>
        <w:ind w:left="27"/>
        <w:rPr>
          <w:rFonts w:ascii="宋体" w:hAnsi="宋体" w:eastAsia="宋体" w:cs="宋体"/>
          <w:sz w:val="24"/>
          <w:szCs w:val="24"/>
        </w:rPr>
      </w:pPr>
      <w:r>
        <w:rPr>
          <w:rFonts w:ascii="宋体" w:hAnsi="宋体" w:eastAsia="宋体" w:cs="宋体"/>
          <w:spacing w:val="-3"/>
          <w:sz w:val="24"/>
          <w:szCs w:val="24"/>
        </w:rPr>
        <w:t>10.我方完全理解贵方不一定接受最低价的投标或收到的任何投标。</w:t>
      </w:r>
    </w:p>
    <w:p w14:paraId="3DED2F5C">
      <w:pPr>
        <w:spacing w:before="123" w:line="285" w:lineRule="auto"/>
        <w:ind w:left="9" w:right="55" w:firstLine="17"/>
        <w:rPr>
          <w:rFonts w:ascii="宋体" w:hAnsi="宋体" w:eastAsia="宋体" w:cs="宋体"/>
          <w:sz w:val="24"/>
          <w:szCs w:val="24"/>
        </w:rPr>
      </w:pPr>
      <w:r>
        <w:rPr>
          <w:rFonts w:ascii="宋体" w:hAnsi="宋体" w:eastAsia="宋体" w:cs="宋体"/>
          <w:spacing w:val="-5"/>
          <w:sz w:val="24"/>
          <w:szCs w:val="24"/>
        </w:rPr>
        <w:t>11.我方承诺：投标文件所提供的一切资料真实、及时、有效。由于我方提供资</w:t>
      </w:r>
      <w:r>
        <w:rPr>
          <w:rFonts w:ascii="宋体" w:hAnsi="宋体" w:eastAsia="宋体" w:cs="宋体"/>
          <w:spacing w:val="-3"/>
          <w:sz w:val="24"/>
          <w:szCs w:val="24"/>
        </w:rPr>
        <w:t>料不实而造成的责任和后果由我方承担。我</w:t>
      </w:r>
      <w:r>
        <w:rPr>
          <w:rFonts w:ascii="宋体" w:hAnsi="宋体" w:eastAsia="宋体" w:cs="宋体"/>
          <w:spacing w:val="-4"/>
          <w:sz w:val="24"/>
          <w:szCs w:val="24"/>
        </w:rPr>
        <w:t>方同意按照贵方提出的要求，向贵方</w:t>
      </w:r>
      <w:r>
        <w:rPr>
          <w:rFonts w:ascii="宋体" w:hAnsi="宋体" w:eastAsia="宋体" w:cs="宋体"/>
          <w:spacing w:val="-3"/>
          <w:sz w:val="24"/>
          <w:szCs w:val="24"/>
        </w:rPr>
        <w:t>提供任何与本项投标有关的数据、情况和技</w:t>
      </w:r>
      <w:r>
        <w:rPr>
          <w:rFonts w:ascii="宋体" w:hAnsi="宋体" w:eastAsia="宋体" w:cs="宋体"/>
          <w:spacing w:val="-4"/>
          <w:sz w:val="24"/>
          <w:szCs w:val="24"/>
        </w:rPr>
        <w:t>术资料。若贵方需要，我方愿意提供</w:t>
      </w:r>
      <w:r>
        <w:rPr>
          <w:rFonts w:ascii="宋体" w:hAnsi="宋体" w:eastAsia="宋体" w:cs="宋体"/>
          <w:spacing w:val="-3"/>
          <w:sz w:val="24"/>
          <w:szCs w:val="24"/>
        </w:rPr>
        <w:t>我方作出的一切承诺的证明材料。</w:t>
      </w:r>
    </w:p>
    <w:p w14:paraId="7270D5E7">
      <w:pPr>
        <w:spacing w:before="96" w:line="266" w:lineRule="auto"/>
        <w:ind w:left="9" w:right="208" w:firstLine="17"/>
        <w:rPr>
          <w:rFonts w:ascii="宋体" w:hAnsi="宋体" w:eastAsia="宋体" w:cs="宋体"/>
          <w:sz w:val="24"/>
          <w:szCs w:val="24"/>
        </w:rPr>
      </w:pPr>
      <w:r>
        <w:rPr>
          <w:rFonts w:ascii="宋体" w:hAnsi="宋体" w:eastAsia="宋体" w:cs="宋体"/>
          <w:spacing w:val="-5"/>
          <w:sz w:val="24"/>
          <w:szCs w:val="24"/>
        </w:rPr>
        <w:t>12.我方已详细审核全部投标文件，包括投标文件修改书（如有的话）、参考资</w:t>
      </w:r>
      <w:r>
        <w:rPr>
          <w:rFonts w:ascii="宋体" w:hAnsi="宋体" w:eastAsia="宋体" w:cs="宋体"/>
          <w:spacing w:val="-3"/>
          <w:sz w:val="24"/>
          <w:szCs w:val="24"/>
        </w:rPr>
        <w:t>料及有关附件，确认无误。</w:t>
      </w:r>
    </w:p>
    <w:p w14:paraId="373D506A">
      <w:pPr>
        <w:spacing w:before="93" w:line="264" w:lineRule="auto"/>
        <w:ind w:left="18" w:right="211" w:firstLine="9"/>
        <w:rPr>
          <w:rFonts w:ascii="宋体" w:hAnsi="宋体" w:eastAsia="宋体" w:cs="宋体"/>
          <w:sz w:val="24"/>
          <w:szCs w:val="24"/>
        </w:rPr>
      </w:pPr>
      <w:r>
        <w:rPr>
          <w:rFonts w:ascii="宋体" w:hAnsi="宋体" w:eastAsia="宋体" w:cs="宋体"/>
          <w:spacing w:val="-11"/>
          <w:sz w:val="24"/>
          <w:szCs w:val="24"/>
        </w:rPr>
        <w:t>13.我方承诺：采购人若需追加采购本项目招标文件所列货物及</w:t>
      </w:r>
      <w:r>
        <w:rPr>
          <w:rFonts w:ascii="宋体" w:hAnsi="宋体" w:eastAsia="宋体" w:cs="宋体"/>
          <w:spacing w:val="-12"/>
          <w:sz w:val="24"/>
          <w:szCs w:val="24"/>
        </w:rPr>
        <w:t>相关服务的，在不</w:t>
      </w:r>
      <w:r>
        <w:rPr>
          <w:rFonts w:ascii="宋体" w:hAnsi="宋体" w:eastAsia="宋体" w:cs="宋体"/>
          <w:spacing w:val="-2"/>
          <w:sz w:val="24"/>
          <w:szCs w:val="24"/>
        </w:rPr>
        <w:t>改变合同其他实质性条款的前提下，按相同或更优惠的折扣率保证供货。</w:t>
      </w:r>
    </w:p>
    <w:p w14:paraId="519E56EE">
      <w:pPr>
        <w:spacing w:before="98" w:line="267" w:lineRule="auto"/>
        <w:ind w:left="28" w:right="208" w:hanging="1"/>
        <w:rPr>
          <w:rFonts w:ascii="宋体" w:hAnsi="宋体" w:eastAsia="宋体" w:cs="宋体"/>
          <w:sz w:val="24"/>
          <w:szCs w:val="24"/>
        </w:rPr>
      </w:pPr>
      <w:r>
        <w:rPr>
          <w:rFonts w:ascii="宋体" w:hAnsi="宋体" w:eastAsia="宋体" w:cs="宋体"/>
          <w:spacing w:val="-5"/>
          <w:sz w:val="24"/>
          <w:szCs w:val="24"/>
        </w:rPr>
        <w:t>14.我方承诺：如所报货物属国家强制认证产品的，均已通过认证且在有效期内</w:t>
      </w:r>
      <w:r>
        <w:rPr>
          <w:rFonts w:ascii="宋体" w:hAnsi="宋体" w:eastAsia="宋体" w:cs="宋体"/>
          <w:spacing w:val="7"/>
          <w:sz w:val="24"/>
          <w:szCs w:val="24"/>
        </w:rPr>
        <w:t xml:space="preserve"> </w:t>
      </w:r>
      <w:r>
        <w:rPr>
          <w:rFonts w:ascii="宋体" w:hAnsi="宋体" w:eastAsia="宋体" w:cs="宋体"/>
          <w:spacing w:val="-7"/>
          <w:sz w:val="24"/>
          <w:szCs w:val="24"/>
        </w:rPr>
        <w:t>,</w:t>
      </w:r>
      <w:r>
        <w:rPr>
          <w:rFonts w:ascii="宋体" w:hAnsi="宋体" w:eastAsia="宋体" w:cs="宋体"/>
          <w:spacing w:val="78"/>
          <w:sz w:val="24"/>
          <w:szCs w:val="24"/>
        </w:rPr>
        <w:t xml:space="preserve"> </w:t>
      </w:r>
      <w:r>
        <w:rPr>
          <w:rFonts w:ascii="宋体" w:hAnsi="宋体" w:eastAsia="宋体" w:cs="宋体"/>
          <w:spacing w:val="-7"/>
          <w:sz w:val="24"/>
          <w:szCs w:val="24"/>
        </w:rPr>
        <w:t>否则，由此产生的一切法律责任由我方承担。</w:t>
      </w:r>
    </w:p>
    <w:p w14:paraId="754B7B9A">
      <w:pPr>
        <w:spacing w:line="267" w:lineRule="auto"/>
        <w:rPr>
          <w:rFonts w:ascii="宋体" w:hAnsi="宋体" w:eastAsia="宋体" w:cs="宋体"/>
          <w:sz w:val="24"/>
          <w:szCs w:val="24"/>
        </w:rPr>
        <w:sectPr>
          <w:footerReference r:id="rId21" w:type="default"/>
          <w:pgSz w:w="11906" w:h="16840"/>
          <w:pgMar w:top="364" w:right="1775" w:bottom="1152" w:left="1785" w:header="0" w:footer="907" w:gutter="0"/>
          <w:cols w:space="720" w:num="1"/>
        </w:sectPr>
      </w:pPr>
    </w:p>
    <w:p w14:paraId="4E61AAFA">
      <w:pPr>
        <w:spacing w:before="49" w:line="266" w:lineRule="auto"/>
        <w:ind w:left="10" w:right="200" w:firstLine="16"/>
        <w:rPr>
          <w:rFonts w:ascii="宋体" w:hAnsi="宋体" w:eastAsia="宋体" w:cs="宋体"/>
          <w:sz w:val="24"/>
          <w:szCs w:val="24"/>
        </w:rPr>
      </w:pPr>
      <w:r>
        <w:rPr>
          <w:rFonts w:ascii="宋体" w:hAnsi="宋体" w:eastAsia="宋体" w:cs="宋体"/>
          <w:spacing w:val="-5"/>
          <w:sz w:val="24"/>
          <w:szCs w:val="24"/>
        </w:rPr>
        <w:t>15.我方承诺：接受招标文件中的全部条款且无任何异议，保证遵守招标文件的</w:t>
      </w:r>
      <w:r>
        <w:rPr>
          <w:rFonts w:ascii="宋体" w:hAnsi="宋体" w:eastAsia="宋体" w:cs="宋体"/>
          <w:spacing w:val="-6"/>
          <w:sz w:val="24"/>
          <w:szCs w:val="24"/>
        </w:rPr>
        <w:t>规定。</w:t>
      </w:r>
    </w:p>
    <w:p w14:paraId="1BEEB3B3">
      <w:pPr>
        <w:spacing w:before="92" w:line="290" w:lineRule="auto"/>
        <w:ind w:left="8" w:right="198" w:firstLine="18"/>
        <w:rPr>
          <w:rFonts w:ascii="宋体" w:hAnsi="宋体" w:eastAsia="宋体" w:cs="宋体"/>
          <w:sz w:val="24"/>
          <w:szCs w:val="24"/>
        </w:rPr>
      </w:pPr>
      <w:r>
        <w:rPr>
          <w:rFonts w:ascii="宋体" w:hAnsi="宋体" w:eastAsia="宋体" w:cs="宋体"/>
          <w:spacing w:val="-5"/>
          <w:sz w:val="24"/>
          <w:szCs w:val="24"/>
        </w:rPr>
        <w:t>16.我方将严格遵守《中华人民共和国政府采购法》的有关规定，若有下列情形</w:t>
      </w:r>
      <w:r>
        <w:rPr>
          <w:rFonts w:ascii="宋体" w:hAnsi="宋体" w:eastAsia="宋体" w:cs="宋体"/>
          <w:spacing w:val="-4"/>
          <w:sz w:val="24"/>
          <w:szCs w:val="24"/>
        </w:rPr>
        <w:t>之一的，将被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A3B6FAA">
      <w:pPr>
        <w:spacing w:before="72" w:line="219" w:lineRule="auto"/>
        <w:ind w:left="26"/>
        <w:rPr>
          <w:rFonts w:ascii="宋体" w:hAnsi="宋体" w:eastAsia="宋体" w:cs="宋体"/>
          <w:sz w:val="24"/>
          <w:szCs w:val="24"/>
        </w:rPr>
      </w:pPr>
      <w:r>
        <w:rPr>
          <w:rFonts w:ascii="宋体" w:hAnsi="宋体" w:eastAsia="宋体" w:cs="宋体"/>
          <w:spacing w:val="-6"/>
          <w:sz w:val="24"/>
          <w:szCs w:val="24"/>
        </w:rPr>
        <w:t>1）提供虚假材料谋取中标、成交的；</w:t>
      </w:r>
    </w:p>
    <w:p w14:paraId="7199A610">
      <w:pPr>
        <w:spacing w:before="99" w:line="219" w:lineRule="auto"/>
        <w:ind w:left="11"/>
        <w:rPr>
          <w:rFonts w:ascii="宋体" w:hAnsi="宋体" w:eastAsia="宋体" w:cs="宋体"/>
          <w:sz w:val="24"/>
          <w:szCs w:val="24"/>
        </w:rPr>
      </w:pPr>
      <w:r>
        <w:rPr>
          <w:rFonts w:ascii="宋体" w:hAnsi="宋体" w:eastAsia="宋体" w:cs="宋体"/>
          <w:spacing w:val="-3"/>
          <w:sz w:val="24"/>
          <w:szCs w:val="24"/>
        </w:rPr>
        <w:t>2）采取不正当手段诋毁、排挤其他供应商的；</w:t>
      </w:r>
    </w:p>
    <w:p w14:paraId="360C6164">
      <w:pPr>
        <w:spacing w:before="99" w:line="219" w:lineRule="auto"/>
        <w:ind w:left="13"/>
        <w:rPr>
          <w:rFonts w:ascii="宋体" w:hAnsi="宋体" w:eastAsia="宋体" w:cs="宋体"/>
          <w:sz w:val="24"/>
          <w:szCs w:val="24"/>
        </w:rPr>
      </w:pPr>
      <w:r>
        <w:rPr>
          <w:rFonts w:ascii="宋体" w:hAnsi="宋体" w:eastAsia="宋体" w:cs="宋体"/>
          <w:spacing w:val="-3"/>
          <w:sz w:val="24"/>
          <w:szCs w:val="24"/>
        </w:rPr>
        <w:t>3）与采购人、其他供应商或者采购代理机构工作人员恶意串通的；</w:t>
      </w:r>
    </w:p>
    <w:p w14:paraId="5DEADF67">
      <w:pPr>
        <w:spacing w:before="99" w:line="219" w:lineRule="auto"/>
        <w:ind w:left="8"/>
        <w:rPr>
          <w:rFonts w:ascii="宋体" w:hAnsi="宋体" w:eastAsia="宋体" w:cs="宋体"/>
          <w:sz w:val="24"/>
          <w:szCs w:val="24"/>
        </w:rPr>
      </w:pPr>
      <w:r>
        <w:rPr>
          <w:rFonts w:ascii="宋体" w:hAnsi="宋体" w:eastAsia="宋体" w:cs="宋体"/>
          <w:spacing w:val="-1"/>
          <w:sz w:val="24"/>
          <w:szCs w:val="24"/>
        </w:rPr>
        <w:t>4）向采购人、采购代理机构工作人员行贿或者提供</w:t>
      </w:r>
      <w:r>
        <w:rPr>
          <w:rFonts w:ascii="宋体" w:hAnsi="宋体" w:eastAsia="宋体" w:cs="宋体"/>
          <w:spacing w:val="-2"/>
          <w:sz w:val="24"/>
          <w:szCs w:val="24"/>
        </w:rPr>
        <w:t>其他不正当利益的；</w:t>
      </w:r>
    </w:p>
    <w:p w14:paraId="082FA7F7">
      <w:pPr>
        <w:spacing w:before="99" w:line="219" w:lineRule="auto"/>
        <w:ind w:left="13"/>
        <w:rPr>
          <w:rFonts w:ascii="宋体" w:hAnsi="宋体" w:eastAsia="宋体" w:cs="宋体"/>
          <w:sz w:val="24"/>
          <w:szCs w:val="24"/>
        </w:rPr>
      </w:pPr>
      <w:r>
        <w:rPr>
          <w:rFonts w:ascii="宋体" w:hAnsi="宋体" w:eastAsia="宋体" w:cs="宋体"/>
          <w:spacing w:val="-3"/>
          <w:sz w:val="24"/>
          <w:szCs w:val="24"/>
        </w:rPr>
        <w:t>5）在采购过程中与采购人进行协商谈判的；</w:t>
      </w:r>
    </w:p>
    <w:p w14:paraId="3830172A">
      <w:pPr>
        <w:spacing w:before="99" w:line="219" w:lineRule="auto"/>
        <w:ind w:left="10"/>
        <w:rPr>
          <w:rFonts w:ascii="宋体" w:hAnsi="宋体" w:eastAsia="宋体" w:cs="宋体"/>
          <w:sz w:val="24"/>
          <w:szCs w:val="24"/>
        </w:rPr>
      </w:pPr>
      <w:r>
        <w:rPr>
          <w:rFonts w:ascii="宋体" w:hAnsi="宋体" w:eastAsia="宋体" w:cs="宋体"/>
          <w:spacing w:val="-3"/>
          <w:sz w:val="24"/>
          <w:szCs w:val="24"/>
        </w:rPr>
        <w:t>6）拒绝有关部门监督检查或提供虚假情况的。</w:t>
      </w:r>
    </w:p>
    <w:p w14:paraId="2B5F4DC1">
      <w:pPr>
        <w:spacing w:before="99" w:line="219" w:lineRule="auto"/>
        <w:ind w:left="26"/>
        <w:rPr>
          <w:rFonts w:ascii="宋体" w:hAnsi="宋体" w:eastAsia="宋体" w:cs="宋体"/>
          <w:sz w:val="24"/>
          <w:szCs w:val="24"/>
        </w:rPr>
      </w:pPr>
      <w:r>
        <w:rPr>
          <w:rFonts w:ascii="宋体" w:hAnsi="宋体" w:eastAsia="宋体" w:cs="宋体"/>
          <w:spacing w:val="-5"/>
          <w:sz w:val="24"/>
          <w:szCs w:val="24"/>
        </w:rPr>
        <w:t>17.与本投标有关的一切往来通讯请寄：</w:t>
      </w:r>
    </w:p>
    <w:p w14:paraId="6165C2EA">
      <w:pPr>
        <w:spacing w:before="112" w:line="229" w:lineRule="auto"/>
        <w:ind w:left="9"/>
        <w:rPr>
          <w:rFonts w:ascii="宋体" w:hAnsi="宋体" w:eastAsia="宋体" w:cs="宋体"/>
          <w:sz w:val="24"/>
          <w:szCs w:val="24"/>
        </w:rPr>
      </w:pPr>
      <w:r>
        <w:rPr>
          <w:rFonts w:ascii="宋体" w:hAnsi="宋体" w:eastAsia="宋体" w:cs="宋体"/>
          <w:spacing w:val="-6"/>
          <w:sz w:val="24"/>
          <w:szCs w:val="24"/>
        </w:rPr>
        <w:t>地址：</w:t>
      </w:r>
      <w:r>
        <w:rPr>
          <w:rFonts w:ascii="宋体" w:hAnsi="宋体" w:eastAsia="宋体" w:cs="宋体"/>
          <w:sz w:val="24"/>
          <w:szCs w:val="24"/>
          <w:u w:val="single" w:color="auto"/>
        </w:rPr>
        <w:t xml:space="preserve">                                                    </w:t>
      </w:r>
    </w:p>
    <w:p w14:paraId="0FBF1373">
      <w:pPr>
        <w:spacing w:before="89" w:line="219" w:lineRule="auto"/>
        <w:ind w:left="26"/>
        <w:rPr>
          <w:rFonts w:ascii="宋体" w:hAnsi="宋体" w:eastAsia="宋体" w:cs="宋体"/>
          <w:sz w:val="24"/>
          <w:szCs w:val="24"/>
        </w:rPr>
      </w:pPr>
      <w:r>
        <w:rPr>
          <w:rFonts w:ascii="宋体" w:hAnsi="宋体" w:eastAsia="宋体" w:cs="宋体"/>
          <w:spacing w:val="-22"/>
          <w:sz w:val="24"/>
          <w:szCs w:val="24"/>
        </w:rPr>
        <w:t>邮编：</w:t>
      </w:r>
      <w:r>
        <w:rPr>
          <w:rFonts w:ascii="宋体" w:hAnsi="宋体" w:eastAsia="宋体" w:cs="宋体"/>
          <w:sz w:val="24"/>
          <w:szCs w:val="24"/>
          <w:u w:val="single" w:color="auto"/>
        </w:rPr>
        <w:t xml:space="preserve">             </w:t>
      </w:r>
    </w:p>
    <w:p w14:paraId="23D59E6D">
      <w:pPr>
        <w:spacing w:before="102" w:line="221" w:lineRule="auto"/>
        <w:ind w:left="37"/>
        <w:rPr>
          <w:rFonts w:ascii="宋体" w:hAnsi="宋体" w:eastAsia="宋体" w:cs="宋体"/>
          <w:sz w:val="24"/>
          <w:szCs w:val="24"/>
        </w:rPr>
      </w:pPr>
      <w:r>
        <w:rPr>
          <w:rFonts w:ascii="宋体" w:hAnsi="宋体" w:eastAsia="宋体" w:cs="宋体"/>
          <w:spacing w:val="-29"/>
          <w:sz w:val="24"/>
          <w:szCs w:val="24"/>
        </w:rPr>
        <w:t>电话：</w:t>
      </w:r>
      <w:r>
        <w:rPr>
          <w:rFonts w:ascii="宋体" w:hAnsi="宋体" w:eastAsia="宋体" w:cs="宋体"/>
          <w:sz w:val="24"/>
          <w:szCs w:val="24"/>
          <w:u w:val="single" w:color="auto"/>
        </w:rPr>
        <w:t xml:space="preserve">            </w:t>
      </w:r>
    </w:p>
    <w:p w14:paraId="52BD5950">
      <w:pPr>
        <w:spacing w:before="97" w:line="219" w:lineRule="auto"/>
        <w:ind w:left="11"/>
        <w:rPr>
          <w:rFonts w:ascii="宋体" w:hAnsi="宋体" w:eastAsia="宋体" w:cs="宋体"/>
          <w:sz w:val="24"/>
          <w:szCs w:val="24"/>
        </w:rPr>
      </w:pPr>
      <w:r>
        <w:rPr>
          <w:rFonts w:ascii="宋体" w:hAnsi="宋体" w:eastAsia="宋体" w:cs="宋体"/>
          <w:spacing w:val="-3"/>
          <w:sz w:val="24"/>
          <w:szCs w:val="24"/>
        </w:rPr>
        <w:t>投标人法定代表人或授权代理人联系电话，e-mail：</w:t>
      </w:r>
      <w:r>
        <w:rPr>
          <w:rFonts w:ascii="宋体" w:hAnsi="宋体" w:eastAsia="宋体" w:cs="宋体"/>
          <w:sz w:val="24"/>
          <w:szCs w:val="24"/>
          <w:u w:val="single" w:color="auto"/>
        </w:rPr>
        <w:t xml:space="preserve">                    </w:t>
      </w:r>
    </w:p>
    <w:p w14:paraId="10627F0D">
      <w:pPr>
        <w:pStyle w:val="2"/>
        <w:spacing w:line="302" w:lineRule="auto"/>
      </w:pPr>
    </w:p>
    <w:p w14:paraId="7040686E">
      <w:pPr>
        <w:pStyle w:val="2"/>
        <w:spacing w:line="302" w:lineRule="auto"/>
      </w:pPr>
    </w:p>
    <w:p w14:paraId="7A7EB080">
      <w:pPr>
        <w:spacing w:before="78" w:line="219" w:lineRule="auto"/>
        <w:ind w:left="11"/>
        <w:rPr>
          <w:rFonts w:ascii="宋体" w:hAnsi="宋体" w:eastAsia="宋体" w:cs="宋体"/>
          <w:sz w:val="24"/>
          <w:szCs w:val="24"/>
        </w:rPr>
      </w:pPr>
      <w:r>
        <w:rPr>
          <w:rFonts w:ascii="宋体" w:hAnsi="宋体" w:eastAsia="宋体" w:cs="宋体"/>
          <w:b/>
          <w:bCs/>
          <w:spacing w:val="-11"/>
          <w:sz w:val="24"/>
          <w:szCs w:val="24"/>
        </w:rPr>
        <w:t>投标人（公章</w:t>
      </w:r>
      <w:r>
        <w:rPr>
          <w:rFonts w:ascii="宋体" w:hAnsi="宋体" w:eastAsia="宋体" w:cs="宋体"/>
          <w:b/>
          <w:bCs/>
          <w:spacing w:val="-6"/>
          <w:sz w:val="24"/>
          <w:szCs w:val="24"/>
        </w:rPr>
        <w:t>）：</w:t>
      </w:r>
    </w:p>
    <w:p w14:paraId="3F2E78EA">
      <w:pPr>
        <w:spacing w:before="100" w:line="219" w:lineRule="auto"/>
        <w:ind w:left="10"/>
        <w:rPr>
          <w:rFonts w:ascii="宋体" w:hAnsi="宋体" w:eastAsia="宋体" w:cs="宋体"/>
          <w:sz w:val="24"/>
          <w:szCs w:val="24"/>
        </w:rPr>
      </w:pPr>
      <w:r>
        <w:rPr>
          <w:rFonts w:ascii="宋体" w:hAnsi="宋体" w:eastAsia="宋体" w:cs="宋体"/>
          <w:b/>
          <w:bCs/>
          <w:spacing w:val="-6"/>
          <w:sz w:val="24"/>
          <w:szCs w:val="24"/>
        </w:rPr>
        <w:t>法定代表人（单位负责人）或其授权委托人（签字或</w:t>
      </w:r>
      <w:r>
        <w:rPr>
          <w:rFonts w:ascii="宋体" w:hAnsi="宋体" w:eastAsia="宋体" w:cs="宋体"/>
          <w:b/>
          <w:bCs/>
          <w:spacing w:val="-7"/>
          <w:sz w:val="24"/>
          <w:szCs w:val="24"/>
        </w:rPr>
        <w:t>盖章</w:t>
      </w:r>
      <w:r>
        <w:rPr>
          <w:rFonts w:ascii="宋体" w:hAnsi="宋体" w:eastAsia="宋体" w:cs="宋体"/>
          <w:b/>
          <w:bCs/>
          <w:spacing w:val="-5"/>
          <w:sz w:val="24"/>
          <w:szCs w:val="24"/>
        </w:rPr>
        <w:t>）：</w:t>
      </w:r>
    </w:p>
    <w:p w14:paraId="7EAB9FD1">
      <w:pPr>
        <w:spacing w:before="100" w:line="219" w:lineRule="auto"/>
        <w:ind w:left="50"/>
        <w:rPr>
          <w:rFonts w:ascii="宋体" w:hAnsi="宋体" w:eastAsia="宋体" w:cs="宋体"/>
          <w:sz w:val="24"/>
          <w:szCs w:val="24"/>
        </w:rPr>
      </w:pPr>
      <w:r>
        <w:rPr>
          <w:rFonts w:ascii="宋体" w:hAnsi="宋体" w:eastAsia="宋体" w:cs="宋体"/>
          <w:b/>
          <w:bCs/>
          <w:spacing w:val="-14"/>
          <w:sz w:val="24"/>
          <w:szCs w:val="24"/>
        </w:rPr>
        <w:t>日期：</w:t>
      </w:r>
      <w:r>
        <w:rPr>
          <w:rFonts w:ascii="宋体" w:hAnsi="宋体" w:eastAsia="宋体" w:cs="宋体"/>
          <w:spacing w:val="1"/>
          <w:sz w:val="24"/>
          <w:szCs w:val="24"/>
        </w:rPr>
        <w:t xml:space="preserve">    </w:t>
      </w:r>
      <w:r>
        <w:rPr>
          <w:rFonts w:ascii="宋体" w:hAnsi="宋体" w:eastAsia="宋体" w:cs="宋体"/>
          <w:b/>
          <w:bCs/>
          <w:spacing w:val="-14"/>
          <w:sz w:val="24"/>
          <w:szCs w:val="24"/>
        </w:rPr>
        <w:t>年</w:t>
      </w:r>
      <w:r>
        <w:rPr>
          <w:rFonts w:ascii="宋体" w:hAnsi="宋体" w:eastAsia="宋体" w:cs="宋体"/>
          <w:spacing w:val="5"/>
          <w:sz w:val="24"/>
          <w:szCs w:val="24"/>
        </w:rPr>
        <w:t xml:space="preserve">     </w:t>
      </w:r>
      <w:r>
        <w:rPr>
          <w:rFonts w:ascii="宋体" w:hAnsi="宋体" w:eastAsia="宋体" w:cs="宋体"/>
          <w:b/>
          <w:bCs/>
          <w:spacing w:val="-14"/>
          <w:sz w:val="24"/>
          <w:szCs w:val="24"/>
        </w:rPr>
        <w:t>月</w:t>
      </w:r>
      <w:r>
        <w:rPr>
          <w:rFonts w:ascii="宋体" w:hAnsi="宋体" w:eastAsia="宋体" w:cs="宋体"/>
          <w:spacing w:val="-14"/>
          <w:sz w:val="24"/>
          <w:szCs w:val="24"/>
        </w:rPr>
        <w:t xml:space="preserve">     </w:t>
      </w:r>
      <w:r>
        <w:rPr>
          <w:rFonts w:ascii="宋体" w:hAnsi="宋体" w:eastAsia="宋体" w:cs="宋体"/>
          <w:b/>
          <w:bCs/>
          <w:spacing w:val="-14"/>
          <w:sz w:val="24"/>
          <w:szCs w:val="24"/>
        </w:rPr>
        <w:t>日</w:t>
      </w:r>
    </w:p>
    <w:p w14:paraId="17E8D2FF">
      <w:pPr>
        <w:pStyle w:val="2"/>
        <w:spacing w:line="325" w:lineRule="auto"/>
      </w:pPr>
    </w:p>
    <w:p w14:paraId="04F9A70A">
      <w:pPr>
        <w:pStyle w:val="2"/>
        <w:spacing w:line="326" w:lineRule="auto"/>
      </w:pPr>
    </w:p>
    <w:p w14:paraId="69C7F9AD">
      <w:pPr>
        <w:spacing w:before="78" w:line="312" w:lineRule="auto"/>
        <w:ind w:left="10" w:right="150" w:firstLine="1"/>
        <w:rPr>
          <w:rFonts w:ascii="宋体" w:hAnsi="宋体" w:eastAsia="宋体" w:cs="宋体"/>
          <w:sz w:val="24"/>
          <w:szCs w:val="24"/>
        </w:rPr>
      </w:pPr>
      <w:r>
        <w:rPr>
          <w:rFonts w:ascii="宋体" w:hAnsi="宋体" w:eastAsia="宋体" w:cs="宋体"/>
          <w:b/>
          <w:bCs/>
          <w:spacing w:val="-9"/>
          <w:sz w:val="24"/>
          <w:szCs w:val="24"/>
        </w:rPr>
        <w:t>说明：除可填报项目外，对本投标函的任何修改将被视为非实质性响应投</w:t>
      </w:r>
      <w:r>
        <w:rPr>
          <w:rFonts w:ascii="宋体" w:hAnsi="宋体" w:eastAsia="宋体" w:cs="宋体"/>
          <w:b/>
          <w:bCs/>
          <w:spacing w:val="-10"/>
          <w:sz w:val="24"/>
          <w:szCs w:val="24"/>
        </w:rPr>
        <w:t>标，从</w:t>
      </w:r>
      <w:r>
        <w:rPr>
          <w:rFonts w:ascii="宋体" w:hAnsi="宋体" w:eastAsia="宋体" w:cs="宋体"/>
          <w:b/>
          <w:bCs/>
          <w:spacing w:val="-8"/>
          <w:sz w:val="24"/>
          <w:szCs w:val="24"/>
        </w:rPr>
        <w:t>而导致该投标被拒绝。</w:t>
      </w:r>
    </w:p>
    <w:p w14:paraId="326DE5DE">
      <w:pPr>
        <w:spacing w:line="312" w:lineRule="auto"/>
        <w:rPr>
          <w:rFonts w:ascii="宋体" w:hAnsi="宋体" w:eastAsia="宋体" w:cs="宋体"/>
          <w:sz w:val="24"/>
          <w:szCs w:val="24"/>
        </w:rPr>
        <w:sectPr>
          <w:pgSz w:w="11906" w:h="16840"/>
          <w:pgMar w:top="387" w:right="1785" w:bottom="1152" w:left="1785" w:header="0" w:footer="907" w:gutter="0"/>
          <w:cols w:space="720" w:num="1"/>
        </w:sectPr>
      </w:pPr>
    </w:p>
    <w:p w14:paraId="297BA09E">
      <w:pPr>
        <w:spacing w:before="59" w:line="219" w:lineRule="auto"/>
        <w:ind w:left="35"/>
        <w:outlineLvl w:val="1"/>
        <w:rPr>
          <w:rFonts w:ascii="宋体" w:hAnsi="宋体" w:eastAsia="宋体" w:cs="宋体"/>
          <w:sz w:val="30"/>
          <w:szCs w:val="30"/>
        </w:rPr>
      </w:pPr>
      <w:r>
        <w:rPr>
          <w:rFonts w:ascii="宋体" w:hAnsi="宋体" w:eastAsia="宋体" w:cs="宋体"/>
          <w:b/>
          <w:bCs/>
          <w:spacing w:val="-15"/>
          <w:sz w:val="30"/>
          <w:szCs w:val="30"/>
        </w:rPr>
        <w:t>附件五：</w:t>
      </w:r>
    </w:p>
    <w:p w14:paraId="54929FFF">
      <w:pPr>
        <w:spacing w:before="102" w:line="221" w:lineRule="auto"/>
        <w:ind w:left="12"/>
        <w:outlineLvl w:val="1"/>
        <w:rPr>
          <w:rFonts w:ascii="宋体" w:hAnsi="宋体" w:eastAsia="宋体" w:cs="宋体"/>
          <w:sz w:val="28"/>
          <w:szCs w:val="28"/>
        </w:rPr>
      </w:pPr>
      <w:r>
        <w:rPr>
          <w:rFonts w:ascii="宋体" w:hAnsi="宋体" w:eastAsia="宋体" w:cs="宋体"/>
          <w:b/>
          <w:bCs/>
          <w:spacing w:val="-10"/>
          <w:sz w:val="28"/>
          <w:szCs w:val="28"/>
        </w:rPr>
        <w:t>开标一览表</w:t>
      </w:r>
    </w:p>
    <w:p w14:paraId="210C8324">
      <w:pPr>
        <w:spacing w:before="111"/>
      </w:pPr>
    </w:p>
    <w:tbl>
      <w:tblPr>
        <w:tblStyle w:val="5"/>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3"/>
        <w:gridCol w:w="7097"/>
      </w:tblGrid>
      <w:tr w14:paraId="12838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2173" w:type="dxa"/>
            <w:tcBorders>
              <w:top w:val="single" w:color="000000" w:sz="6" w:space="0"/>
              <w:left w:val="single" w:color="000000" w:sz="6" w:space="0"/>
            </w:tcBorders>
            <w:vAlign w:val="top"/>
          </w:tcPr>
          <w:p w14:paraId="3071980D">
            <w:pPr>
              <w:pStyle w:val="6"/>
              <w:spacing w:before="121" w:line="221" w:lineRule="auto"/>
              <w:ind w:left="19"/>
              <w:rPr>
                <w:sz w:val="28"/>
                <w:szCs w:val="28"/>
              </w:rPr>
            </w:pPr>
            <w:r>
              <w:rPr>
                <w:spacing w:val="-7"/>
                <w:sz w:val="28"/>
                <w:szCs w:val="28"/>
              </w:rPr>
              <w:t>项目名称</w:t>
            </w:r>
          </w:p>
        </w:tc>
        <w:tc>
          <w:tcPr>
            <w:tcW w:w="7097" w:type="dxa"/>
            <w:tcBorders>
              <w:top w:val="single" w:color="000000" w:sz="6" w:space="0"/>
              <w:right w:val="single" w:color="000000" w:sz="6" w:space="0"/>
            </w:tcBorders>
            <w:vAlign w:val="top"/>
          </w:tcPr>
          <w:p w14:paraId="2FF50B65">
            <w:pPr>
              <w:rPr>
                <w:rFonts w:ascii="Arial"/>
                <w:sz w:val="21"/>
              </w:rPr>
            </w:pPr>
          </w:p>
        </w:tc>
      </w:tr>
      <w:tr w14:paraId="68D01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2173" w:type="dxa"/>
            <w:tcBorders>
              <w:left w:val="single" w:color="000000" w:sz="6" w:space="0"/>
            </w:tcBorders>
            <w:vAlign w:val="top"/>
          </w:tcPr>
          <w:p w14:paraId="08A4AB1F">
            <w:pPr>
              <w:pStyle w:val="6"/>
              <w:spacing w:before="117" w:line="221" w:lineRule="auto"/>
              <w:ind w:left="18"/>
              <w:rPr>
                <w:sz w:val="28"/>
                <w:szCs w:val="28"/>
              </w:rPr>
            </w:pPr>
            <w:r>
              <w:rPr>
                <w:spacing w:val="-7"/>
                <w:sz w:val="28"/>
                <w:szCs w:val="28"/>
              </w:rPr>
              <w:t>投标人</w:t>
            </w:r>
          </w:p>
        </w:tc>
        <w:tc>
          <w:tcPr>
            <w:tcW w:w="7097" w:type="dxa"/>
            <w:tcBorders>
              <w:right w:val="single" w:color="000000" w:sz="6" w:space="0"/>
            </w:tcBorders>
            <w:vAlign w:val="top"/>
          </w:tcPr>
          <w:p w14:paraId="6E382353">
            <w:pPr>
              <w:rPr>
                <w:rFonts w:ascii="Arial"/>
                <w:sz w:val="21"/>
              </w:rPr>
            </w:pPr>
          </w:p>
        </w:tc>
      </w:tr>
      <w:tr w14:paraId="1A217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3" w:hRule="atLeast"/>
        </w:trPr>
        <w:tc>
          <w:tcPr>
            <w:tcW w:w="2173" w:type="dxa"/>
            <w:tcBorders>
              <w:left w:val="single" w:color="000000" w:sz="6" w:space="0"/>
            </w:tcBorders>
            <w:vAlign w:val="top"/>
          </w:tcPr>
          <w:p w14:paraId="2B9CD136">
            <w:pPr>
              <w:pStyle w:val="6"/>
              <w:spacing w:before="144" w:line="415" w:lineRule="auto"/>
              <w:ind w:left="17" w:right="826" w:firstLine="1"/>
              <w:rPr>
                <w:sz w:val="28"/>
                <w:szCs w:val="28"/>
              </w:rPr>
            </w:pPr>
            <w:r>
              <w:rPr>
                <w:spacing w:val="-19"/>
                <w:sz w:val="28"/>
                <w:szCs w:val="28"/>
              </w:rPr>
              <w:t>投标报价</w:t>
            </w:r>
            <w:r>
              <w:rPr>
                <w:spacing w:val="11"/>
                <w:sz w:val="28"/>
                <w:szCs w:val="28"/>
              </w:rPr>
              <w:t xml:space="preserve"> </w:t>
            </w:r>
            <w:r>
              <w:rPr>
                <w:spacing w:val="-19"/>
                <w:sz w:val="28"/>
                <w:szCs w:val="28"/>
              </w:rPr>
              <w:t>(</w:t>
            </w:r>
            <w:r>
              <w:rPr>
                <w:spacing w:val="-7"/>
                <w:sz w:val="28"/>
                <w:szCs w:val="28"/>
              </w:rPr>
              <w:t>元）</w:t>
            </w:r>
          </w:p>
        </w:tc>
        <w:tc>
          <w:tcPr>
            <w:tcW w:w="7097" w:type="dxa"/>
            <w:tcBorders>
              <w:right w:val="single" w:color="000000" w:sz="6" w:space="0"/>
            </w:tcBorders>
            <w:vAlign w:val="top"/>
          </w:tcPr>
          <w:p w14:paraId="7EEC574F">
            <w:pPr>
              <w:pStyle w:val="6"/>
              <w:spacing w:before="118" w:line="221" w:lineRule="auto"/>
              <w:ind w:left="15"/>
              <w:rPr>
                <w:sz w:val="28"/>
                <w:szCs w:val="28"/>
              </w:rPr>
            </w:pPr>
            <w:r>
              <w:rPr>
                <w:spacing w:val="-15"/>
                <w:sz w:val="28"/>
                <w:szCs w:val="28"/>
              </w:rPr>
              <w:t>（大写</w:t>
            </w:r>
            <w:r>
              <w:rPr>
                <w:spacing w:val="-6"/>
                <w:sz w:val="28"/>
                <w:szCs w:val="28"/>
              </w:rPr>
              <w:t>）：</w:t>
            </w:r>
          </w:p>
          <w:p w14:paraId="40BFE989">
            <w:pPr>
              <w:spacing w:line="246" w:lineRule="auto"/>
              <w:rPr>
                <w:rFonts w:ascii="Arial"/>
                <w:sz w:val="21"/>
              </w:rPr>
            </w:pPr>
          </w:p>
          <w:p w14:paraId="0294BA85">
            <w:pPr>
              <w:spacing w:line="246" w:lineRule="auto"/>
              <w:rPr>
                <w:rFonts w:ascii="Arial"/>
                <w:sz w:val="21"/>
              </w:rPr>
            </w:pPr>
          </w:p>
          <w:p w14:paraId="33DB919F">
            <w:pPr>
              <w:spacing w:line="246" w:lineRule="auto"/>
              <w:rPr>
                <w:rFonts w:ascii="Arial"/>
                <w:sz w:val="21"/>
              </w:rPr>
            </w:pPr>
          </w:p>
          <w:p w14:paraId="05513224">
            <w:pPr>
              <w:spacing w:line="246" w:lineRule="auto"/>
              <w:rPr>
                <w:rFonts w:ascii="Arial"/>
                <w:sz w:val="21"/>
              </w:rPr>
            </w:pPr>
          </w:p>
          <w:p w14:paraId="68C40107">
            <w:pPr>
              <w:spacing w:line="246" w:lineRule="auto"/>
              <w:rPr>
                <w:rFonts w:ascii="Arial"/>
                <w:sz w:val="21"/>
              </w:rPr>
            </w:pPr>
          </w:p>
          <w:p w14:paraId="5B27B365">
            <w:pPr>
              <w:pStyle w:val="6"/>
              <w:spacing w:before="91" w:line="198" w:lineRule="auto"/>
              <w:ind w:left="15"/>
              <w:rPr>
                <w:sz w:val="28"/>
                <w:szCs w:val="28"/>
              </w:rPr>
            </w:pPr>
            <w:r>
              <w:rPr>
                <w:spacing w:val="-15"/>
                <w:sz w:val="28"/>
                <w:szCs w:val="28"/>
              </w:rPr>
              <w:t>（小写</w:t>
            </w:r>
            <w:r>
              <w:rPr>
                <w:spacing w:val="-6"/>
                <w:sz w:val="28"/>
                <w:szCs w:val="28"/>
              </w:rPr>
              <w:t>）：</w:t>
            </w:r>
          </w:p>
        </w:tc>
      </w:tr>
      <w:tr w14:paraId="53D03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2173" w:type="dxa"/>
            <w:tcBorders>
              <w:left w:val="single" w:color="000000" w:sz="6" w:space="0"/>
            </w:tcBorders>
            <w:vAlign w:val="top"/>
          </w:tcPr>
          <w:p w14:paraId="345397D9">
            <w:pPr>
              <w:pStyle w:val="6"/>
              <w:spacing w:before="123" w:line="221" w:lineRule="auto"/>
              <w:ind w:left="16"/>
              <w:rPr>
                <w:sz w:val="28"/>
                <w:szCs w:val="28"/>
              </w:rPr>
            </w:pPr>
            <w:r>
              <w:rPr>
                <w:spacing w:val="-5"/>
                <w:sz w:val="28"/>
                <w:szCs w:val="28"/>
              </w:rPr>
              <w:t>合同履行期限</w:t>
            </w:r>
          </w:p>
        </w:tc>
        <w:tc>
          <w:tcPr>
            <w:tcW w:w="7097" w:type="dxa"/>
            <w:tcBorders>
              <w:right w:val="single" w:color="000000" w:sz="6" w:space="0"/>
            </w:tcBorders>
            <w:vAlign w:val="top"/>
          </w:tcPr>
          <w:p w14:paraId="088F8286">
            <w:pPr>
              <w:rPr>
                <w:rFonts w:ascii="Arial"/>
                <w:sz w:val="21"/>
              </w:rPr>
            </w:pPr>
          </w:p>
        </w:tc>
      </w:tr>
      <w:tr w14:paraId="65369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2173" w:type="dxa"/>
            <w:tcBorders>
              <w:left w:val="single" w:color="000000" w:sz="6" w:space="0"/>
            </w:tcBorders>
            <w:vAlign w:val="top"/>
          </w:tcPr>
          <w:p w14:paraId="0718CEFF">
            <w:pPr>
              <w:pStyle w:val="6"/>
              <w:spacing w:before="126" w:line="221" w:lineRule="auto"/>
              <w:ind w:left="16"/>
              <w:rPr>
                <w:sz w:val="28"/>
                <w:szCs w:val="28"/>
              </w:rPr>
            </w:pPr>
            <w:r>
              <w:rPr>
                <w:spacing w:val="-6"/>
                <w:sz w:val="28"/>
                <w:szCs w:val="28"/>
              </w:rPr>
              <w:t>质量要求</w:t>
            </w:r>
          </w:p>
        </w:tc>
        <w:tc>
          <w:tcPr>
            <w:tcW w:w="7097" w:type="dxa"/>
            <w:tcBorders>
              <w:right w:val="single" w:color="000000" w:sz="6" w:space="0"/>
            </w:tcBorders>
            <w:vAlign w:val="top"/>
          </w:tcPr>
          <w:p w14:paraId="36201860">
            <w:pPr>
              <w:rPr>
                <w:rFonts w:ascii="Arial"/>
                <w:sz w:val="21"/>
              </w:rPr>
            </w:pPr>
          </w:p>
        </w:tc>
      </w:tr>
      <w:tr w14:paraId="7C383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2173" w:type="dxa"/>
            <w:tcBorders>
              <w:left w:val="single" w:color="000000" w:sz="6" w:space="0"/>
            </w:tcBorders>
            <w:vAlign w:val="top"/>
          </w:tcPr>
          <w:p w14:paraId="18C50794">
            <w:pPr>
              <w:pStyle w:val="6"/>
              <w:spacing w:before="126" w:line="221" w:lineRule="auto"/>
              <w:ind w:left="18"/>
              <w:rPr>
                <w:sz w:val="28"/>
                <w:szCs w:val="28"/>
              </w:rPr>
            </w:pPr>
            <w:r>
              <w:rPr>
                <w:spacing w:val="-6"/>
                <w:sz w:val="28"/>
                <w:szCs w:val="28"/>
              </w:rPr>
              <w:t>投标有效期</w:t>
            </w:r>
          </w:p>
        </w:tc>
        <w:tc>
          <w:tcPr>
            <w:tcW w:w="7097" w:type="dxa"/>
            <w:tcBorders>
              <w:right w:val="single" w:color="000000" w:sz="6" w:space="0"/>
            </w:tcBorders>
            <w:vAlign w:val="top"/>
          </w:tcPr>
          <w:p w14:paraId="74D83A8B">
            <w:pPr>
              <w:rPr>
                <w:rFonts w:ascii="Arial"/>
                <w:sz w:val="21"/>
              </w:rPr>
            </w:pPr>
          </w:p>
        </w:tc>
      </w:tr>
      <w:tr w14:paraId="50EE9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8" w:hRule="atLeast"/>
        </w:trPr>
        <w:tc>
          <w:tcPr>
            <w:tcW w:w="2173" w:type="dxa"/>
            <w:tcBorders>
              <w:left w:val="single" w:color="000000" w:sz="6" w:space="0"/>
              <w:bottom w:val="single" w:color="000000" w:sz="6" w:space="0"/>
            </w:tcBorders>
            <w:vAlign w:val="top"/>
          </w:tcPr>
          <w:p w14:paraId="234A9C10">
            <w:pPr>
              <w:spacing w:line="296" w:lineRule="auto"/>
              <w:rPr>
                <w:rFonts w:ascii="Arial"/>
                <w:sz w:val="21"/>
              </w:rPr>
            </w:pPr>
          </w:p>
          <w:p w14:paraId="1D692AEC">
            <w:pPr>
              <w:spacing w:line="297" w:lineRule="auto"/>
              <w:rPr>
                <w:rFonts w:ascii="Arial"/>
                <w:sz w:val="21"/>
              </w:rPr>
            </w:pPr>
          </w:p>
          <w:p w14:paraId="2348A03D">
            <w:pPr>
              <w:pStyle w:val="6"/>
              <w:spacing w:before="91" w:line="221" w:lineRule="auto"/>
              <w:ind w:left="18"/>
              <w:rPr>
                <w:sz w:val="28"/>
                <w:szCs w:val="28"/>
              </w:rPr>
            </w:pPr>
            <w:r>
              <w:rPr>
                <w:spacing w:val="-7"/>
                <w:sz w:val="28"/>
                <w:szCs w:val="28"/>
              </w:rPr>
              <w:t>备注</w:t>
            </w:r>
          </w:p>
        </w:tc>
        <w:tc>
          <w:tcPr>
            <w:tcW w:w="7097" w:type="dxa"/>
            <w:tcBorders>
              <w:bottom w:val="single" w:color="000000" w:sz="6" w:space="0"/>
              <w:right w:val="single" w:color="000000" w:sz="6" w:space="0"/>
            </w:tcBorders>
            <w:vAlign w:val="top"/>
          </w:tcPr>
          <w:p w14:paraId="541ED0A0">
            <w:pPr>
              <w:rPr>
                <w:rFonts w:ascii="Arial"/>
                <w:sz w:val="21"/>
              </w:rPr>
            </w:pPr>
          </w:p>
        </w:tc>
      </w:tr>
    </w:tbl>
    <w:p w14:paraId="555BCC5E">
      <w:pPr>
        <w:spacing w:before="136" w:line="352" w:lineRule="auto"/>
        <w:ind w:left="15" w:right="1945" w:hanging="3"/>
        <w:rPr>
          <w:rFonts w:ascii="宋体" w:hAnsi="宋体" w:eastAsia="宋体" w:cs="宋体"/>
          <w:sz w:val="24"/>
          <w:szCs w:val="24"/>
        </w:rPr>
      </w:pPr>
      <w:r>
        <w:rPr>
          <w:rFonts w:ascii="宋体" w:hAnsi="宋体" w:eastAsia="宋体" w:cs="宋体"/>
          <w:spacing w:val="-4"/>
          <w:sz w:val="24"/>
          <w:szCs w:val="24"/>
        </w:rPr>
        <w:t>说明：1.投标人严格按照规定的格式填写。任何有选择或有条件的投标总价，均将导致投标被拒绝；</w:t>
      </w:r>
    </w:p>
    <w:p w14:paraId="62BEFE51">
      <w:pPr>
        <w:spacing w:before="71" w:line="218" w:lineRule="auto"/>
        <w:ind w:left="27"/>
        <w:rPr>
          <w:rFonts w:ascii="宋体" w:hAnsi="宋体" w:eastAsia="宋体" w:cs="宋体"/>
          <w:sz w:val="24"/>
          <w:szCs w:val="24"/>
        </w:rPr>
      </w:pPr>
      <w:r>
        <w:rPr>
          <w:rFonts w:ascii="宋体" w:hAnsi="宋体" w:eastAsia="宋体" w:cs="宋体"/>
          <w:spacing w:val="-5"/>
          <w:sz w:val="24"/>
          <w:szCs w:val="24"/>
        </w:rPr>
        <w:t>1. 投标报价应包括招标文件所规定的招标范围的全部内容；</w:t>
      </w:r>
    </w:p>
    <w:p w14:paraId="3AE90C16">
      <w:pPr>
        <w:spacing w:before="98" w:line="218" w:lineRule="auto"/>
        <w:ind w:left="12"/>
        <w:rPr>
          <w:rFonts w:ascii="宋体" w:hAnsi="宋体" w:eastAsia="宋体" w:cs="宋体"/>
          <w:sz w:val="24"/>
          <w:szCs w:val="24"/>
        </w:rPr>
      </w:pPr>
      <w:r>
        <w:rPr>
          <w:rFonts w:ascii="宋体" w:hAnsi="宋体" w:eastAsia="宋体" w:cs="宋体"/>
          <w:spacing w:val="-3"/>
          <w:sz w:val="24"/>
          <w:szCs w:val="24"/>
        </w:rPr>
        <w:t>2. 报价总计包含运费、税费、装卸费、安装调试费等一切相关费用。</w:t>
      </w:r>
    </w:p>
    <w:p w14:paraId="76F72EE3">
      <w:pPr>
        <w:pStyle w:val="2"/>
        <w:spacing w:line="319" w:lineRule="auto"/>
      </w:pPr>
    </w:p>
    <w:p w14:paraId="3186B4E0">
      <w:pPr>
        <w:pStyle w:val="2"/>
        <w:spacing w:line="319" w:lineRule="auto"/>
      </w:pPr>
    </w:p>
    <w:p w14:paraId="17607AC3">
      <w:pPr>
        <w:pStyle w:val="2"/>
        <w:spacing w:line="319" w:lineRule="auto"/>
      </w:pPr>
    </w:p>
    <w:p w14:paraId="4215A821">
      <w:pPr>
        <w:spacing w:before="78" w:line="219" w:lineRule="auto"/>
        <w:ind w:left="12"/>
        <w:rPr>
          <w:rFonts w:ascii="宋体" w:hAnsi="宋体" w:eastAsia="宋体" w:cs="宋体"/>
          <w:sz w:val="24"/>
          <w:szCs w:val="24"/>
        </w:rPr>
      </w:pPr>
      <w:r>
        <w:rPr>
          <w:rFonts w:ascii="宋体" w:hAnsi="宋体" w:eastAsia="宋体" w:cs="宋体"/>
          <w:spacing w:val="-6"/>
          <w:sz w:val="24"/>
          <w:szCs w:val="24"/>
        </w:rPr>
        <w:t>投标人名称（公章</w:t>
      </w:r>
      <w:r>
        <w:rPr>
          <w:rFonts w:ascii="宋体" w:hAnsi="宋体" w:eastAsia="宋体" w:cs="宋体"/>
          <w:spacing w:val="2"/>
          <w:sz w:val="24"/>
          <w:szCs w:val="24"/>
        </w:rPr>
        <w:t>）：</w:t>
      </w:r>
      <w:r>
        <w:rPr>
          <w:rFonts w:ascii="宋体" w:hAnsi="宋体" w:eastAsia="宋体" w:cs="宋体"/>
          <w:sz w:val="24"/>
          <w:szCs w:val="24"/>
          <w:u w:val="single" w:color="auto"/>
        </w:rPr>
        <w:t xml:space="preserve">                  </w:t>
      </w:r>
    </w:p>
    <w:p w14:paraId="77E6D47B">
      <w:pPr>
        <w:spacing w:before="99" w:line="219" w:lineRule="auto"/>
        <w:ind w:left="12"/>
        <w:rPr>
          <w:rFonts w:ascii="宋体" w:hAnsi="宋体" w:eastAsia="宋体" w:cs="宋体"/>
          <w:sz w:val="24"/>
          <w:szCs w:val="24"/>
        </w:rPr>
      </w:pPr>
      <w:r>
        <w:rPr>
          <w:rFonts w:ascii="宋体" w:hAnsi="宋体" w:eastAsia="宋体" w:cs="宋体"/>
          <w:spacing w:val="-3"/>
          <w:sz w:val="24"/>
          <w:szCs w:val="24"/>
        </w:rPr>
        <w:t>投标人法定代表人或其委托代理人（签字或盖章</w:t>
      </w:r>
      <w:r>
        <w:rPr>
          <w:rFonts w:ascii="宋体" w:hAnsi="宋体" w:eastAsia="宋体" w:cs="宋体"/>
          <w:spacing w:val="8"/>
          <w:sz w:val="24"/>
          <w:szCs w:val="24"/>
        </w:rPr>
        <w:t>）：</w:t>
      </w:r>
      <w:r>
        <w:rPr>
          <w:rFonts w:ascii="宋体" w:hAnsi="宋体" w:eastAsia="宋体" w:cs="宋体"/>
          <w:sz w:val="24"/>
          <w:szCs w:val="24"/>
          <w:u w:val="single" w:color="auto"/>
        </w:rPr>
        <w:t xml:space="preserve">                       </w:t>
      </w:r>
    </w:p>
    <w:p w14:paraId="1F486FAA">
      <w:pPr>
        <w:spacing w:before="101" w:line="219" w:lineRule="auto"/>
        <w:ind w:left="50"/>
        <w:rPr>
          <w:rFonts w:ascii="宋体" w:hAnsi="宋体" w:eastAsia="宋体" w:cs="宋体"/>
          <w:sz w:val="24"/>
          <w:szCs w:val="24"/>
        </w:rPr>
      </w:pPr>
      <w:r>
        <w:rPr>
          <w:rFonts w:ascii="宋体" w:hAnsi="宋体" w:eastAsia="宋体" w:cs="宋体"/>
          <w:spacing w:val="-16"/>
          <w:sz w:val="24"/>
          <w:szCs w:val="24"/>
        </w:rPr>
        <w:t>日期：</w:t>
      </w:r>
      <w:r>
        <w:rPr>
          <w:rFonts w:ascii="宋体" w:hAnsi="宋体" w:eastAsia="宋体" w:cs="宋体"/>
          <w:sz w:val="24"/>
          <w:szCs w:val="24"/>
          <w:u w:val="single" w:color="auto"/>
        </w:rPr>
        <w:t xml:space="preserve">          </w:t>
      </w:r>
      <w:r>
        <w:rPr>
          <w:rFonts w:ascii="宋体" w:hAnsi="宋体" w:eastAsia="宋体" w:cs="宋体"/>
          <w:spacing w:val="-77"/>
          <w:sz w:val="24"/>
          <w:szCs w:val="24"/>
        </w:rPr>
        <w:t xml:space="preserve"> </w:t>
      </w:r>
      <w:r>
        <w:rPr>
          <w:rFonts w:ascii="宋体" w:hAnsi="宋体" w:eastAsia="宋体" w:cs="宋体"/>
          <w:spacing w:val="-16"/>
          <w:sz w:val="24"/>
          <w:szCs w:val="24"/>
        </w:rPr>
        <w:t>年</w:t>
      </w:r>
      <w:r>
        <w:rPr>
          <w:rFonts w:ascii="宋体" w:hAnsi="宋体" w:eastAsia="宋体" w:cs="宋体"/>
          <w:spacing w:val="-16"/>
          <w:sz w:val="24"/>
          <w:szCs w:val="24"/>
          <w:u w:val="single" w:color="auto"/>
        </w:rPr>
        <w:t xml:space="preserve">     </w:t>
      </w:r>
      <w:r>
        <w:rPr>
          <w:rFonts w:ascii="宋体" w:hAnsi="宋体" w:eastAsia="宋体" w:cs="宋体"/>
          <w:spacing w:val="54"/>
          <w:sz w:val="24"/>
          <w:szCs w:val="24"/>
        </w:rPr>
        <w:t xml:space="preserve"> </w:t>
      </w:r>
      <w:r>
        <w:rPr>
          <w:rFonts w:ascii="宋体" w:hAnsi="宋体" w:eastAsia="宋体" w:cs="宋体"/>
          <w:spacing w:val="-16"/>
          <w:sz w:val="24"/>
          <w:szCs w:val="24"/>
        </w:rPr>
        <w:t>月</w:t>
      </w:r>
      <w:r>
        <w:rPr>
          <w:rFonts w:ascii="宋体" w:hAnsi="宋体" w:eastAsia="宋体" w:cs="宋体"/>
          <w:spacing w:val="28"/>
          <w:sz w:val="24"/>
          <w:szCs w:val="24"/>
          <w:u w:val="single" w:color="auto"/>
        </w:rPr>
        <w:t xml:space="preserve">   </w:t>
      </w:r>
      <w:r>
        <w:rPr>
          <w:rFonts w:ascii="宋体" w:hAnsi="宋体" w:eastAsia="宋体" w:cs="宋体"/>
          <w:spacing w:val="9"/>
          <w:sz w:val="24"/>
          <w:szCs w:val="24"/>
        </w:rPr>
        <w:t xml:space="preserve">  </w:t>
      </w:r>
      <w:r>
        <w:rPr>
          <w:rFonts w:ascii="宋体" w:hAnsi="宋体" w:eastAsia="宋体" w:cs="宋体"/>
          <w:spacing w:val="-16"/>
          <w:sz w:val="24"/>
          <w:szCs w:val="24"/>
        </w:rPr>
        <w:t>日</w:t>
      </w:r>
    </w:p>
    <w:p w14:paraId="323B34C4">
      <w:pPr>
        <w:spacing w:line="219" w:lineRule="auto"/>
        <w:rPr>
          <w:rFonts w:ascii="宋体" w:hAnsi="宋体" w:eastAsia="宋体" w:cs="宋体"/>
          <w:sz w:val="24"/>
          <w:szCs w:val="24"/>
        </w:rPr>
        <w:sectPr>
          <w:footerReference r:id="rId22" w:type="default"/>
          <w:pgSz w:w="11906" w:h="16840"/>
          <w:pgMar w:top="364" w:right="835" w:bottom="1152" w:left="1785" w:header="0" w:footer="907" w:gutter="0"/>
          <w:cols w:space="720" w:num="1"/>
        </w:sectPr>
      </w:pPr>
    </w:p>
    <w:p w14:paraId="34CDB0D7">
      <w:pPr>
        <w:spacing w:before="59" w:line="219" w:lineRule="auto"/>
        <w:ind w:left="36"/>
        <w:outlineLvl w:val="1"/>
        <w:rPr>
          <w:rFonts w:ascii="宋体" w:hAnsi="宋体" w:eastAsia="宋体" w:cs="宋体"/>
          <w:sz w:val="30"/>
          <w:szCs w:val="30"/>
        </w:rPr>
      </w:pPr>
      <w:r>
        <w:rPr>
          <w:rFonts w:ascii="宋体" w:hAnsi="宋体" w:eastAsia="宋体" w:cs="宋体"/>
          <w:b/>
          <w:bCs/>
          <w:spacing w:val="-15"/>
          <w:sz w:val="30"/>
          <w:szCs w:val="30"/>
        </w:rPr>
        <w:t>附件六：</w:t>
      </w:r>
    </w:p>
    <w:p w14:paraId="6D7D5015">
      <w:pPr>
        <w:spacing w:before="118" w:line="218" w:lineRule="auto"/>
        <w:ind w:left="3514"/>
        <w:outlineLvl w:val="1"/>
        <w:rPr>
          <w:rFonts w:ascii="宋体" w:hAnsi="宋体" w:eastAsia="宋体" w:cs="宋体"/>
          <w:sz w:val="24"/>
          <w:szCs w:val="24"/>
        </w:rPr>
      </w:pPr>
      <w:r>
        <w:rPr>
          <w:rFonts w:ascii="宋体" w:hAnsi="宋体" w:eastAsia="宋体" w:cs="宋体"/>
          <w:spacing w:val="-4"/>
          <w:sz w:val="24"/>
          <w:szCs w:val="24"/>
        </w:rPr>
        <w:t>报价明细表</w:t>
      </w:r>
    </w:p>
    <w:p w14:paraId="28928597">
      <w:pPr>
        <w:spacing w:before="165" w:line="220" w:lineRule="auto"/>
        <w:ind w:left="14"/>
        <w:outlineLvl w:val="1"/>
        <w:rPr>
          <w:rFonts w:ascii="宋体" w:hAnsi="宋体" w:eastAsia="宋体" w:cs="宋体"/>
          <w:sz w:val="24"/>
          <w:szCs w:val="24"/>
        </w:rPr>
      </w:pPr>
      <w:r>
        <w:rPr>
          <w:rFonts w:ascii="宋体" w:hAnsi="宋体" w:eastAsia="宋体" w:cs="宋体"/>
          <w:spacing w:val="-6"/>
          <w:sz w:val="24"/>
          <w:szCs w:val="24"/>
        </w:rPr>
        <w:t>项目名称：</w:t>
      </w:r>
      <w:r>
        <w:rPr>
          <w:rFonts w:ascii="宋体" w:hAnsi="宋体" w:eastAsia="宋体" w:cs="宋体"/>
          <w:spacing w:val="-6"/>
          <w:sz w:val="24"/>
          <w:szCs w:val="24"/>
          <w:u w:val="single" w:color="auto"/>
        </w:rPr>
        <w:t xml:space="preserve">                  </w:t>
      </w:r>
      <w:r>
        <w:rPr>
          <w:rFonts w:ascii="宋体" w:hAnsi="宋体" w:eastAsia="宋体" w:cs="宋体"/>
          <w:spacing w:val="-7"/>
          <w:sz w:val="24"/>
          <w:szCs w:val="24"/>
          <w:u w:val="single" w:color="auto"/>
        </w:rPr>
        <w:t xml:space="preserve">    </w:t>
      </w:r>
    </w:p>
    <w:p w14:paraId="47541345">
      <w:pPr>
        <w:spacing w:before="124" w:line="206" w:lineRule="auto"/>
        <w:ind w:left="14"/>
        <w:rPr>
          <w:rFonts w:ascii="宋体" w:hAnsi="宋体" w:eastAsia="宋体" w:cs="宋体"/>
          <w:sz w:val="24"/>
          <w:szCs w:val="24"/>
        </w:rPr>
      </w:pPr>
      <w:r>
        <w:rPr>
          <w:rFonts w:ascii="宋体" w:hAnsi="宋体" w:eastAsia="宋体" w:cs="宋体"/>
          <w:sz w:val="24"/>
          <w:szCs w:val="24"/>
        </w:rPr>
        <w:t>项目编号：</w:t>
      </w:r>
      <w:r>
        <w:rPr>
          <w:rFonts w:ascii="宋体" w:hAnsi="宋体" w:eastAsia="宋体" w:cs="宋体"/>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1"/>
          <w:sz w:val="24"/>
          <w:szCs w:val="24"/>
        </w:rPr>
        <w:t xml:space="preserve">  价格单位：元</w:t>
      </w:r>
    </w:p>
    <w:tbl>
      <w:tblPr>
        <w:tblStyle w:val="5"/>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2"/>
        <w:gridCol w:w="1659"/>
        <w:gridCol w:w="2324"/>
        <w:gridCol w:w="2078"/>
        <w:gridCol w:w="647"/>
        <w:gridCol w:w="648"/>
        <w:gridCol w:w="789"/>
      </w:tblGrid>
      <w:tr w14:paraId="7D013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382" w:type="dxa"/>
            <w:vAlign w:val="top"/>
          </w:tcPr>
          <w:p w14:paraId="23C06304">
            <w:pPr>
              <w:pStyle w:val="6"/>
              <w:spacing w:before="115" w:line="220" w:lineRule="auto"/>
              <w:ind w:left="11"/>
            </w:pPr>
            <w:r>
              <w:t>项</w:t>
            </w:r>
          </w:p>
        </w:tc>
        <w:tc>
          <w:tcPr>
            <w:tcW w:w="1659" w:type="dxa"/>
            <w:vAlign w:val="top"/>
          </w:tcPr>
          <w:p w14:paraId="64C2F614">
            <w:pPr>
              <w:pStyle w:val="6"/>
              <w:spacing w:before="134" w:line="241" w:lineRule="auto"/>
              <w:ind w:left="25"/>
            </w:pPr>
            <w:r>
              <w:t>1</w:t>
            </w:r>
          </w:p>
        </w:tc>
        <w:tc>
          <w:tcPr>
            <w:tcW w:w="2324" w:type="dxa"/>
            <w:vAlign w:val="top"/>
          </w:tcPr>
          <w:p w14:paraId="68B1E27C">
            <w:pPr>
              <w:pStyle w:val="6"/>
              <w:spacing w:before="134" w:line="241" w:lineRule="auto"/>
              <w:ind w:left="9"/>
            </w:pPr>
            <w:r>
              <w:t>2</w:t>
            </w:r>
          </w:p>
        </w:tc>
        <w:tc>
          <w:tcPr>
            <w:tcW w:w="2078" w:type="dxa"/>
            <w:vAlign w:val="top"/>
          </w:tcPr>
          <w:p w14:paraId="17DAD18A">
            <w:pPr>
              <w:pStyle w:val="6"/>
              <w:spacing w:before="134"/>
              <w:ind w:left="13"/>
            </w:pPr>
            <w:r>
              <w:t>3</w:t>
            </w:r>
          </w:p>
        </w:tc>
        <w:tc>
          <w:tcPr>
            <w:tcW w:w="2084" w:type="dxa"/>
            <w:gridSpan w:val="3"/>
            <w:vAlign w:val="top"/>
          </w:tcPr>
          <w:p w14:paraId="6FECC99D">
            <w:pPr>
              <w:pStyle w:val="6"/>
              <w:spacing w:before="134" w:line="241" w:lineRule="auto"/>
              <w:ind w:left="7"/>
            </w:pPr>
            <w:r>
              <w:t>4</w:t>
            </w:r>
          </w:p>
        </w:tc>
      </w:tr>
      <w:tr w14:paraId="2144C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382" w:type="dxa"/>
            <w:vMerge w:val="restart"/>
            <w:tcBorders>
              <w:bottom w:val="nil"/>
            </w:tcBorders>
            <w:textDirection w:val="tbRlV"/>
            <w:vAlign w:val="top"/>
          </w:tcPr>
          <w:p w14:paraId="11BB07F3">
            <w:pPr>
              <w:pStyle w:val="6"/>
              <w:spacing w:before="106" w:line="199" w:lineRule="auto"/>
            </w:pPr>
            <w:r>
              <w:rPr>
                <w:spacing w:val="-1"/>
              </w:rPr>
              <w:t>序</w:t>
            </w:r>
            <w:r>
              <w:rPr>
                <w:spacing w:val="107"/>
              </w:rPr>
              <w:t xml:space="preserve"> </w:t>
            </w:r>
            <w:r>
              <w:rPr>
                <w:spacing w:val="-1"/>
              </w:rPr>
              <w:t>号</w:t>
            </w:r>
          </w:p>
        </w:tc>
        <w:tc>
          <w:tcPr>
            <w:tcW w:w="1659" w:type="dxa"/>
            <w:vMerge w:val="restart"/>
            <w:tcBorders>
              <w:bottom w:val="nil"/>
            </w:tcBorders>
            <w:vAlign w:val="top"/>
          </w:tcPr>
          <w:p w14:paraId="4FF31648">
            <w:pPr>
              <w:spacing w:line="273" w:lineRule="auto"/>
              <w:rPr>
                <w:rFonts w:ascii="Arial"/>
                <w:sz w:val="21"/>
              </w:rPr>
            </w:pPr>
          </w:p>
          <w:p w14:paraId="40875960">
            <w:pPr>
              <w:spacing w:line="273" w:lineRule="auto"/>
              <w:rPr>
                <w:rFonts w:ascii="Arial"/>
                <w:sz w:val="21"/>
              </w:rPr>
            </w:pPr>
          </w:p>
          <w:p w14:paraId="0FB66029">
            <w:pPr>
              <w:spacing w:line="273" w:lineRule="auto"/>
              <w:rPr>
                <w:rFonts w:ascii="Arial"/>
                <w:sz w:val="21"/>
              </w:rPr>
            </w:pPr>
          </w:p>
          <w:p w14:paraId="0CB35F55">
            <w:pPr>
              <w:pStyle w:val="6"/>
              <w:spacing w:before="78" w:line="219" w:lineRule="auto"/>
              <w:ind w:left="7"/>
            </w:pPr>
            <w:r>
              <w:rPr>
                <w:spacing w:val="-5"/>
              </w:rPr>
              <w:t>产品名称</w:t>
            </w:r>
          </w:p>
        </w:tc>
        <w:tc>
          <w:tcPr>
            <w:tcW w:w="2324" w:type="dxa"/>
            <w:vMerge w:val="restart"/>
            <w:tcBorders>
              <w:bottom w:val="nil"/>
            </w:tcBorders>
            <w:vAlign w:val="top"/>
          </w:tcPr>
          <w:p w14:paraId="4A793ABA">
            <w:pPr>
              <w:spacing w:line="273" w:lineRule="auto"/>
              <w:rPr>
                <w:rFonts w:ascii="Arial"/>
                <w:sz w:val="21"/>
              </w:rPr>
            </w:pPr>
          </w:p>
          <w:p w14:paraId="1084C33A">
            <w:pPr>
              <w:spacing w:line="273" w:lineRule="auto"/>
              <w:rPr>
                <w:rFonts w:ascii="Arial"/>
                <w:sz w:val="21"/>
              </w:rPr>
            </w:pPr>
          </w:p>
          <w:p w14:paraId="66696410">
            <w:pPr>
              <w:spacing w:line="273" w:lineRule="auto"/>
              <w:rPr>
                <w:rFonts w:ascii="Arial"/>
                <w:sz w:val="21"/>
              </w:rPr>
            </w:pPr>
          </w:p>
          <w:p w14:paraId="12898424">
            <w:pPr>
              <w:pStyle w:val="6"/>
              <w:spacing w:before="78" w:line="219" w:lineRule="auto"/>
              <w:ind w:left="7"/>
            </w:pPr>
            <w:r>
              <w:rPr>
                <w:spacing w:val="-4"/>
              </w:rPr>
              <w:t>规格、型号等</w:t>
            </w:r>
          </w:p>
        </w:tc>
        <w:tc>
          <w:tcPr>
            <w:tcW w:w="2078" w:type="dxa"/>
            <w:vMerge w:val="restart"/>
            <w:tcBorders>
              <w:bottom w:val="nil"/>
            </w:tcBorders>
            <w:vAlign w:val="top"/>
          </w:tcPr>
          <w:p w14:paraId="66A4A0D0">
            <w:pPr>
              <w:spacing w:line="273" w:lineRule="auto"/>
              <w:rPr>
                <w:rFonts w:ascii="Arial"/>
                <w:sz w:val="21"/>
              </w:rPr>
            </w:pPr>
          </w:p>
          <w:p w14:paraId="7938B26E">
            <w:pPr>
              <w:spacing w:line="273" w:lineRule="auto"/>
              <w:rPr>
                <w:rFonts w:ascii="Arial"/>
                <w:sz w:val="21"/>
              </w:rPr>
            </w:pPr>
          </w:p>
          <w:p w14:paraId="2EAD6009">
            <w:pPr>
              <w:spacing w:line="273" w:lineRule="auto"/>
              <w:rPr>
                <w:rFonts w:ascii="Arial"/>
                <w:sz w:val="21"/>
              </w:rPr>
            </w:pPr>
          </w:p>
          <w:p w14:paraId="0CFDE0D3">
            <w:pPr>
              <w:pStyle w:val="6"/>
              <w:spacing w:before="78" w:line="219" w:lineRule="auto"/>
              <w:ind w:left="28"/>
            </w:pPr>
            <w:r>
              <w:rPr>
                <w:spacing w:val="-15"/>
              </w:rPr>
              <w:t>品牌</w:t>
            </w:r>
          </w:p>
        </w:tc>
        <w:tc>
          <w:tcPr>
            <w:tcW w:w="2084" w:type="dxa"/>
            <w:gridSpan w:val="3"/>
            <w:vAlign w:val="top"/>
          </w:tcPr>
          <w:p w14:paraId="75E5C33A">
            <w:pPr>
              <w:pStyle w:val="6"/>
              <w:spacing w:before="109" w:line="218" w:lineRule="auto"/>
              <w:ind w:left="9"/>
            </w:pPr>
            <w:r>
              <w:rPr>
                <w:spacing w:val="-6"/>
              </w:rPr>
              <w:t>价格</w:t>
            </w:r>
          </w:p>
        </w:tc>
      </w:tr>
      <w:tr w14:paraId="1D7A9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82" w:type="dxa"/>
            <w:vMerge w:val="continue"/>
            <w:tcBorders>
              <w:top w:val="nil"/>
            </w:tcBorders>
            <w:textDirection w:val="tbRlV"/>
            <w:vAlign w:val="top"/>
          </w:tcPr>
          <w:p w14:paraId="28601A49">
            <w:pPr>
              <w:rPr>
                <w:rFonts w:ascii="Arial"/>
                <w:sz w:val="21"/>
              </w:rPr>
            </w:pPr>
          </w:p>
        </w:tc>
        <w:tc>
          <w:tcPr>
            <w:tcW w:w="1659" w:type="dxa"/>
            <w:vMerge w:val="continue"/>
            <w:tcBorders>
              <w:top w:val="nil"/>
            </w:tcBorders>
            <w:vAlign w:val="top"/>
          </w:tcPr>
          <w:p w14:paraId="22DC4823">
            <w:pPr>
              <w:rPr>
                <w:rFonts w:ascii="Arial"/>
                <w:sz w:val="21"/>
              </w:rPr>
            </w:pPr>
          </w:p>
        </w:tc>
        <w:tc>
          <w:tcPr>
            <w:tcW w:w="2324" w:type="dxa"/>
            <w:vMerge w:val="continue"/>
            <w:tcBorders>
              <w:top w:val="nil"/>
            </w:tcBorders>
            <w:vAlign w:val="top"/>
          </w:tcPr>
          <w:p w14:paraId="66D21819">
            <w:pPr>
              <w:rPr>
                <w:rFonts w:ascii="Arial"/>
                <w:sz w:val="21"/>
              </w:rPr>
            </w:pPr>
          </w:p>
        </w:tc>
        <w:tc>
          <w:tcPr>
            <w:tcW w:w="2078" w:type="dxa"/>
            <w:vMerge w:val="continue"/>
            <w:tcBorders>
              <w:top w:val="nil"/>
            </w:tcBorders>
            <w:vAlign w:val="top"/>
          </w:tcPr>
          <w:p w14:paraId="3044672A">
            <w:pPr>
              <w:rPr>
                <w:rFonts w:ascii="Arial"/>
                <w:sz w:val="21"/>
              </w:rPr>
            </w:pPr>
          </w:p>
        </w:tc>
        <w:tc>
          <w:tcPr>
            <w:tcW w:w="647" w:type="dxa"/>
            <w:textDirection w:val="tbRlV"/>
            <w:vAlign w:val="top"/>
          </w:tcPr>
          <w:p w14:paraId="5D853813">
            <w:pPr>
              <w:pStyle w:val="6"/>
              <w:spacing w:before="97" w:line="198" w:lineRule="auto"/>
            </w:pPr>
            <w:r>
              <w:rPr>
                <w:spacing w:val="-1"/>
              </w:rPr>
              <w:t>单</w:t>
            </w:r>
            <w:r>
              <w:rPr>
                <w:spacing w:val="104"/>
              </w:rPr>
              <w:t xml:space="preserve"> </w:t>
            </w:r>
            <w:r>
              <w:rPr>
                <w:spacing w:val="-1"/>
              </w:rPr>
              <w:t>价</w:t>
            </w:r>
          </w:p>
        </w:tc>
        <w:tc>
          <w:tcPr>
            <w:tcW w:w="648" w:type="dxa"/>
            <w:textDirection w:val="tbRlV"/>
            <w:vAlign w:val="top"/>
          </w:tcPr>
          <w:p w14:paraId="3B13C36A">
            <w:pPr>
              <w:pStyle w:val="6"/>
              <w:spacing w:before="98" w:line="201" w:lineRule="auto"/>
            </w:pPr>
            <w:r>
              <w:rPr>
                <w:spacing w:val="-1"/>
              </w:rPr>
              <w:t>数</w:t>
            </w:r>
            <w:r>
              <w:rPr>
                <w:spacing w:val="107"/>
              </w:rPr>
              <w:t xml:space="preserve"> </w:t>
            </w:r>
            <w:r>
              <w:rPr>
                <w:spacing w:val="-1"/>
              </w:rPr>
              <w:t>量</w:t>
            </w:r>
          </w:p>
        </w:tc>
        <w:tc>
          <w:tcPr>
            <w:tcW w:w="789" w:type="dxa"/>
            <w:vAlign w:val="top"/>
          </w:tcPr>
          <w:p w14:paraId="0F59B319">
            <w:pPr>
              <w:spacing w:line="450" w:lineRule="auto"/>
              <w:rPr>
                <w:rFonts w:ascii="Arial"/>
                <w:sz w:val="21"/>
              </w:rPr>
            </w:pPr>
          </w:p>
          <w:p w14:paraId="5D438830">
            <w:pPr>
              <w:pStyle w:val="6"/>
              <w:spacing w:before="78" w:line="221" w:lineRule="auto"/>
              <w:ind w:left="18"/>
            </w:pPr>
            <w:r>
              <w:rPr>
                <w:spacing w:val="-8"/>
              </w:rPr>
              <w:t>小计</w:t>
            </w:r>
          </w:p>
        </w:tc>
      </w:tr>
      <w:tr w14:paraId="115E2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759A8F5A">
            <w:pPr>
              <w:pStyle w:val="6"/>
              <w:spacing w:before="133" w:line="241" w:lineRule="auto"/>
              <w:ind w:left="25"/>
            </w:pPr>
            <w:r>
              <w:t>1</w:t>
            </w:r>
          </w:p>
        </w:tc>
        <w:tc>
          <w:tcPr>
            <w:tcW w:w="1659" w:type="dxa"/>
            <w:vAlign w:val="top"/>
          </w:tcPr>
          <w:p w14:paraId="662FE7F2">
            <w:pPr>
              <w:pStyle w:val="6"/>
              <w:spacing w:before="148" w:line="377" w:lineRule="exact"/>
              <w:ind w:left="22"/>
            </w:pPr>
            <w:r>
              <w:rPr>
                <w:position w:val="3"/>
              </w:rPr>
              <w:t>…</w:t>
            </w:r>
          </w:p>
        </w:tc>
        <w:tc>
          <w:tcPr>
            <w:tcW w:w="2324" w:type="dxa"/>
            <w:vAlign w:val="top"/>
          </w:tcPr>
          <w:p w14:paraId="23A722B5">
            <w:pPr>
              <w:rPr>
                <w:rFonts w:ascii="Arial"/>
                <w:sz w:val="21"/>
              </w:rPr>
            </w:pPr>
          </w:p>
        </w:tc>
        <w:tc>
          <w:tcPr>
            <w:tcW w:w="2078" w:type="dxa"/>
            <w:vAlign w:val="top"/>
          </w:tcPr>
          <w:p w14:paraId="5F06E2DE">
            <w:pPr>
              <w:rPr>
                <w:rFonts w:ascii="Arial"/>
                <w:sz w:val="21"/>
              </w:rPr>
            </w:pPr>
          </w:p>
        </w:tc>
        <w:tc>
          <w:tcPr>
            <w:tcW w:w="647" w:type="dxa"/>
            <w:vAlign w:val="top"/>
          </w:tcPr>
          <w:p w14:paraId="1DFB06B8">
            <w:pPr>
              <w:rPr>
                <w:rFonts w:ascii="Arial"/>
                <w:sz w:val="21"/>
              </w:rPr>
            </w:pPr>
          </w:p>
        </w:tc>
        <w:tc>
          <w:tcPr>
            <w:tcW w:w="648" w:type="dxa"/>
            <w:vAlign w:val="top"/>
          </w:tcPr>
          <w:p w14:paraId="490489DC">
            <w:pPr>
              <w:rPr>
                <w:rFonts w:ascii="Arial"/>
                <w:sz w:val="21"/>
              </w:rPr>
            </w:pPr>
          </w:p>
        </w:tc>
        <w:tc>
          <w:tcPr>
            <w:tcW w:w="789" w:type="dxa"/>
            <w:vAlign w:val="top"/>
          </w:tcPr>
          <w:p w14:paraId="6784FED0">
            <w:pPr>
              <w:rPr>
                <w:rFonts w:ascii="Arial"/>
                <w:sz w:val="21"/>
              </w:rPr>
            </w:pPr>
          </w:p>
        </w:tc>
      </w:tr>
      <w:tr w14:paraId="7A2DB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382" w:type="dxa"/>
            <w:vAlign w:val="top"/>
          </w:tcPr>
          <w:p w14:paraId="1484DB46">
            <w:pPr>
              <w:pStyle w:val="6"/>
              <w:spacing w:before="133" w:line="241" w:lineRule="auto"/>
              <w:ind w:left="10"/>
            </w:pPr>
            <w:r>
              <w:t>2</w:t>
            </w:r>
          </w:p>
        </w:tc>
        <w:tc>
          <w:tcPr>
            <w:tcW w:w="1659" w:type="dxa"/>
            <w:vAlign w:val="top"/>
          </w:tcPr>
          <w:p w14:paraId="01FC9AED">
            <w:pPr>
              <w:pStyle w:val="6"/>
              <w:spacing w:before="143" w:line="378" w:lineRule="exact"/>
              <w:ind w:left="22"/>
            </w:pPr>
            <w:r>
              <w:rPr>
                <w:position w:val="3"/>
              </w:rPr>
              <w:t>…</w:t>
            </w:r>
          </w:p>
        </w:tc>
        <w:tc>
          <w:tcPr>
            <w:tcW w:w="2324" w:type="dxa"/>
            <w:vAlign w:val="top"/>
          </w:tcPr>
          <w:p w14:paraId="4BD0BFC8">
            <w:pPr>
              <w:rPr>
                <w:rFonts w:ascii="Arial"/>
                <w:sz w:val="21"/>
              </w:rPr>
            </w:pPr>
          </w:p>
        </w:tc>
        <w:tc>
          <w:tcPr>
            <w:tcW w:w="2078" w:type="dxa"/>
            <w:vAlign w:val="top"/>
          </w:tcPr>
          <w:p w14:paraId="32F3A63B">
            <w:pPr>
              <w:rPr>
                <w:rFonts w:ascii="Arial"/>
                <w:sz w:val="21"/>
              </w:rPr>
            </w:pPr>
          </w:p>
        </w:tc>
        <w:tc>
          <w:tcPr>
            <w:tcW w:w="647" w:type="dxa"/>
            <w:vAlign w:val="top"/>
          </w:tcPr>
          <w:p w14:paraId="3A5E95DE">
            <w:pPr>
              <w:rPr>
                <w:rFonts w:ascii="Arial"/>
                <w:sz w:val="21"/>
              </w:rPr>
            </w:pPr>
          </w:p>
        </w:tc>
        <w:tc>
          <w:tcPr>
            <w:tcW w:w="648" w:type="dxa"/>
            <w:vAlign w:val="top"/>
          </w:tcPr>
          <w:p w14:paraId="1D478EDA">
            <w:pPr>
              <w:rPr>
                <w:rFonts w:ascii="Arial"/>
                <w:sz w:val="21"/>
              </w:rPr>
            </w:pPr>
          </w:p>
        </w:tc>
        <w:tc>
          <w:tcPr>
            <w:tcW w:w="789" w:type="dxa"/>
            <w:vAlign w:val="top"/>
          </w:tcPr>
          <w:p w14:paraId="62092C93">
            <w:pPr>
              <w:rPr>
                <w:rFonts w:ascii="Arial"/>
                <w:sz w:val="21"/>
              </w:rPr>
            </w:pPr>
          </w:p>
        </w:tc>
      </w:tr>
      <w:tr w14:paraId="2DEA7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4E41FFB5">
            <w:pPr>
              <w:pStyle w:val="6"/>
              <w:spacing w:before="134"/>
              <w:ind w:left="12"/>
            </w:pPr>
            <w:r>
              <w:t>3</w:t>
            </w:r>
          </w:p>
        </w:tc>
        <w:tc>
          <w:tcPr>
            <w:tcW w:w="1659" w:type="dxa"/>
            <w:vAlign w:val="top"/>
          </w:tcPr>
          <w:p w14:paraId="0F9F9E9D">
            <w:pPr>
              <w:pStyle w:val="6"/>
              <w:spacing w:before="144" w:line="378" w:lineRule="exact"/>
              <w:ind w:left="22"/>
            </w:pPr>
            <w:r>
              <w:rPr>
                <w:position w:val="3"/>
              </w:rPr>
              <w:t>…</w:t>
            </w:r>
          </w:p>
        </w:tc>
        <w:tc>
          <w:tcPr>
            <w:tcW w:w="2324" w:type="dxa"/>
            <w:vAlign w:val="top"/>
          </w:tcPr>
          <w:p w14:paraId="59A0FB2E">
            <w:pPr>
              <w:rPr>
                <w:rFonts w:ascii="Arial"/>
                <w:sz w:val="21"/>
              </w:rPr>
            </w:pPr>
          </w:p>
        </w:tc>
        <w:tc>
          <w:tcPr>
            <w:tcW w:w="2078" w:type="dxa"/>
            <w:vAlign w:val="top"/>
          </w:tcPr>
          <w:p w14:paraId="74A5D3A6">
            <w:pPr>
              <w:rPr>
                <w:rFonts w:ascii="Arial"/>
                <w:sz w:val="21"/>
              </w:rPr>
            </w:pPr>
          </w:p>
        </w:tc>
        <w:tc>
          <w:tcPr>
            <w:tcW w:w="647" w:type="dxa"/>
            <w:vAlign w:val="top"/>
          </w:tcPr>
          <w:p w14:paraId="192C9A79">
            <w:pPr>
              <w:rPr>
                <w:rFonts w:ascii="Arial"/>
                <w:sz w:val="21"/>
              </w:rPr>
            </w:pPr>
          </w:p>
        </w:tc>
        <w:tc>
          <w:tcPr>
            <w:tcW w:w="648" w:type="dxa"/>
            <w:vAlign w:val="top"/>
          </w:tcPr>
          <w:p w14:paraId="55FEE099">
            <w:pPr>
              <w:rPr>
                <w:rFonts w:ascii="Arial"/>
                <w:sz w:val="21"/>
              </w:rPr>
            </w:pPr>
          </w:p>
        </w:tc>
        <w:tc>
          <w:tcPr>
            <w:tcW w:w="789" w:type="dxa"/>
            <w:vAlign w:val="top"/>
          </w:tcPr>
          <w:p w14:paraId="377F6B76">
            <w:pPr>
              <w:rPr>
                <w:rFonts w:ascii="Arial"/>
                <w:sz w:val="21"/>
              </w:rPr>
            </w:pPr>
          </w:p>
        </w:tc>
      </w:tr>
      <w:tr w14:paraId="6814A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7334FC6E">
            <w:pPr>
              <w:pStyle w:val="6"/>
              <w:spacing w:before="134" w:line="241" w:lineRule="auto"/>
              <w:ind w:left="6"/>
            </w:pPr>
            <w:r>
              <w:t>4</w:t>
            </w:r>
          </w:p>
        </w:tc>
        <w:tc>
          <w:tcPr>
            <w:tcW w:w="1659" w:type="dxa"/>
            <w:vAlign w:val="top"/>
          </w:tcPr>
          <w:p w14:paraId="362BE014">
            <w:pPr>
              <w:pStyle w:val="6"/>
              <w:spacing w:before="146" w:line="378" w:lineRule="exact"/>
              <w:ind w:left="22"/>
            </w:pPr>
            <w:r>
              <w:rPr>
                <w:position w:val="3"/>
              </w:rPr>
              <w:t>…</w:t>
            </w:r>
          </w:p>
        </w:tc>
        <w:tc>
          <w:tcPr>
            <w:tcW w:w="2324" w:type="dxa"/>
            <w:vAlign w:val="top"/>
          </w:tcPr>
          <w:p w14:paraId="06D476A0">
            <w:pPr>
              <w:rPr>
                <w:rFonts w:ascii="Arial"/>
                <w:sz w:val="21"/>
              </w:rPr>
            </w:pPr>
          </w:p>
        </w:tc>
        <w:tc>
          <w:tcPr>
            <w:tcW w:w="2078" w:type="dxa"/>
            <w:vAlign w:val="top"/>
          </w:tcPr>
          <w:p w14:paraId="2B3C21A8">
            <w:pPr>
              <w:rPr>
                <w:rFonts w:ascii="Arial"/>
                <w:sz w:val="21"/>
              </w:rPr>
            </w:pPr>
          </w:p>
        </w:tc>
        <w:tc>
          <w:tcPr>
            <w:tcW w:w="647" w:type="dxa"/>
            <w:vAlign w:val="top"/>
          </w:tcPr>
          <w:p w14:paraId="3330F537">
            <w:pPr>
              <w:rPr>
                <w:rFonts w:ascii="Arial"/>
                <w:sz w:val="21"/>
              </w:rPr>
            </w:pPr>
          </w:p>
        </w:tc>
        <w:tc>
          <w:tcPr>
            <w:tcW w:w="648" w:type="dxa"/>
            <w:vAlign w:val="top"/>
          </w:tcPr>
          <w:p w14:paraId="443F1CC2">
            <w:pPr>
              <w:rPr>
                <w:rFonts w:ascii="Arial"/>
                <w:sz w:val="21"/>
              </w:rPr>
            </w:pPr>
          </w:p>
        </w:tc>
        <w:tc>
          <w:tcPr>
            <w:tcW w:w="789" w:type="dxa"/>
            <w:vAlign w:val="top"/>
          </w:tcPr>
          <w:p w14:paraId="56EC4970">
            <w:pPr>
              <w:rPr>
                <w:rFonts w:ascii="Arial"/>
                <w:sz w:val="21"/>
              </w:rPr>
            </w:pPr>
          </w:p>
        </w:tc>
      </w:tr>
      <w:tr w14:paraId="5D049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2C7BF384">
            <w:pPr>
              <w:pStyle w:val="6"/>
              <w:spacing w:before="134"/>
              <w:ind w:left="12"/>
            </w:pPr>
            <w:r>
              <w:t>5</w:t>
            </w:r>
          </w:p>
        </w:tc>
        <w:tc>
          <w:tcPr>
            <w:tcW w:w="1659" w:type="dxa"/>
            <w:vAlign w:val="top"/>
          </w:tcPr>
          <w:p w14:paraId="34C06617">
            <w:pPr>
              <w:pStyle w:val="6"/>
              <w:spacing w:before="146" w:line="378" w:lineRule="exact"/>
              <w:ind w:left="22"/>
            </w:pPr>
            <w:r>
              <w:rPr>
                <w:position w:val="3"/>
              </w:rPr>
              <w:t>…</w:t>
            </w:r>
          </w:p>
        </w:tc>
        <w:tc>
          <w:tcPr>
            <w:tcW w:w="2324" w:type="dxa"/>
            <w:vAlign w:val="top"/>
          </w:tcPr>
          <w:p w14:paraId="65562A14">
            <w:pPr>
              <w:rPr>
                <w:rFonts w:ascii="Arial"/>
                <w:sz w:val="21"/>
              </w:rPr>
            </w:pPr>
          </w:p>
        </w:tc>
        <w:tc>
          <w:tcPr>
            <w:tcW w:w="2078" w:type="dxa"/>
            <w:vAlign w:val="top"/>
          </w:tcPr>
          <w:p w14:paraId="4ADA299E">
            <w:pPr>
              <w:rPr>
                <w:rFonts w:ascii="Arial"/>
                <w:sz w:val="21"/>
              </w:rPr>
            </w:pPr>
          </w:p>
        </w:tc>
        <w:tc>
          <w:tcPr>
            <w:tcW w:w="647" w:type="dxa"/>
            <w:vAlign w:val="top"/>
          </w:tcPr>
          <w:p w14:paraId="5424FDD7">
            <w:pPr>
              <w:rPr>
                <w:rFonts w:ascii="Arial"/>
                <w:sz w:val="21"/>
              </w:rPr>
            </w:pPr>
          </w:p>
        </w:tc>
        <w:tc>
          <w:tcPr>
            <w:tcW w:w="648" w:type="dxa"/>
            <w:vAlign w:val="top"/>
          </w:tcPr>
          <w:p w14:paraId="1247180F">
            <w:pPr>
              <w:rPr>
                <w:rFonts w:ascii="Arial"/>
                <w:sz w:val="21"/>
              </w:rPr>
            </w:pPr>
          </w:p>
        </w:tc>
        <w:tc>
          <w:tcPr>
            <w:tcW w:w="789" w:type="dxa"/>
            <w:vAlign w:val="top"/>
          </w:tcPr>
          <w:p w14:paraId="18346B71">
            <w:pPr>
              <w:rPr>
                <w:rFonts w:ascii="Arial"/>
                <w:sz w:val="21"/>
              </w:rPr>
            </w:pPr>
          </w:p>
        </w:tc>
      </w:tr>
      <w:tr w14:paraId="7B472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785A2ADC">
            <w:pPr>
              <w:rPr>
                <w:rFonts w:ascii="Arial"/>
                <w:sz w:val="21"/>
              </w:rPr>
            </w:pPr>
          </w:p>
        </w:tc>
        <w:tc>
          <w:tcPr>
            <w:tcW w:w="1659" w:type="dxa"/>
            <w:vAlign w:val="top"/>
          </w:tcPr>
          <w:p w14:paraId="3C583728">
            <w:pPr>
              <w:rPr>
                <w:rFonts w:ascii="Arial"/>
                <w:sz w:val="21"/>
              </w:rPr>
            </w:pPr>
          </w:p>
        </w:tc>
        <w:tc>
          <w:tcPr>
            <w:tcW w:w="2324" w:type="dxa"/>
            <w:vAlign w:val="top"/>
          </w:tcPr>
          <w:p w14:paraId="3F2FDDA0">
            <w:pPr>
              <w:rPr>
                <w:rFonts w:ascii="Arial"/>
                <w:sz w:val="21"/>
              </w:rPr>
            </w:pPr>
          </w:p>
        </w:tc>
        <w:tc>
          <w:tcPr>
            <w:tcW w:w="2078" w:type="dxa"/>
            <w:vAlign w:val="top"/>
          </w:tcPr>
          <w:p w14:paraId="213E3D9F">
            <w:pPr>
              <w:rPr>
                <w:rFonts w:ascii="Arial"/>
                <w:sz w:val="21"/>
              </w:rPr>
            </w:pPr>
          </w:p>
        </w:tc>
        <w:tc>
          <w:tcPr>
            <w:tcW w:w="647" w:type="dxa"/>
            <w:vAlign w:val="top"/>
          </w:tcPr>
          <w:p w14:paraId="7FCC9AF6">
            <w:pPr>
              <w:rPr>
                <w:rFonts w:ascii="Arial"/>
                <w:sz w:val="21"/>
              </w:rPr>
            </w:pPr>
          </w:p>
        </w:tc>
        <w:tc>
          <w:tcPr>
            <w:tcW w:w="648" w:type="dxa"/>
            <w:vAlign w:val="top"/>
          </w:tcPr>
          <w:p w14:paraId="0040D05F">
            <w:pPr>
              <w:rPr>
                <w:rFonts w:ascii="Arial"/>
                <w:sz w:val="21"/>
              </w:rPr>
            </w:pPr>
          </w:p>
        </w:tc>
        <w:tc>
          <w:tcPr>
            <w:tcW w:w="789" w:type="dxa"/>
            <w:vAlign w:val="top"/>
          </w:tcPr>
          <w:p w14:paraId="0011A642">
            <w:pPr>
              <w:rPr>
                <w:rFonts w:ascii="Arial"/>
                <w:sz w:val="21"/>
              </w:rPr>
            </w:pPr>
          </w:p>
        </w:tc>
      </w:tr>
      <w:tr w14:paraId="0C267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0BF8C6CF">
            <w:pPr>
              <w:rPr>
                <w:rFonts w:ascii="Arial"/>
                <w:sz w:val="21"/>
              </w:rPr>
            </w:pPr>
          </w:p>
        </w:tc>
        <w:tc>
          <w:tcPr>
            <w:tcW w:w="1659" w:type="dxa"/>
            <w:vAlign w:val="top"/>
          </w:tcPr>
          <w:p w14:paraId="7E9398A2">
            <w:pPr>
              <w:rPr>
                <w:rFonts w:ascii="Arial"/>
                <w:sz w:val="21"/>
              </w:rPr>
            </w:pPr>
          </w:p>
        </w:tc>
        <w:tc>
          <w:tcPr>
            <w:tcW w:w="2324" w:type="dxa"/>
            <w:vAlign w:val="top"/>
          </w:tcPr>
          <w:p w14:paraId="0DD1DF57">
            <w:pPr>
              <w:rPr>
                <w:rFonts w:ascii="Arial"/>
                <w:sz w:val="21"/>
              </w:rPr>
            </w:pPr>
          </w:p>
        </w:tc>
        <w:tc>
          <w:tcPr>
            <w:tcW w:w="2078" w:type="dxa"/>
            <w:vAlign w:val="top"/>
          </w:tcPr>
          <w:p w14:paraId="187B45ED">
            <w:pPr>
              <w:rPr>
                <w:rFonts w:ascii="Arial"/>
                <w:sz w:val="21"/>
              </w:rPr>
            </w:pPr>
          </w:p>
        </w:tc>
        <w:tc>
          <w:tcPr>
            <w:tcW w:w="647" w:type="dxa"/>
            <w:vAlign w:val="top"/>
          </w:tcPr>
          <w:p w14:paraId="66BBD72E">
            <w:pPr>
              <w:rPr>
                <w:rFonts w:ascii="Arial"/>
                <w:sz w:val="21"/>
              </w:rPr>
            </w:pPr>
          </w:p>
        </w:tc>
        <w:tc>
          <w:tcPr>
            <w:tcW w:w="648" w:type="dxa"/>
            <w:vAlign w:val="top"/>
          </w:tcPr>
          <w:p w14:paraId="6EC18572">
            <w:pPr>
              <w:rPr>
                <w:rFonts w:ascii="Arial"/>
                <w:sz w:val="21"/>
              </w:rPr>
            </w:pPr>
          </w:p>
        </w:tc>
        <w:tc>
          <w:tcPr>
            <w:tcW w:w="789" w:type="dxa"/>
            <w:vAlign w:val="top"/>
          </w:tcPr>
          <w:p w14:paraId="65503CEC">
            <w:pPr>
              <w:rPr>
                <w:rFonts w:ascii="Arial"/>
                <w:sz w:val="21"/>
              </w:rPr>
            </w:pPr>
          </w:p>
        </w:tc>
      </w:tr>
      <w:tr w14:paraId="2E9EB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2" w:type="dxa"/>
            <w:vAlign w:val="top"/>
          </w:tcPr>
          <w:p w14:paraId="1480874E">
            <w:pPr>
              <w:rPr>
                <w:rFonts w:ascii="Arial"/>
                <w:sz w:val="21"/>
              </w:rPr>
            </w:pPr>
          </w:p>
        </w:tc>
        <w:tc>
          <w:tcPr>
            <w:tcW w:w="1659" w:type="dxa"/>
            <w:vAlign w:val="top"/>
          </w:tcPr>
          <w:p w14:paraId="5D9F4915">
            <w:pPr>
              <w:rPr>
                <w:rFonts w:ascii="Arial"/>
                <w:sz w:val="21"/>
              </w:rPr>
            </w:pPr>
          </w:p>
        </w:tc>
        <w:tc>
          <w:tcPr>
            <w:tcW w:w="2324" w:type="dxa"/>
            <w:vAlign w:val="top"/>
          </w:tcPr>
          <w:p w14:paraId="4AF76448">
            <w:pPr>
              <w:rPr>
                <w:rFonts w:ascii="Arial"/>
                <w:sz w:val="21"/>
              </w:rPr>
            </w:pPr>
          </w:p>
        </w:tc>
        <w:tc>
          <w:tcPr>
            <w:tcW w:w="2078" w:type="dxa"/>
            <w:vAlign w:val="top"/>
          </w:tcPr>
          <w:p w14:paraId="3D3DCEB6">
            <w:pPr>
              <w:rPr>
                <w:rFonts w:ascii="Arial"/>
                <w:sz w:val="21"/>
              </w:rPr>
            </w:pPr>
          </w:p>
        </w:tc>
        <w:tc>
          <w:tcPr>
            <w:tcW w:w="647" w:type="dxa"/>
            <w:vAlign w:val="top"/>
          </w:tcPr>
          <w:p w14:paraId="1D8555A8">
            <w:pPr>
              <w:rPr>
                <w:rFonts w:ascii="Arial"/>
                <w:sz w:val="21"/>
              </w:rPr>
            </w:pPr>
          </w:p>
        </w:tc>
        <w:tc>
          <w:tcPr>
            <w:tcW w:w="648" w:type="dxa"/>
            <w:vAlign w:val="top"/>
          </w:tcPr>
          <w:p w14:paraId="7A300261">
            <w:pPr>
              <w:rPr>
                <w:rFonts w:ascii="Arial"/>
                <w:sz w:val="21"/>
              </w:rPr>
            </w:pPr>
          </w:p>
        </w:tc>
        <w:tc>
          <w:tcPr>
            <w:tcW w:w="789" w:type="dxa"/>
            <w:vAlign w:val="top"/>
          </w:tcPr>
          <w:p w14:paraId="1D9E0BAD">
            <w:pPr>
              <w:rPr>
                <w:rFonts w:ascii="Arial"/>
                <w:sz w:val="21"/>
              </w:rPr>
            </w:pPr>
          </w:p>
        </w:tc>
      </w:tr>
      <w:tr w14:paraId="7E092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4F4821D9">
            <w:pPr>
              <w:rPr>
                <w:rFonts w:ascii="Arial"/>
                <w:sz w:val="21"/>
              </w:rPr>
            </w:pPr>
          </w:p>
        </w:tc>
        <w:tc>
          <w:tcPr>
            <w:tcW w:w="1659" w:type="dxa"/>
            <w:vAlign w:val="top"/>
          </w:tcPr>
          <w:p w14:paraId="352D442B">
            <w:pPr>
              <w:rPr>
                <w:rFonts w:ascii="Arial"/>
                <w:sz w:val="21"/>
              </w:rPr>
            </w:pPr>
          </w:p>
        </w:tc>
        <w:tc>
          <w:tcPr>
            <w:tcW w:w="2324" w:type="dxa"/>
            <w:vAlign w:val="top"/>
          </w:tcPr>
          <w:p w14:paraId="0C8A5061">
            <w:pPr>
              <w:rPr>
                <w:rFonts w:ascii="Arial"/>
                <w:sz w:val="21"/>
              </w:rPr>
            </w:pPr>
          </w:p>
        </w:tc>
        <w:tc>
          <w:tcPr>
            <w:tcW w:w="2078" w:type="dxa"/>
            <w:vAlign w:val="top"/>
          </w:tcPr>
          <w:p w14:paraId="1649249F">
            <w:pPr>
              <w:rPr>
                <w:rFonts w:ascii="Arial"/>
                <w:sz w:val="21"/>
              </w:rPr>
            </w:pPr>
          </w:p>
        </w:tc>
        <w:tc>
          <w:tcPr>
            <w:tcW w:w="647" w:type="dxa"/>
            <w:vAlign w:val="top"/>
          </w:tcPr>
          <w:p w14:paraId="09EBA43C">
            <w:pPr>
              <w:rPr>
                <w:rFonts w:ascii="Arial"/>
                <w:sz w:val="21"/>
              </w:rPr>
            </w:pPr>
          </w:p>
        </w:tc>
        <w:tc>
          <w:tcPr>
            <w:tcW w:w="648" w:type="dxa"/>
            <w:vAlign w:val="top"/>
          </w:tcPr>
          <w:p w14:paraId="308E6EAD">
            <w:pPr>
              <w:rPr>
                <w:rFonts w:ascii="Arial"/>
                <w:sz w:val="21"/>
              </w:rPr>
            </w:pPr>
          </w:p>
        </w:tc>
        <w:tc>
          <w:tcPr>
            <w:tcW w:w="789" w:type="dxa"/>
            <w:vAlign w:val="top"/>
          </w:tcPr>
          <w:p w14:paraId="0D163691">
            <w:pPr>
              <w:rPr>
                <w:rFonts w:ascii="Arial"/>
                <w:sz w:val="21"/>
              </w:rPr>
            </w:pPr>
          </w:p>
        </w:tc>
      </w:tr>
      <w:tr w14:paraId="27828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3AF646EE">
            <w:pPr>
              <w:rPr>
                <w:rFonts w:ascii="Arial"/>
                <w:sz w:val="21"/>
              </w:rPr>
            </w:pPr>
          </w:p>
        </w:tc>
        <w:tc>
          <w:tcPr>
            <w:tcW w:w="1659" w:type="dxa"/>
            <w:vAlign w:val="top"/>
          </w:tcPr>
          <w:p w14:paraId="7773D30E">
            <w:pPr>
              <w:rPr>
                <w:rFonts w:ascii="Arial"/>
                <w:sz w:val="21"/>
              </w:rPr>
            </w:pPr>
          </w:p>
        </w:tc>
        <w:tc>
          <w:tcPr>
            <w:tcW w:w="2324" w:type="dxa"/>
            <w:vAlign w:val="top"/>
          </w:tcPr>
          <w:p w14:paraId="23B22E0E">
            <w:pPr>
              <w:rPr>
                <w:rFonts w:ascii="Arial"/>
                <w:sz w:val="21"/>
              </w:rPr>
            </w:pPr>
          </w:p>
        </w:tc>
        <w:tc>
          <w:tcPr>
            <w:tcW w:w="2078" w:type="dxa"/>
            <w:vAlign w:val="top"/>
          </w:tcPr>
          <w:p w14:paraId="70AA1F70">
            <w:pPr>
              <w:rPr>
                <w:rFonts w:ascii="Arial"/>
                <w:sz w:val="21"/>
              </w:rPr>
            </w:pPr>
          </w:p>
        </w:tc>
        <w:tc>
          <w:tcPr>
            <w:tcW w:w="647" w:type="dxa"/>
            <w:vAlign w:val="top"/>
          </w:tcPr>
          <w:p w14:paraId="11F928DD">
            <w:pPr>
              <w:rPr>
                <w:rFonts w:ascii="Arial"/>
                <w:sz w:val="21"/>
              </w:rPr>
            </w:pPr>
          </w:p>
        </w:tc>
        <w:tc>
          <w:tcPr>
            <w:tcW w:w="648" w:type="dxa"/>
            <w:vAlign w:val="top"/>
          </w:tcPr>
          <w:p w14:paraId="37C9FC55">
            <w:pPr>
              <w:rPr>
                <w:rFonts w:ascii="Arial"/>
                <w:sz w:val="21"/>
              </w:rPr>
            </w:pPr>
          </w:p>
        </w:tc>
        <w:tc>
          <w:tcPr>
            <w:tcW w:w="789" w:type="dxa"/>
            <w:vAlign w:val="top"/>
          </w:tcPr>
          <w:p w14:paraId="6E510F33">
            <w:pPr>
              <w:rPr>
                <w:rFonts w:ascii="Arial"/>
                <w:sz w:val="21"/>
              </w:rPr>
            </w:pPr>
          </w:p>
        </w:tc>
      </w:tr>
      <w:tr w14:paraId="79777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2" w:type="dxa"/>
            <w:vAlign w:val="top"/>
          </w:tcPr>
          <w:p w14:paraId="7B563A07">
            <w:pPr>
              <w:rPr>
                <w:rFonts w:ascii="Arial"/>
                <w:sz w:val="21"/>
              </w:rPr>
            </w:pPr>
          </w:p>
        </w:tc>
        <w:tc>
          <w:tcPr>
            <w:tcW w:w="1659" w:type="dxa"/>
            <w:vAlign w:val="top"/>
          </w:tcPr>
          <w:p w14:paraId="5251FD0E">
            <w:pPr>
              <w:rPr>
                <w:rFonts w:ascii="Arial"/>
                <w:sz w:val="21"/>
              </w:rPr>
            </w:pPr>
          </w:p>
        </w:tc>
        <w:tc>
          <w:tcPr>
            <w:tcW w:w="2324" w:type="dxa"/>
            <w:vAlign w:val="top"/>
          </w:tcPr>
          <w:p w14:paraId="35807A64">
            <w:pPr>
              <w:rPr>
                <w:rFonts w:ascii="Arial"/>
                <w:sz w:val="21"/>
              </w:rPr>
            </w:pPr>
          </w:p>
        </w:tc>
        <w:tc>
          <w:tcPr>
            <w:tcW w:w="2078" w:type="dxa"/>
            <w:vAlign w:val="top"/>
          </w:tcPr>
          <w:p w14:paraId="2EE5AC97">
            <w:pPr>
              <w:rPr>
                <w:rFonts w:ascii="Arial"/>
                <w:sz w:val="21"/>
              </w:rPr>
            </w:pPr>
          </w:p>
        </w:tc>
        <w:tc>
          <w:tcPr>
            <w:tcW w:w="647" w:type="dxa"/>
            <w:vAlign w:val="top"/>
          </w:tcPr>
          <w:p w14:paraId="47030907">
            <w:pPr>
              <w:rPr>
                <w:rFonts w:ascii="Arial"/>
                <w:sz w:val="21"/>
              </w:rPr>
            </w:pPr>
          </w:p>
        </w:tc>
        <w:tc>
          <w:tcPr>
            <w:tcW w:w="648" w:type="dxa"/>
            <w:vAlign w:val="top"/>
          </w:tcPr>
          <w:p w14:paraId="41A6CB55">
            <w:pPr>
              <w:rPr>
                <w:rFonts w:ascii="Arial"/>
                <w:sz w:val="21"/>
              </w:rPr>
            </w:pPr>
          </w:p>
        </w:tc>
        <w:tc>
          <w:tcPr>
            <w:tcW w:w="789" w:type="dxa"/>
            <w:vAlign w:val="top"/>
          </w:tcPr>
          <w:p w14:paraId="15716B7D">
            <w:pPr>
              <w:rPr>
                <w:rFonts w:ascii="Arial"/>
                <w:sz w:val="21"/>
              </w:rPr>
            </w:pPr>
          </w:p>
        </w:tc>
      </w:tr>
      <w:tr w14:paraId="61EC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2" w:type="dxa"/>
            <w:vAlign w:val="top"/>
          </w:tcPr>
          <w:p w14:paraId="72F2B610">
            <w:pPr>
              <w:rPr>
                <w:rFonts w:ascii="Arial"/>
                <w:sz w:val="21"/>
              </w:rPr>
            </w:pPr>
          </w:p>
        </w:tc>
        <w:tc>
          <w:tcPr>
            <w:tcW w:w="1659" w:type="dxa"/>
            <w:vAlign w:val="top"/>
          </w:tcPr>
          <w:p w14:paraId="0C6B5926">
            <w:pPr>
              <w:rPr>
                <w:rFonts w:ascii="Arial"/>
                <w:sz w:val="21"/>
              </w:rPr>
            </w:pPr>
          </w:p>
        </w:tc>
        <w:tc>
          <w:tcPr>
            <w:tcW w:w="2324" w:type="dxa"/>
            <w:vAlign w:val="top"/>
          </w:tcPr>
          <w:p w14:paraId="15DE1A9E">
            <w:pPr>
              <w:rPr>
                <w:rFonts w:ascii="Arial"/>
                <w:sz w:val="21"/>
              </w:rPr>
            </w:pPr>
          </w:p>
        </w:tc>
        <w:tc>
          <w:tcPr>
            <w:tcW w:w="2078" w:type="dxa"/>
            <w:vAlign w:val="top"/>
          </w:tcPr>
          <w:p w14:paraId="2566A8C9">
            <w:pPr>
              <w:rPr>
                <w:rFonts w:ascii="Arial"/>
                <w:sz w:val="21"/>
              </w:rPr>
            </w:pPr>
          </w:p>
        </w:tc>
        <w:tc>
          <w:tcPr>
            <w:tcW w:w="647" w:type="dxa"/>
            <w:vAlign w:val="top"/>
          </w:tcPr>
          <w:p w14:paraId="167B4666">
            <w:pPr>
              <w:rPr>
                <w:rFonts w:ascii="Arial"/>
                <w:sz w:val="21"/>
              </w:rPr>
            </w:pPr>
          </w:p>
        </w:tc>
        <w:tc>
          <w:tcPr>
            <w:tcW w:w="648" w:type="dxa"/>
            <w:vAlign w:val="top"/>
          </w:tcPr>
          <w:p w14:paraId="05337C50">
            <w:pPr>
              <w:rPr>
                <w:rFonts w:ascii="Arial"/>
                <w:sz w:val="21"/>
              </w:rPr>
            </w:pPr>
          </w:p>
        </w:tc>
        <w:tc>
          <w:tcPr>
            <w:tcW w:w="789" w:type="dxa"/>
            <w:vAlign w:val="top"/>
          </w:tcPr>
          <w:p w14:paraId="7F7F69D1">
            <w:pPr>
              <w:rPr>
                <w:rFonts w:ascii="Arial"/>
                <w:sz w:val="21"/>
              </w:rPr>
            </w:pPr>
          </w:p>
        </w:tc>
      </w:tr>
      <w:tr w14:paraId="37E77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382" w:type="dxa"/>
            <w:vAlign w:val="top"/>
          </w:tcPr>
          <w:p w14:paraId="051F1CC1">
            <w:pPr>
              <w:rPr>
                <w:rFonts w:ascii="Arial"/>
                <w:sz w:val="21"/>
              </w:rPr>
            </w:pPr>
          </w:p>
        </w:tc>
        <w:tc>
          <w:tcPr>
            <w:tcW w:w="1659" w:type="dxa"/>
            <w:vAlign w:val="top"/>
          </w:tcPr>
          <w:p w14:paraId="458ED42E">
            <w:pPr>
              <w:pStyle w:val="6"/>
              <w:spacing w:before="117" w:line="221" w:lineRule="auto"/>
              <w:ind w:left="8"/>
            </w:pPr>
            <w:r>
              <w:rPr>
                <w:spacing w:val="-6"/>
              </w:rPr>
              <w:t>合计</w:t>
            </w:r>
          </w:p>
        </w:tc>
        <w:tc>
          <w:tcPr>
            <w:tcW w:w="2324" w:type="dxa"/>
            <w:vAlign w:val="top"/>
          </w:tcPr>
          <w:p w14:paraId="0205D48D">
            <w:pPr>
              <w:rPr>
                <w:rFonts w:ascii="Arial"/>
                <w:sz w:val="21"/>
              </w:rPr>
            </w:pPr>
          </w:p>
        </w:tc>
        <w:tc>
          <w:tcPr>
            <w:tcW w:w="2078" w:type="dxa"/>
            <w:vAlign w:val="top"/>
          </w:tcPr>
          <w:p w14:paraId="1BE43E79">
            <w:pPr>
              <w:rPr>
                <w:rFonts w:ascii="Arial"/>
                <w:sz w:val="21"/>
              </w:rPr>
            </w:pPr>
          </w:p>
        </w:tc>
        <w:tc>
          <w:tcPr>
            <w:tcW w:w="647" w:type="dxa"/>
            <w:vAlign w:val="top"/>
          </w:tcPr>
          <w:p w14:paraId="60351C8B">
            <w:pPr>
              <w:rPr>
                <w:rFonts w:ascii="Arial"/>
                <w:sz w:val="21"/>
              </w:rPr>
            </w:pPr>
          </w:p>
        </w:tc>
        <w:tc>
          <w:tcPr>
            <w:tcW w:w="648" w:type="dxa"/>
            <w:vAlign w:val="top"/>
          </w:tcPr>
          <w:p w14:paraId="3A4474FF">
            <w:pPr>
              <w:rPr>
                <w:rFonts w:ascii="Arial"/>
                <w:sz w:val="21"/>
              </w:rPr>
            </w:pPr>
          </w:p>
        </w:tc>
        <w:tc>
          <w:tcPr>
            <w:tcW w:w="789" w:type="dxa"/>
            <w:vAlign w:val="top"/>
          </w:tcPr>
          <w:p w14:paraId="6EB1E7D5">
            <w:pPr>
              <w:rPr>
                <w:rFonts w:ascii="Arial"/>
                <w:sz w:val="21"/>
              </w:rPr>
            </w:pPr>
          </w:p>
        </w:tc>
      </w:tr>
    </w:tbl>
    <w:p w14:paraId="259620B8">
      <w:pPr>
        <w:pStyle w:val="2"/>
        <w:spacing w:line="270" w:lineRule="auto"/>
      </w:pPr>
    </w:p>
    <w:p w14:paraId="2C5A6947">
      <w:pPr>
        <w:pStyle w:val="2"/>
        <w:spacing w:line="270" w:lineRule="auto"/>
      </w:pPr>
    </w:p>
    <w:p w14:paraId="31E09746">
      <w:pPr>
        <w:spacing w:before="58" w:line="321" w:lineRule="auto"/>
        <w:ind w:left="8" w:right="328" w:firstLine="2"/>
        <w:rPr>
          <w:rFonts w:ascii="宋体" w:hAnsi="宋体" w:eastAsia="宋体" w:cs="宋体"/>
          <w:sz w:val="18"/>
          <w:szCs w:val="18"/>
        </w:rPr>
      </w:pPr>
      <w:r>
        <w:rPr>
          <w:rFonts w:ascii="宋体" w:hAnsi="宋体" w:eastAsia="宋体" w:cs="宋体"/>
          <w:spacing w:val="24"/>
          <w:sz w:val="18"/>
          <w:szCs w:val="18"/>
        </w:rPr>
        <w:t>说明：</w:t>
      </w:r>
      <w:r>
        <w:rPr>
          <w:rFonts w:ascii="宋体" w:hAnsi="宋体" w:eastAsia="宋体" w:cs="宋体"/>
          <w:spacing w:val="-21"/>
          <w:sz w:val="18"/>
          <w:szCs w:val="18"/>
        </w:rPr>
        <w:t xml:space="preserve"> </w:t>
      </w:r>
      <w:r>
        <w:rPr>
          <w:rFonts w:ascii="宋体" w:hAnsi="宋体" w:eastAsia="宋体" w:cs="宋体"/>
          <w:spacing w:val="24"/>
          <w:sz w:val="18"/>
          <w:szCs w:val="18"/>
        </w:rPr>
        <w:t>参照采购需求清单或者由各投标人自行编制填写</w:t>
      </w:r>
      <w:r>
        <w:rPr>
          <w:rFonts w:ascii="宋体" w:hAnsi="宋体" w:eastAsia="宋体" w:cs="宋体"/>
          <w:spacing w:val="-46"/>
          <w:sz w:val="18"/>
          <w:szCs w:val="18"/>
        </w:rPr>
        <w:t xml:space="preserve"> </w:t>
      </w:r>
      <w:r>
        <w:rPr>
          <w:rFonts w:ascii="宋体" w:hAnsi="宋体" w:eastAsia="宋体" w:cs="宋体"/>
          <w:spacing w:val="24"/>
          <w:sz w:val="18"/>
          <w:szCs w:val="18"/>
        </w:rPr>
        <w:t>，</w:t>
      </w:r>
      <w:r>
        <w:rPr>
          <w:rFonts w:ascii="宋体" w:hAnsi="宋体" w:eastAsia="宋体" w:cs="宋体"/>
          <w:spacing w:val="-51"/>
          <w:sz w:val="18"/>
          <w:szCs w:val="18"/>
        </w:rPr>
        <w:t xml:space="preserve"> </w:t>
      </w:r>
      <w:r>
        <w:rPr>
          <w:rFonts w:ascii="宋体" w:hAnsi="宋体" w:eastAsia="宋体" w:cs="宋体"/>
          <w:spacing w:val="24"/>
          <w:sz w:val="18"/>
          <w:szCs w:val="18"/>
        </w:rPr>
        <w:t>须包括详细的产品清单</w:t>
      </w:r>
      <w:r>
        <w:rPr>
          <w:rFonts w:ascii="宋体" w:hAnsi="宋体" w:eastAsia="宋体" w:cs="宋体"/>
          <w:spacing w:val="-48"/>
          <w:sz w:val="18"/>
          <w:szCs w:val="18"/>
        </w:rPr>
        <w:t xml:space="preserve"> </w:t>
      </w:r>
      <w:r>
        <w:rPr>
          <w:rFonts w:ascii="宋体" w:hAnsi="宋体" w:eastAsia="宋体" w:cs="宋体"/>
          <w:spacing w:val="24"/>
          <w:sz w:val="18"/>
          <w:szCs w:val="18"/>
        </w:rPr>
        <w:t>、价格</w:t>
      </w:r>
      <w:r>
        <w:rPr>
          <w:rFonts w:ascii="宋体" w:hAnsi="宋体" w:eastAsia="宋体" w:cs="宋体"/>
          <w:spacing w:val="-48"/>
          <w:sz w:val="18"/>
          <w:szCs w:val="18"/>
        </w:rPr>
        <w:t xml:space="preserve"> </w:t>
      </w:r>
      <w:r>
        <w:rPr>
          <w:rFonts w:ascii="宋体" w:hAnsi="宋体" w:eastAsia="宋体" w:cs="宋体"/>
          <w:spacing w:val="24"/>
          <w:sz w:val="18"/>
          <w:szCs w:val="18"/>
        </w:rPr>
        <w:t>、</w:t>
      </w:r>
      <w:r>
        <w:rPr>
          <w:rFonts w:ascii="宋体" w:hAnsi="宋体" w:eastAsia="宋体" w:cs="宋体"/>
          <w:spacing w:val="20"/>
          <w:sz w:val="18"/>
          <w:szCs w:val="18"/>
        </w:rPr>
        <w:t>供货范围</w:t>
      </w:r>
      <w:r>
        <w:rPr>
          <w:rFonts w:ascii="宋体" w:hAnsi="宋体" w:eastAsia="宋体" w:cs="宋体"/>
          <w:spacing w:val="-50"/>
          <w:sz w:val="18"/>
          <w:szCs w:val="18"/>
        </w:rPr>
        <w:t xml:space="preserve"> </w:t>
      </w:r>
      <w:r>
        <w:rPr>
          <w:rFonts w:ascii="宋体" w:hAnsi="宋体" w:eastAsia="宋体" w:cs="宋体"/>
          <w:spacing w:val="20"/>
          <w:sz w:val="18"/>
          <w:szCs w:val="18"/>
        </w:rPr>
        <w:t>、</w:t>
      </w:r>
      <w:r>
        <w:rPr>
          <w:rFonts w:ascii="宋体" w:hAnsi="宋体" w:eastAsia="宋体" w:cs="宋体"/>
          <w:spacing w:val="-53"/>
          <w:sz w:val="18"/>
          <w:szCs w:val="18"/>
        </w:rPr>
        <w:t xml:space="preserve"> </w:t>
      </w:r>
      <w:r>
        <w:rPr>
          <w:rFonts w:ascii="宋体" w:hAnsi="宋体" w:eastAsia="宋体" w:cs="宋体"/>
          <w:spacing w:val="20"/>
          <w:sz w:val="18"/>
          <w:szCs w:val="18"/>
        </w:rPr>
        <w:t>名称</w:t>
      </w:r>
      <w:r>
        <w:rPr>
          <w:rFonts w:ascii="宋体" w:hAnsi="宋体" w:eastAsia="宋体" w:cs="宋体"/>
          <w:spacing w:val="-48"/>
          <w:sz w:val="18"/>
          <w:szCs w:val="18"/>
        </w:rPr>
        <w:t xml:space="preserve"> </w:t>
      </w:r>
      <w:r>
        <w:rPr>
          <w:rFonts w:ascii="宋体" w:hAnsi="宋体" w:eastAsia="宋体" w:cs="宋体"/>
          <w:spacing w:val="20"/>
          <w:sz w:val="18"/>
          <w:szCs w:val="18"/>
        </w:rPr>
        <w:t>、规格</w:t>
      </w:r>
      <w:r>
        <w:rPr>
          <w:rFonts w:ascii="宋体" w:hAnsi="宋体" w:eastAsia="宋体" w:cs="宋体"/>
          <w:spacing w:val="-48"/>
          <w:sz w:val="18"/>
          <w:szCs w:val="18"/>
        </w:rPr>
        <w:t xml:space="preserve"> </w:t>
      </w:r>
      <w:r>
        <w:rPr>
          <w:rFonts w:ascii="宋体" w:hAnsi="宋体" w:eastAsia="宋体" w:cs="宋体"/>
          <w:spacing w:val="20"/>
          <w:sz w:val="18"/>
          <w:szCs w:val="18"/>
        </w:rPr>
        <w:t>、技术参数</w:t>
      </w:r>
      <w:r>
        <w:rPr>
          <w:rFonts w:ascii="宋体" w:hAnsi="宋体" w:eastAsia="宋体" w:cs="宋体"/>
          <w:spacing w:val="-48"/>
          <w:sz w:val="18"/>
          <w:szCs w:val="18"/>
        </w:rPr>
        <w:t xml:space="preserve"> </w:t>
      </w:r>
      <w:r>
        <w:rPr>
          <w:rFonts w:ascii="宋体" w:hAnsi="宋体" w:eastAsia="宋体" w:cs="宋体"/>
          <w:spacing w:val="20"/>
          <w:sz w:val="18"/>
          <w:szCs w:val="18"/>
        </w:rPr>
        <w:t>、</w:t>
      </w:r>
      <w:r>
        <w:rPr>
          <w:rFonts w:ascii="宋体" w:hAnsi="宋体" w:eastAsia="宋体" w:cs="宋体"/>
          <w:spacing w:val="-53"/>
          <w:sz w:val="18"/>
          <w:szCs w:val="18"/>
        </w:rPr>
        <w:t xml:space="preserve"> </w:t>
      </w:r>
      <w:r>
        <w:rPr>
          <w:rFonts w:ascii="宋体" w:hAnsi="宋体" w:eastAsia="宋体" w:cs="宋体"/>
          <w:spacing w:val="20"/>
          <w:sz w:val="18"/>
          <w:szCs w:val="18"/>
        </w:rPr>
        <w:t>主要配件的品牌</w:t>
      </w:r>
      <w:r>
        <w:rPr>
          <w:rFonts w:ascii="宋体" w:hAnsi="宋体" w:eastAsia="宋体" w:cs="宋体"/>
          <w:spacing w:val="19"/>
          <w:sz w:val="18"/>
          <w:szCs w:val="18"/>
        </w:rPr>
        <w:t>及供货厂家等</w:t>
      </w:r>
      <w:r>
        <w:rPr>
          <w:rFonts w:ascii="宋体" w:hAnsi="宋体" w:eastAsia="宋体" w:cs="宋体"/>
          <w:spacing w:val="-43"/>
          <w:sz w:val="18"/>
          <w:szCs w:val="18"/>
        </w:rPr>
        <w:t xml:space="preserve"> </w:t>
      </w:r>
      <w:r>
        <w:rPr>
          <w:rFonts w:ascii="宋体" w:hAnsi="宋体" w:eastAsia="宋体" w:cs="宋体"/>
          <w:spacing w:val="19"/>
          <w:sz w:val="18"/>
          <w:szCs w:val="18"/>
        </w:rPr>
        <w:t>。</w:t>
      </w:r>
      <w:r>
        <w:rPr>
          <w:rFonts w:ascii="宋体" w:hAnsi="宋体" w:eastAsia="宋体" w:cs="宋体"/>
          <w:spacing w:val="-53"/>
          <w:sz w:val="18"/>
          <w:szCs w:val="18"/>
        </w:rPr>
        <w:t xml:space="preserve"> </w:t>
      </w:r>
      <w:r>
        <w:rPr>
          <w:rFonts w:ascii="宋体" w:hAnsi="宋体" w:eastAsia="宋体" w:cs="宋体"/>
          <w:spacing w:val="19"/>
          <w:sz w:val="18"/>
          <w:szCs w:val="18"/>
        </w:rPr>
        <w:t>投标人必须填写</w:t>
      </w:r>
      <w:r>
        <w:rPr>
          <w:rFonts w:ascii="宋体" w:hAnsi="宋体" w:eastAsia="宋体" w:cs="宋体"/>
          <w:spacing w:val="-46"/>
          <w:sz w:val="18"/>
          <w:szCs w:val="18"/>
        </w:rPr>
        <w:t xml:space="preserve"> </w:t>
      </w:r>
      <w:r>
        <w:rPr>
          <w:rFonts w:ascii="宋体" w:hAnsi="宋体" w:eastAsia="宋体" w:cs="宋体"/>
          <w:spacing w:val="19"/>
          <w:sz w:val="18"/>
          <w:szCs w:val="18"/>
        </w:rPr>
        <w:t>，</w:t>
      </w:r>
      <w:r>
        <w:rPr>
          <w:rFonts w:ascii="宋体" w:hAnsi="宋体" w:eastAsia="宋体" w:cs="宋体"/>
          <w:spacing w:val="-48"/>
          <w:sz w:val="18"/>
          <w:szCs w:val="18"/>
        </w:rPr>
        <w:t xml:space="preserve"> </w:t>
      </w:r>
      <w:r>
        <w:rPr>
          <w:rFonts w:ascii="宋体" w:hAnsi="宋体" w:eastAsia="宋体" w:cs="宋体"/>
          <w:spacing w:val="19"/>
          <w:sz w:val="18"/>
          <w:szCs w:val="18"/>
        </w:rPr>
        <w:t>否</w:t>
      </w:r>
      <w:r>
        <w:rPr>
          <w:rFonts w:ascii="宋体" w:hAnsi="宋体" w:eastAsia="宋体" w:cs="宋体"/>
          <w:spacing w:val="17"/>
          <w:sz w:val="18"/>
          <w:szCs w:val="18"/>
        </w:rPr>
        <w:t>则将导致投标被拒绝。</w:t>
      </w:r>
    </w:p>
    <w:p w14:paraId="2EF9AE21">
      <w:pPr>
        <w:spacing w:before="106" w:line="219" w:lineRule="auto"/>
        <w:ind w:left="13"/>
        <w:rPr>
          <w:rFonts w:ascii="宋体" w:hAnsi="宋体" w:eastAsia="宋体" w:cs="宋体"/>
          <w:sz w:val="24"/>
          <w:szCs w:val="24"/>
        </w:rPr>
      </w:pPr>
      <w:r>
        <w:rPr>
          <w:rFonts w:ascii="宋体" w:hAnsi="宋体" w:eastAsia="宋体" w:cs="宋体"/>
          <w:spacing w:val="-4"/>
          <w:sz w:val="24"/>
          <w:szCs w:val="24"/>
        </w:rPr>
        <w:t>投标人名称（公章</w:t>
      </w:r>
      <w:r>
        <w:rPr>
          <w:rFonts w:ascii="宋体" w:hAnsi="宋体" w:eastAsia="宋体" w:cs="宋体"/>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4"/>
          <w:sz w:val="24"/>
          <w:szCs w:val="24"/>
        </w:rPr>
        <w:t>法定代表人（单位负责人）</w:t>
      </w:r>
    </w:p>
    <w:p w14:paraId="37ED9AF5">
      <w:pPr>
        <w:spacing w:before="214" w:line="219" w:lineRule="auto"/>
        <w:ind w:left="13"/>
        <w:rPr>
          <w:rFonts w:ascii="宋体" w:hAnsi="宋体" w:eastAsia="宋体" w:cs="宋体"/>
          <w:sz w:val="24"/>
          <w:szCs w:val="24"/>
        </w:rPr>
      </w:pPr>
      <w:r>
        <w:rPr>
          <w:rFonts w:ascii="宋体" w:hAnsi="宋体" w:eastAsia="宋体" w:cs="宋体"/>
          <w:spacing w:val="-3"/>
          <w:sz w:val="24"/>
          <w:szCs w:val="24"/>
        </w:rPr>
        <w:t>或其授权委托人（签字或盖章</w:t>
      </w:r>
      <w:r>
        <w:rPr>
          <w:rFonts w:ascii="宋体" w:hAnsi="宋体" w:eastAsia="宋体" w:cs="宋体"/>
          <w:spacing w:val="-15"/>
          <w:sz w:val="24"/>
          <w:szCs w:val="24"/>
        </w:rPr>
        <w:t>）</w:t>
      </w:r>
      <w:r>
        <w:rPr>
          <w:rFonts w:ascii="宋体" w:hAnsi="宋体" w:eastAsia="宋体" w:cs="宋体"/>
          <w:spacing w:val="55"/>
          <w:sz w:val="24"/>
          <w:szCs w:val="24"/>
        </w:rPr>
        <w:t xml:space="preserve"> </w:t>
      </w:r>
      <w:r>
        <w:rPr>
          <w:rFonts w:ascii="宋体" w:hAnsi="宋体" w:eastAsia="宋体" w:cs="宋体"/>
          <w:spacing w:val="-15"/>
          <w:sz w:val="24"/>
          <w:szCs w:val="24"/>
        </w:rPr>
        <w:t>：</w:t>
      </w:r>
      <w:r>
        <w:rPr>
          <w:rFonts w:ascii="宋体" w:hAnsi="宋体" w:eastAsia="宋体" w:cs="宋体"/>
          <w:sz w:val="24"/>
          <w:szCs w:val="24"/>
          <w:u w:val="single" w:color="auto"/>
        </w:rPr>
        <w:t xml:space="preserve">     </w:t>
      </w:r>
    </w:p>
    <w:p w14:paraId="2789EBA5">
      <w:pPr>
        <w:spacing w:before="292" w:line="219" w:lineRule="auto"/>
        <w:ind w:left="5427"/>
        <w:rPr>
          <w:rFonts w:ascii="宋体" w:hAnsi="宋体" w:eastAsia="宋体" w:cs="宋体"/>
          <w:sz w:val="24"/>
          <w:szCs w:val="24"/>
        </w:rPr>
      </w:pPr>
      <w:r>
        <w:rPr>
          <w:rFonts w:ascii="宋体" w:hAnsi="宋体" w:eastAsia="宋体" w:cs="宋体"/>
          <w:spacing w:val="-19"/>
          <w:sz w:val="24"/>
          <w:szCs w:val="24"/>
        </w:rPr>
        <w:t>日期：</w:t>
      </w:r>
      <w:r>
        <w:rPr>
          <w:rFonts w:ascii="宋体" w:hAnsi="宋体" w:eastAsia="宋体" w:cs="宋体"/>
          <w:spacing w:val="2"/>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9"/>
          <w:sz w:val="24"/>
          <w:szCs w:val="24"/>
        </w:rPr>
        <w:t>年</w:t>
      </w:r>
      <w:r>
        <w:rPr>
          <w:rFonts w:ascii="宋体" w:hAnsi="宋体" w:eastAsia="宋体" w:cs="宋体"/>
          <w:spacing w:val="-19"/>
          <w:sz w:val="24"/>
          <w:szCs w:val="24"/>
          <w:u w:val="single" w:color="auto"/>
        </w:rPr>
        <w:t xml:space="preserve">     </w:t>
      </w:r>
      <w:r>
        <w:rPr>
          <w:rFonts w:ascii="宋体" w:hAnsi="宋体" w:eastAsia="宋体" w:cs="宋体"/>
          <w:spacing w:val="-66"/>
          <w:sz w:val="24"/>
          <w:szCs w:val="24"/>
        </w:rPr>
        <w:t xml:space="preserve"> </w:t>
      </w:r>
      <w:r>
        <w:rPr>
          <w:rFonts w:ascii="宋体" w:hAnsi="宋体" w:eastAsia="宋体" w:cs="宋体"/>
          <w:spacing w:val="-19"/>
          <w:sz w:val="24"/>
          <w:szCs w:val="24"/>
        </w:rPr>
        <w:t>月</w:t>
      </w:r>
      <w:r>
        <w:rPr>
          <w:rFonts w:ascii="宋体" w:hAnsi="宋体" w:eastAsia="宋体" w:cs="宋体"/>
          <w:spacing w:val="25"/>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pacing w:val="-19"/>
          <w:sz w:val="24"/>
          <w:szCs w:val="24"/>
        </w:rPr>
        <w:t>日</w:t>
      </w:r>
    </w:p>
    <w:p w14:paraId="5C543DC8">
      <w:pPr>
        <w:spacing w:line="219" w:lineRule="auto"/>
        <w:rPr>
          <w:rFonts w:ascii="宋体" w:hAnsi="宋体" w:eastAsia="宋体" w:cs="宋体"/>
          <w:sz w:val="24"/>
          <w:szCs w:val="24"/>
        </w:rPr>
        <w:sectPr>
          <w:footerReference r:id="rId23" w:type="default"/>
          <w:pgSz w:w="11906" w:h="16840"/>
          <w:pgMar w:top="364" w:right="1588" w:bottom="1152" w:left="1784" w:header="0" w:footer="907" w:gutter="0"/>
          <w:cols w:space="720" w:num="1"/>
        </w:sectPr>
      </w:pPr>
    </w:p>
    <w:p w14:paraId="17C36E78">
      <w:pPr>
        <w:spacing w:before="59" w:line="219" w:lineRule="auto"/>
        <w:ind w:left="36"/>
        <w:outlineLvl w:val="1"/>
        <w:rPr>
          <w:rFonts w:ascii="宋体" w:hAnsi="宋体" w:eastAsia="宋体" w:cs="宋体"/>
          <w:sz w:val="30"/>
          <w:szCs w:val="30"/>
        </w:rPr>
      </w:pPr>
      <w:r>
        <w:rPr>
          <w:rFonts w:ascii="宋体" w:hAnsi="宋体" w:eastAsia="宋体" w:cs="宋体"/>
          <w:b/>
          <w:bCs/>
          <w:spacing w:val="-15"/>
          <w:sz w:val="30"/>
          <w:szCs w:val="30"/>
        </w:rPr>
        <w:t>附件七：</w:t>
      </w:r>
    </w:p>
    <w:p w14:paraId="55BEA608">
      <w:pPr>
        <w:spacing w:before="110" w:line="219" w:lineRule="auto"/>
        <w:ind w:left="18"/>
        <w:outlineLvl w:val="1"/>
        <w:rPr>
          <w:rFonts w:ascii="宋体" w:hAnsi="宋体" w:eastAsia="宋体" w:cs="宋体"/>
          <w:sz w:val="30"/>
          <w:szCs w:val="30"/>
        </w:rPr>
      </w:pPr>
      <w:r>
        <w:rPr>
          <w:rFonts w:ascii="宋体" w:hAnsi="宋体" w:eastAsia="宋体" w:cs="宋体"/>
          <w:spacing w:val="11"/>
          <w:sz w:val="30"/>
          <w:szCs w:val="30"/>
        </w:rPr>
        <w:t>商务、技术条款偏离表</w:t>
      </w:r>
    </w:p>
    <w:p w14:paraId="3C770906">
      <w:pPr>
        <w:spacing w:line="161" w:lineRule="exact"/>
      </w:pPr>
    </w:p>
    <w:tbl>
      <w:tblPr>
        <w:tblStyle w:val="5"/>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8"/>
        <w:gridCol w:w="2328"/>
        <w:gridCol w:w="2575"/>
        <w:gridCol w:w="1599"/>
        <w:gridCol w:w="1217"/>
      </w:tblGrid>
      <w:tr w14:paraId="119C7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808" w:type="dxa"/>
            <w:vAlign w:val="top"/>
          </w:tcPr>
          <w:p w14:paraId="32A39638">
            <w:pPr>
              <w:pStyle w:val="6"/>
              <w:spacing w:before="120" w:line="231" w:lineRule="auto"/>
              <w:ind w:left="5"/>
              <w:rPr>
                <w:sz w:val="18"/>
                <w:szCs w:val="18"/>
              </w:rPr>
            </w:pPr>
            <w:r>
              <w:rPr>
                <w:spacing w:val="10"/>
                <w:sz w:val="18"/>
                <w:szCs w:val="18"/>
              </w:rPr>
              <w:t>序号</w:t>
            </w:r>
          </w:p>
        </w:tc>
        <w:tc>
          <w:tcPr>
            <w:tcW w:w="2328" w:type="dxa"/>
            <w:vAlign w:val="top"/>
          </w:tcPr>
          <w:p w14:paraId="33C0D0F8">
            <w:pPr>
              <w:pStyle w:val="6"/>
              <w:spacing w:before="115" w:line="229" w:lineRule="auto"/>
              <w:ind w:left="4"/>
              <w:rPr>
                <w:sz w:val="18"/>
                <w:szCs w:val="18"/>
              </w:rPr>
            </w:pPr>
            <w:r>
              <w:rPr>
                <w:spacing w:val="23"/>
                <w:sz w:val="18"/>
                <w:szCs w:val="18"/>
              </w:rPr>
              <w:t>招标文件章节及条款号</w:t>
            </w:r>
          </w:p>
        </w:tc>
        <w:tc>
          <w:tcPr>
            <w:tcW w:w="2575" w:type="dxa"/>
            <w:vAlign w:val="top"/>
          </w:tcPr>
          <w:p w14:paraId="6F80B422">
            <w:pPr>
              <w:pStyle w:val="6"/>
              <w:spacing w:before="115" w:line="229" w:lineRule="auto"/>
              <w:ind w:left="8"/>
              <w:rPr>
                <w:sz w:val="18"/>
                <w:szCs w:val="18"/>
              </w:rPr>
            </w:pPr>
            <w:r>
              <w:rPr>
                <w:spacing w:val="23"/>
                <w:sz w:val="18"/>
                <w:szCs w:val="18"/>
              </w:rPr>
              <w:t>投标文件章节及条款号</w:t>
            </w:r>
          </w:p>
        </w:tc>
        <w:tc>
          <w:tcPr>
            <w:tcW w:w="1599" w:type="dxa"/>
            <w:vAlign w:val="top"/>
          </w:tcPr>
          <w:p w14:paraId="112990CF">
            <w:pPr>
              <w:pStyle w:val="6"/>
              <w:spacing w:before="128" w:line="279" w:lineRule="auto"/>
              <w:ind w:left="9" w:right="185" w:firstLine="2"/>
              <w:rPr>
                <w:sz w:val="18"/>
                <w:szCs w:val="18"/>
              </w:rPr>
            </w:pPr>
            <w:r>
              <w:rPr>
                <w:spacing w:val="19"/>
                <w:sz w:val="18"/>
                <w:szCs w:val="18"/>
              </w:rPr>
              <w:t>投标文件中证明</w:t>
            </w:r>
            <w:r>
              <w:rPr>
                <w:spacing w:val="13"/>
                <w:sz w:val="18"/>
                <w:szCs w:val="18"/>
              </w:rPr>
              <w:t>材料页码</w:t>
            </w:r>
          </w:p>
        </w:tc>
        <w:tc>
          <w:tcPr>
            <w:tcW w:w="1217" w:type="dxa"/>
            <w:vAlign w:val="top"/>
          </w:tcPr>
          <w:p w14:paraId="43F724AC">
            <w:pPr>
              <w:pStyle w:val="6"/>
              <w:spacing w:before="117" w:line="230" w:lineRule="auto"/>
              <w:ind w:left="8"/>
              <w:rPr>
                <w:sz w:val="18"/>
                <w:szCs w:val="18"/>
              </w:rPr>
            </w:pPr>
            <w:r>
              <w:rPr>
                <w:spacing w:val="18"/>
                <w:sz w:val="18"/>
                <w:szCs w:val="18"/>
              </w:rPr>
              <w:t>偏差说明</w:t>
            </w:r>
          </w:p>
        </w:tc>
      </w:tr>
      <w:tr w14:paraId="57229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08" w:type="dxa"/>
            <w:vAlign w:val="top"/>
          </w:tcPr>
          <w:p w14:paraId="6A64DC02">
            <w:pPr>
              <w:pStyle w:val="6"/>
              <w:spacing w:before="109" w:line="245" w:lineRule="exact"/>
              <w:ind w:left="19"/>
              <w:rPr>
                <w:sz w:val="18"/>
                <w:szCs w:val="18"/>
              </w:rPr>
            </w:pPr>
            <w:r>
              <w:rPr>
                <w:position w:val="1"/>
                <w:sz w:val="18"/>
                <w:szCs w:val="18"/>
              </w:rPr>
              <w:t>1</w:t>
            </w:r>
          </w:p>
        </w:tc>
        <w:tc>
          <w:tcPr>
            <w:tcW w:w="2328" w:type="dxa"/>
            <w:vAlign w:val="top"/>
          </w:tcPr>
          <w:p w14:paraId="4F022B3F">
            <w:pPr>
              <w:rPr>
                <w:rFonts w:ascii="Arial"/>
                <w:sz w:val="21"/>
              </w:rPr>
            </w:pPr>
          </w:p>
        </w:tc>
        <w:tc>
          <w:tcPr>
            <w:tcW w:w="2575" w:type="dxa"/>
            <w:vAlign w:val="top"/>
          </w:tcPr>
          <w:p w14:paraId="7DD1CAF0">
            <w:pPr>
              <w:rPr>
                <w:rFonts w:ascii="Arial"/>
                <w:sz w:val="21"/>
              </w:rPr>
            </w:pPr>
          </w:p>
        </w:tc>
        <w:tc>
          <w:tcPr>
            <w:tcW w:w="1599" w:type="dxa"/>
            <w:vAlign w:val="top"/>
          </w:tcPr>
          <w:p w14:paraId="2CF0DEDC">
            <w:pPr>
              <w:rPr>
                <w:rFonts w:ascii="Arial"/>
                <w:sz w:val="21"/>
              </w:rPr>
            </w:pPr>
          </w:p>
        </w:tc>
        <w:tc>
          <w:tcPr>
            <w:tcW w:w="1217" w:type="dxa"/>
            <w:vAlign w:val="top"/>
          </w:tcPr>
          <w:p w14:paraId="7C23AADB">
            <w:pPr>
              <w:rPr>
                <w:rFonts w:ascii="Arial"/>
                <w:sz w:val="21"/>
              </w:rPr>
            </w:pPr>
          </w:p>
        </w:tc>
      </w:tr>
      <w:tr w14:paraId="1D76E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08" w:type="dxa"/>
            <w:vAlign w:val="top"/>
          </w:tcPr>
          <w:p w14:paraId="4BAD54D0">
            <w:pPr>
              <w:pStyle w:val="6"/>
              <w:spacing w:before="108" w:line="245" w:lineRule="exact"/>
              <w:ind w:left="8"/>
              <w:rPr>
                <w:sz w:val="18"/>
                <w:szCs w:val="18"/>
              </w:rPr>
            </w:pPr>
            <w:r>
              <w:rPr>
                <w:position w:val="1"/>
                <w:sz w:val="18"/>
                <w:szCs w:val="18"/>
              </w:rPr>
              <w:t>2</w:t>
            </w:r>
          </w:p>
        </w:tc>
        <w:tc>
          <w:tcPr>
            <w:tcW w:w="2328" w:type="dxa"/>
            <w:vAlign w:val="top"/>
          </w:tcPr>
          <w:p w14:paraId="3BAFAA6F">
            <w:pPr>
              <w:rPr>
                <w:rFonts w:ascii="Arial"/>
                <w:sz w:val="21"/>
              </w:rPr>
            </w:pPr>
          </w:p>
        </w:tc>
        <w:tc>
          <w:tcPr>
            <w:tcW w:w="2575" w:type="dxa"/>
            <w:vAlign w:val="top"/>
          </w:tcPr>
          <w:p w14:paraId="7855A07E">
            <w:pPr>
              <w:rPr>
                <w:rFonts w:ascii="Arial"/>
                <w:sz w:val="21"/>
              </w:rPr>
            </w:pPr>
          </w:p>
        </w:tc>
        <w:tc>
          <w:tcPr>
            <w:tcW w:w="1599" w:type="dxa"/>
            <w:vAlign w:val="top"/>
          </w:tcPr>
          <w:p w14:paraId="5E3B03BA">
            <w:pPr>
              <w:rPr>
                <w:rFonts w:ascii="Arial"/>
                <w:sz w:val="21"/>
              </w:rPr>
            </w:pPr>
          </w:p>
        </w:tc>
        <w:tc>
          <w:tcPr>
            <w:tcW w:w="1217" w:type="dxa"/>
            <w:vAlign w:val="top"/>
          </w:tcPr>
          <w:p w14:paraId="0532ECA7">
            <w:pPr>
              <w:rPr>
                <w:rFonts w:ascii="Arial"/>
                <w:sz w:val="21"/>
              </w:rPr>
            </w:pPr>
          </w:p>
        </w:tc>
      </w:tr>
      <w:tr w14:paraId="08E23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08" w:type="dxa"/>
            <w:vAlign w:val="top"/>
          </w:tcPr>
          <w:p w14:paraId="73301AEF">
            <w:pPr>
              <w:pStyle w:val="6"/>
              <w:spacing w:before="108" w:line="244" w:lineRule="exact"/>
              <w:ind w:left="9"/>
              <w:rPr>
                <w:sz w:val="18"/>
                <w:szCs w:val="18"/>
              </w:rPr>
            </w:pPr>
            <w:r>
              <w:rPr>
                <w:position w:val="1"/>
                <w:sz w:val="18"/>
                <w:szCs w:val="18"/>
              </w:rPr>
              <w:t>3</w:t>
            </w:r>
          </w:p>
        </w:tc>
        <w:tc>
          <w:tcPr>
            <w:tcW w:w="2328" w:type="dxa"/>
            <w:vAlign w:val="top"/>
          </w:tcPr>
          <w:p w14:paraId="5FF6B60C">
            <w:pPr>
              <w:rPr>
                <w:rFonts w:ascii="Arial"/>
                <w:sz w:val="21"/>
              </w:rPr>
            </w:pPr>
          </w:p>
        </w:tc>
        <w:tc>
          <w:tcPr>
            <w:tcW w:w="2575" w:type="dxa"/>
            <w:vAlign w:val="top"/>
          </w:tcPr>
          <w:p w14:paraId="4E16D428">
            <w:pPr>
              <w:rPr>
                <w:rFonts w:ascii="Arial"/>
                <w:sz w:val="21"/>
              </w:rPr>
            </w:pPr>
          </w:p>
        </w:tc>
        <w:tc>
          <w:tcPr>
            <w:tcW w:w="1599" w:type="dxa"/>
            <w:vAlign w:val="top"/>
          </w:tcPr>
          <w:p w14:paraId="09B5D1AC">
            <w:pPr>
              <w:rPr>
                <w:rFonts w:ascii="Arial"/>
                <w:sz w:val="21"/>
              </w:rPr>
            </w:pPr>
          </w:p>
        </w:tc>
        <w:tc>
          <w:tcPr>
            <w:tcW w:w="1217" w:type="dxa"/>
            <w:vAlign w:val="top"/>
          </w:tcPr>
          <w:p w14:paraId="17321E32">
            <w:pPr>
              <w:rPr>
                <w:rFonts w:ascii="Arial"/>
                <w:sz w:val="21"/>
              </w:rPr>
            </w:pPr>
          </w:p>
        </w:tc>
      </w:tr>
      <w:tr w14:paraId="41783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08" w:type="dxa"/>
            <w:vAlign w:val="top"/>
          </w:tcPr>
          <w:p w14:paraId="1B4D4FB3">
            <w:pPr>
              <w:pStyle w:val="6"/>
              <w:spacing w:before="111" w:line="245" w:lineRule="exact"/>
              <w:ind w:left="5"/>
              <w:rPr>
                <w:sz w:val="18"/>
                <w:szCs w:val="18"/>
              </w:rPr>
            </w:pPr>
            <w:r>
              <w:rPr>
                <w:position w:val="1"/>
                <w:sz w:val="18"/>
                <w:szCs w:val="18"/>
              </w:rPr>
              <w:t>4</w:t>
            </w:r>
          </w:p>
        </w:tc>
        <w:tc>
          <w:tcPr>
            <w:tcW w:w="2328" w:type="dxa"/>
            <w:vAlign w:val="top"/>
          </w:tcPr>
          <w:p w14:paraId="43A3CE91">
            <w:pPr>
              <w:rPr>
                <w:rFonts w:ascii="Arial"/>
                <w:sz w:val="21"/>
              </w:rPr>
            </w:pPr>
          </w:p>
        </w:tc>
        <w:tc>
          <w:tcPr>
            <w:tcW w:w="2575" w:type="dxa"/>
            <w:vAlign w:val="top"/>
          </w:tcPr>
          <w:p w14:paraId="65DB534D">
            <w:pPr>
              <w:rPr>
                <w:rFonts w:ascii="Arial"/>
                <w:sz w:val="21"/>
              </w:rPr>
            </w:pPr>
          </w:p>
        </w:tc>
        <w:tc>
          <w:tcPr>
            <w:tcW w:w="1599" w:type="dxa"/>
            <w:vAlign w:val="top"/>
          </w:tcPr>
          <w:p w14:paraId="59CC19BA">
            <w:pPr>
              <w:rPr>
                <w:rFonts w:ascii="Arial"/>
                <w:sz w:val="21"/>
              </w:rPr>
            </w:pPr>
          </w:p>
        </w:tc>
        <w:tc>
          <w:tcPr>
            <w:tcW w:w="1217" w:type="dxa"/>
            <w:vAlign w:val="top"/>
          </w:tcPr>
          <w:p w14:paraId="6B858227">
            <w:pPr>
              <w:rPr>
                <w:rFonts w:ascii="Arial"/>
                <w:sz w:val="21"/>
              </w:rPr>
            </w:pPr>
          </w:p>
        </w:tc>
      </w:tr>
      <w:tr w14:paraId="53A9A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08" w:type="dxa"/>
            <w:vAlign w:val="top"/>
          </w:tcPr>
          <w:p w14:paraId="18C4E463">
            <w:pPr>
              <w:pStyle w:val="6"/>
              <w:spacing w:before="109" w:line="243" w:lineRule="exact"/>
              <w:ind w:left="9"/>
              <w:rPr>
                <w:sz w:val="18"/>
                <w:szCs w:val="18"/>
              </w:rPr>
            </w:pPr>
            <w:r>
              <w:rPr>
                <w:position w:val="1"/>
                <w:sz w:val="18"/>
                <w:szCs w:val="18"/>
              </w:rPr>
              <w:t>5</w:t>
            </w:r>
          </w:p>
        </w:tc>
        <w:tc>
          <w:tcPr>
            <w:tcW w:w="2328" w:type="dxa"/>
            <w:vAlign w:val="top"/>
          </w:tcPr>
          <w:p w14:paraId="139EF0DB">
            <w:pPr>
              <w:rPr>
                <w:rFonts w:ascii="Arial"/>
                <w:sz w:val="21"/>
              </w:rPr>
            </w:pPr>
          </w:p>
        </w:tc>
        <w:tc>
          <w:tcPr>
            <w:tcW w:w="2575" w:type="dxa"/>
            <w:vAlign w:val="top"/>
          </w:tcPr>
          <w:p w14:paraId="75F3E92F">
            <w:pPr>
              <w:rPr>
                <w:rFonts w:ascii="Arial"/>
                <w:sz w:val="21"/>
              </w:rPr>
            </w:pPr>
          </w:p>
        </w:tc>
        <w:tc>
          <w:tcPr>
            <w:tcW w:w="1599" w:type="dxa"/>
            <w:vAlign w:val="top"/>
          </w:tcPr>
          <w:p w14:paraId="06907836">
            <w:pPr>
              <w:rPr>
                <w:rFonts w:ascii="Arial"/>
                <w:sz w:val="21"/>
              </w:rPr>
            </w:pPr>
          </w:p>
        </w:tc>
        <w:tc>
          <w:tcPr>
            <w:tcW w:w="1217" w:type="dxa"/>
            <w:vAlign w:val="top"/>
          </w:tcPr>
          <w:p w14:paraId="3899E9F6">
            <w:pPr>
              <w:rPr>
                <w:rFonts w:ascii="Arial"/>
                <w:sz w:val="21"/>
              </w:rPr>
            </w:pPr>
          </w:p>
        </w:tc>
      </w:tr>
      <w:tr w14:paraId="6AAAA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808" w:type="dxa"/>
            <w:vAlign w:val="top"/>
          </w:tcPr>
          <w:p w14:paraId="09B51D78">
            <w:pPr>
              <w:pStyle w:val="6"/>
              <w:spacing w:before="111" w:line="294" w:lineRule="exact"/>
              <w:ind w:left="17"/>
              <w:rPr>
                <w:sz w:val="18"/>
                <w:szCs w:val="18"/>
              </w:rPr>
            </w:pPr>
            <w:r>
              <w:rPr>
                <w:spacing w:val="-2"/>
                <w:position w:val="2"/>
                <w:sz w:val="18"/>
                <w:szCs w:val="18"/>
              </w:rPr>
              <w:t>……</w:t>
            </w:r>
          </w:p>
        </w:tc>
        <w:tc>
          <w:tcPr>
            <w:tcW w:w="2328" w:type="dxa"/>
            <w:vAlign w:val="top"/>
          </w:tcPr>
          <w:p w14:paraId="2A7AE71E">
            <w:pPr>
              <w:rPr>
                <w:rFonts w:ascii="Arial"/>
                <w:sz w:val="21"/>
              </w:rPr>
            </w:pPr>
          </w:p>
        </w:tc>
        <w:tc>
          <w:tcPr>
            <w:tcW w:w="2575" w:type="dxa"/>
            <w:vAlign w:val="top"/>
          </w:tcPr>
          <w:p w14:paraId="507D24BB">
            <w:pPr>
              <w:rPr>
                <w:rFonts w:ascii="Arial"/>
                <w:sz w:val="21"/>
              </w:rPr>
            </w:pPr>
          </w:p>
        </w:tc>
        <w:tc>
          <w:tcPr>
            <w:tcW w:w="1599" w:type="dxa"/>
            <w:vAlign w:val="top"/>
          </w:tcPr>
          <w:p w14:paraId="49BBA45B">
            <w:pPr>
              <w:rPr>
                <w:rFonts w:ascii="Arial"/>
                <w:sz w:val="21"/>
              </w:rPr>
            </w:pPr>
          </w:p>
        </w:tc>
        <w:tc>
          <w:tcPr>
            <w:tcW w:w="1217" w:type="dxa"/>
            <w:vAlign w:val="top"/>
          </w:tcPr>
          <w:p w14:paraId="1CEA3510">
            <w:pPr>
              <w:rPr>
                <w:rFonts w:ascii="Arial"/>
                <w:sz w:val="21"/>
              </w:rPr>
            </w:pPr>
          </w:p>
        </w:tc>
      </w:tr>
    </w:tbl>
    <w:p w14:paraId="427B9DF3">
      <w:pPr>
        <w:spacing w:before="116" w:line="230" w:lineRule="auto"/>
        <w:ind w:left="10"/>
        <w:rPr>
          <w:rFonts w:ascii="宋体" w:hAnsi="宋体" w:eastAsia="宋体" w:cs="宋体"/>
          <w:sz w:val="18"/>
          <w:szCs w:val="18"/>
        </w:rPr>
      </w:pPr>
      <w:r>
        <w:rPr>
          <w:rFonts w:ascii="宋体" w:hAnsi="宋体" w:eastAsia="宋体" w:cs="宋体"/>
          <w:spacing w:val="21"/>
          <w:sz w:val="18"/>
          <w:szCs w:val="18"/>
        </w:rPr>
        <w:t>投标人保证： 除上表列出的偏差外</w:t>
      </w:r>
      <w:r>
        <w:rPr>
          <w:rFonts w:ascii="宋体" w:hAnsi="宋体" w:eastAsia="宋体" w:cs="宋体"/>
          <w:spacing w:val="-49"/>
          <w:sz w:val="18"/>
          <w:szCs w:val="18"/>
        </w:rPr>
        <w:t xml:space="preserve"> </w:t>
      </w:r>
      <w:r>
        <w:rPr>
          <w:rFonts w:ascii="宋体" w:hAnsi="宋体" w:eastAsia="宋体" w:cs="宋体"/>
          <w:spacing w:val="21"/>
          <w:sz w:val="18"/>
          <w:szCs w:val="18"/>
        </w:rPr>
        <w:t>，投标人响应招标文件的全部要求。</w:t>
      </w:r>
    </w:p>
    <w:p w14:paraId="69436096">
      <w:pPr>
        <w:pStyle w:val="2"/>
        <w:spacing w:line="316" w:lineRule="auto"/>
      </w:pPr>
    </w:p>
    <w:p w14:paraId="392D4D1E">
      <w:pPr>
        <w:pStyle w:val="2"/>
        <w:spacing w:line="316" w:lineRule="auto"/>
      </w:pPr>
    </w:p>
    <w:p w14:paraId="1E37F3D3">
      <w:pPr>
        <w:pStyle w:val="2"/>
        <w:spacing w:line="317" w:lineRule="auto"/>
      </w:pPr>
    </w:p>
    <w:p w14:paraId="784947DA">
      <w:pPr>
        <w:spacing w:before="79" w:line="219" w:lineRule="auto"/>
        <w:ind w:left="14"/>
        <w:rPr>
          <w:rFonts w:ascii="宋体" w:hAnsi="宋体" w:eastAsia="宋体" w:cs="宋体"/>
          <w:sz w:val="24"/>
          <w:szCs w:val="24"/>
        </w:rPr>
      </w:pPr>
      <w:r>
        <w:rPr>
          <w:rFonts w:ascii="宋体" w:hAnsi="宋体" w:eastAsia="宋体" w:cs="宋体"/>
          <w:spacing w:val="-6"/>
          <w:sz w:val="24"/>
          <w:szCs w:val="24"/>
        </w:rPr>
        <w:t>企业名称（公章</w:t>
      </w:r>
      <w:r>
        <w:rPr>
          <w:rFonts w:ascii="宋体" w:hAnsi="宋体" w:eastAsia="宋体" w:cs="宋体"/>
          <w:spacing w:val="-1"/>
          <w:sz w:val="24"/>
          <w:szCs w:val="24"/>
        </w:rPr>
        <w:t>）：</w:t>
      </w:r>
    </w:p>
    <w:p w14:paraId="71A48E5D">
      <w:pPr>
        <w:spacing w:before="102" w:line="220" w:lineRule="auto"/>
        <w:ind w:left="51"/>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113"/>
          <w:sz w:val="24"/>
          <w:szCs w:val="24"/>
        </w:rPr>
        <w:t xml:space="preserve"> </w:t>
      </w:r>
      <w:r>
        <w:rPr>
          <w:rFonts w:ascii="宋体" w:hAnsi="宋体" w:eastAsia="宋体" w:cs="宋体"/>
          <w:spacing w:val="-21"/>
          <w:sz w:val="24"/>
          <w:szCs w:val="24"/>
        </w:rPr>
        <w:t>期：</w:t>
      </w:r>
    </w:p>
    <w:p w14:paraId="5809DAA4">
      <w:pPr>
        <w:spacing w:line="220" w:lineRule="auto"/>
        <w:rPr>
          <w:rFonts w:ascii="宋体" w:hAnsi="宋体" w:eastAsia="宋体" w:cs="宋体"/>
          <w:sz w:val="24"/>
          <w:szCs w:val="24"/>
        </w:rPr>
        <w:sectPr>
          <w:pgSz w:w="11906" w:h="16840"/>
          <w:pgMar w:top="1260" w:right="1588" w:bottom="1152" w:left="1784" w:header="0" w:footer="907" w:gutter="0"/>
          <w:cols w:space="720" w:num="1"/>
        </w:sectPr>
      </w:pPr>
    </w:p>
    <w:p w14:paraId="4C57B19C">
      <w:pPr>
        <w:spacing w:before="59" w:line="219" w:lineRule="auto"/>
        <w:ind w:left="34"/>
        <w:outlineLvl w:val="1"/>
        <w:rPr>
          <w:rFonts w:ascii="宋体" w:hAnsi="宋体" w:eastAsia="宋体" w:cs="宋体"/>
          <w:sz w:val="30"/>
          <w:szCs w:val="30"/>
        </w:rPr>
      </w:pPr>
      <w:r>
        <w:rPr>
          <w:rFonts w:ascii="宋体" w:hAnsi="宋体" w:eastAsia="宋体" w:cs="宋体"/>
          <w:b/>
          <w:bCs/>
          <w:spacing w:val="-15"/>
          <w:sz w:val="30"/>
          <w:szCs w:val="30"/>
        </w:rPr>
        <w:t>附件八：</w:t>
      </w:r>
    </w:p>
    <w:p w14:paraId="48817507">
      <w:pPr>
        <w:spacing w:before="100" w:line="220" w:lineRule="auto"/>
        <w:ind w:left="2703"/>
        <w:outlineLvl w:val="1"/>
        <w:rPr>
          <w:rFonts w:ascii="宋体" w:hAnsi="宋体" w:eastAsia="宋体" w:cs="宋体"/>
          <w:sz w:val="28"/>
          <w:szCs w:val="28"/>
        </w:rPr>
      </w:pPr>
      <w:r>
        <w:rPr>
          <w:rFonts w:ascii="宋体" w:hAnsi="宋体" w:eastAsia="宋体" w:cs="宋体"/>
          <w:spacing w:val="-9"/>
          <w:sz w:val="28"/>
          <w:szCs w:val="28"/>
        </w:rPr>
        <w:t>中小企业声明函（服务）</w:t>
      </w:r>
    </w:p>
    <w:p w14:paraId="5A2DEBE6">
      <w:pPr>
        <w:spacing w:before="112" w:line="308" w:lineRule="auto"/>
        <w:ind w:left="7" w:right="42"/>
        <w:jc w:val="both"/>
        <w:rPr>
          <w:rFonts w:ascii="宋体" w:hAnsi="宋体" w:eastAsia="宋体" w:cs="宋体"/>
          <w:sz w:val="20"/>
          <w:szCs w:val="20"/>
        </w:rPr>
      </w:pPr>
      <w:r>
        <w:rPr>
          <w:rFonts w:ascii="宋体" w:hAnsi="宋体" w:eastAsia="宋体" w:cs="宋体"/>
          <w:spacing w:val="9"/>
          <w:sz w:val="20"/>
          <w:szCs w:val="20"/>
        </w:rPr>
        <w:t>本公司（联合体）郑重声明，根据《政府采购促进中小企业发展管理办法》（财库〔2020</w:t>
      </w:r>
      <w:r>
        <w:rPr>
          <w:rFonts w:ascii="宋体" w:hAnsi="宋体" w:eastAsia="宋体" w:cs="宋体"/>
          <w:spacing w:val="8"/>
          <w:sz w:val="20"/>
          <w:szCs w:val="20"/>
        </w:rPr>
        <w:t>〕46号）的规定，本公司（联合体）参加</w:t>
      </w:r>
      <w:r>
        <w:rPr>
          <w:rFonts w:ascii="宋体" w:hAnsi="宋体" w:eastAsia="宋体" w:cs="宋体"/>
          <w:spacing w:val="-8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（单位名称）的</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（项目名称）采购活动</w:t>
      </w:r>
      <w:r>
        <w:rPr>
          <w:rFonts w:ascii="宋体" w:hAnsi="宋体" w:eastAsia="宋体" w:cs="宋体"/>
          <w:sz w:val="20"/>
          <w:szCs w:val="20"/>
        </w:rPr>
        <w:t xml:space="preserve"> </w:t>
      </w:r>
      <w:r>
        <w:rPr>
          <w:rFonts w:ascii="宋体" w:hAnsi="宋体" w:eastAsia="宋体" w:cs="宋体"/>
          <w:spacing w:val="8"/>
          <w:sz w:val="20"/>
          <w:szCs w:val="20"/>
        </w:rPr>
        <w:t>,服务全部由符合政策要求的中小企业承接。相关企业（含联合体中的中小企业、签订分包意向协议的中小企业）的具体情况如下：</w:t>
      </w:r>
    </w:p>
    <w:p w14:paraId="2E62CEE4">
      <w:pPr>
        <w:spacing w:before="94" w:line="308" w:lineRule="auto"/>
        <w:ind w:left="13" w:right="148" w:firstLine="9"/>
        <w:rPr>
          <w:rFonts w:ascii="宋体" w:hAnsi="宋体" w:eastAsia="宋体" w:cs="宋体"/>
          <w:sz w:val="20"/>
          <w:szCs w:val="20"/>
        </w:rPr>
      </w:pPr>
      <w:r>
        <w:rPr>
          <w:rFonts w:ascii="宋体" w:hAnsi="宋体" w:eastAsia="宋体" w:cs="宋体"/>
          <w:spacing w:val="8"/>
          <w:sz w:val="20"/>
          <w:szCs w:val="20"/>
        </w:rPr>
        <w:t>1.（标的名称</w:t>
      </w:r>
      <w:r>
        <w:rPr>
          <w:rFonts w:ascii="宋体" w:hAnsi="宋体" w:eastAsia="宋体" w:cs="宋体"/>
          <w:spacing w:val="18"/>
          <w:sz w:val="20"/>
          <w:szCs w:val="20"/>
        </w:rPr>
        <w:t>），</w:t>
      </w:r>
      <w:r>
        <w:rPr>
          <w:rFonts w:ascii="宋体" w:hAnsi="宋体" w:eastAsia="宋体" w:cs="宋体"/>
          <w:spacing w:val="8"/>
          <w:sz w:val="20"/>
          <w:szCs w:val="20"/>
        </w:rPr>
        <w:t>属于（采购文件中明确的所属行业</w:t>
      </w:r>
      <w:r>
        <w:rPr>
          <w:rFonts w:ascii="宋体" w:hAnsi="宋体" w:eastAsia="宋体" w:cs="宋体"/>
          <w:spacing w:val="18"/>
          <w:sz w:val="20"/>
          <w:szCs w:val="20"/>
        </w:rPr>
        <w:t>）；</w:t>
      </w:r>
      <w:r>
        <w:rPr>
          <w:rFonts w:ascii="宋体" w:hAnsi="宋体" w:eastAsia="宋体" w:cs="宋体"/>
          <w:spacing w:val="8"/>
          <w:sz w:val="20"/>
          <w:szCs w:val="20"/>
        </w:rPr>
        <w:t>承接企业为（企业名称</w:t>
      </w:r>
      <w:r>
        <w:rPr>
          <w:rFonts w:ascii="宋体" w:hAnsi="宋体" w:eastAsia="宋体" w:cs="宋体"/>
          <w:spacing w:val="1"/>
          <w:sz w:val="20"/>
          <w:szCs w:val="20"/>
        </w:rPr>
        <w:t xml:space="preserve"> </w:t>
      </w:r>
      <w:r>
        <w:rPr>
          <w:rFonts w:ascii="宋体" w:hAnsi="宋体" w:eastAsia="宋体" w:cs="宋体"/>
          <w:spacing w:val="3"/>
          <w:sz w:val="20"/>
          <w:szCs w:val="20"/>
        </w:rPr>
        <w:t>)</w:t>
      </w:r>
      <w:r>
        <w:rPr>
          <w:rFonts w:ascii="宋体" w:hAnsi="宋体" w:eastAsia="宋体" w:cs="宋体"/>
          <w:spacing w:val="44"/>
          <w:sz w:val="20"/>
          <w:szCs w:val="20"/>
        </w:rPr>
        <w:t xml:space="preserve"> </w:t>
      </w:r>
      <w:r>
        <w:rPr>
          <w:rFonts w:ascii="宋体" w:hAnsi="宋体" w:eastAsia="宋体" w:cs="宋体"/>
          <w:spacing w:val="3"/>
          <w:sz w:val="20"/>
          <w:szCs w:val="20"/>
        </w:rPr>
        <w:t>,</w:t>
      </w:r>
      <w:r>
        <w:rPr>
          <w:rFonts w:ascii="宋体" w:hAnsi="宋体" w:eastAsia="宋体" w:cs="宋体"/>
          <w:spacing w:val="64"/>
          <w:sz w:val="20"/>
          <w:szCs w:val="20"/>
        </w:rPr>
        <w:t xml:space="preserve"> </w:t>
      </w:r>
      <w:r>
        <w:rPr>
          <w:rFonts w:ascii="宋体" w:hAnsi="宋体" w:eastAsia="宋体" w:cs="宋体"/>
          <w:spacing w:val="3"/>
          <w:sz w:val="20"/>
          <w:szCs w:val="20"/>
        </w:rPr>
        <w:t>从业人员</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人，营业收入为</w:t>
      </w:r>
      <w:r>
        <w:rPr>
          <w:rFonts w:ascii="宋体" w:hAnsi="宋体" w:eastAsia="宋体" w:cs="宋体"/>
          <w:spacing w:val="3"/>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3"/>
          <w:sz w:val="20"/>
          <w:szCs w:val="20"/>
        </w:rPr>
        <w:t>万元，资</w:t>
      </w:r>
      <w:r>
        <w:rPr>
          <w:rFonts w:ascii="宋体" w:hAnsi="宋体" w:eastAsia="宋体" w:cs="宋体"/>
          <w:spacing w:val="2"/>
          <w:sz w:val="20"/>
          <w:szCs w:val="20"/>
        </w:rPr>
        <w:t>产总额为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万元 ¹</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61"/>
          <w:sz w:val="20"/>
          <w:szCs w:val="20"/>
        </w:rPr>
        <w:t xml:space="preserve"> </w:t>
      </w:r>
      <w:r>
        <w:rPr>
          <w:rFonts w:ascii="宋体" w:hAnsi="宋体" w:eastAsia="宋体" w:cs="宋体"/>
          <w:spacing w:val="2"/>
          <w:sz w:val="20"/>
          <w:szCs w:val="20"/>
        </w:rPr>
        <w:t>属于（中型企业、</w:t>
      </w:r>
      <w:r>
        <w:rPr>
          <w:rFonts w:ascii="宋体" w:hAnsi="宋体" w:eastAsia="宋体" w:cs="宋体"/>
          <w:spacing w:val="8"/>
          <w:sz w:val="20"/>
          <w:szCs w:val="20"/>
        </w:rPr>
        <w:t>小型企业、微型企业</w:t>
      </w:r>
      <w:r>
        <w:rPr>
          <w:rFonts w:ascii="宋体" w:hAnsi="宋体" w:eastAsia="宋体" w:cs="宋体"/>
          <w:spacing w:val="1"/>
          <w:sz w:val="20"/>
          <w:szCs w:val="20"/>
        </w:rPr>
        <w:t>）；</w:t>
      </w:r>
    </w:p>
    <w:p w14:paraId="5F84B4C4">
      <w:pPr>
        <w:spacing w:before="98" w:line="308" w:lineRule="auto"/>
        <w:ind w:left="13" w:right="148" w:hanging="3"/>
        <w:rPr>
          <w:rFonts w:ascii="宋体" w:hAnsi="宋体" w:eastAsia="宋体" w:cs="宋体"/>
          <w:sz w:val="20"/>
          <w:szCs w:val="20"/>
        </w:rPr>
      </w:pPr>
      <w:r>
        <w:rPr>
          <w:rFonts w:ascii="宋体" w:hAnsi="宋体" w:eastAsia="宋体" w:cs="宋体"/>
          <w:spacing w:val="9"/>
          <w:sz w:val="20"/>
          <w:szCs w:val="20"/>
        </w:rPr>
        <w:t>2.（标的名称</w:t>
      </w:r>
      <w:r>
        <w:rPr>
          <w:rFonts w:ascii="宋体" w:hAnsi="宋体" w:eastAsia="宋体" w:cs="宋体"/>
          <w:spacing w:val="15"/>
          <w:sz w:val="20"/>
          <w:szCs w:val="20"/>
        </w:rPr>
        <w:t>），</w:t>
      </w:r>
      <w:r>
        <w:rPr>
          <w:rFonts w:ascii="宋体" w:hAnsi="宋体" w:eastAsia="宋体" w:cs="宋体"/>
          <w:spacing w:val="9"/>
          <w:sz w:val="20"/>
          <w:szCs w:val="20"/>
        </w:rPr>
        <w:t>属于（采购文件中明确的所属行业</w:t>
      </w:r>
      <w:r>
        <w:rPr>
          <w:rFonts w:ascii="宋体" w:hAnsi="宋体" w:eastAsia="宋体" w:cs="宋体"/>
          <w:spacing w:val="15"/>
          <w:sz w:val="20"/>
          <w:szCs w:val="20"/>
        </w:rPr>
        <w:t>）；</w:t>
      </w:r>
      <w:r>
        <w:rPr>
          <w:rFonts w:ascii="宋体" w:hAnsi="宋体" w:eastAsia="宋体" w:cs="宋体"/>
          <w:spacing w:val="9"/>
          <w:sz w:val="20"/>
          <w:szCs w:val="20"/>
        </w:rPr>
        <w:t>承</w:t>
      </w:r>
      <w:r>
        <w:rPr>
          <w:rFonts w:ascii="宋体" w:hAnsi="宋体" w:eastAsia="宋体" w:cs="宋体"/>
          <w:spacing w:val="8"/>
          <w:sz w:val="20"/>
          <w:szCs w:val="20"/>
        </w:rPr>
        <w:t>接企业为（企业名称</w:t>
      </w:r>
      <w:r>
        <w:rPr>
          <w:rFonts w:ascii="宋体" w:hAnsi="宋体" w:eastAsia="宋体" w:cs="宋体"/>
          <w:sz w:val="20"/>
          <w:szCs w:val="20"/>
        </w:rPr>
        <w:t xml:space="preserve"> </w:t>
      </w:r>
      <w:r>
        <w:rPr>
          <w:rFonts w:ascii="宋体" w:hAnsi="宋体" w:eastAsia="宋体" w:cs="宋体"/>
          <w:spacing w:val="3"/>
          <w:sz w:val="20"/>
          <w:szCs w:val="20"/>
        </w:rPr>
        <w:t>)</w:t>
      </w:r>
      <w:r>
        <w:rPr>
          <w:rFonts w:ascii="宋体" w:hAnsi="宋体" w:eastAsia="宋体" w:cs="宋体"/>
          <w:spacing w:val="44"/>
          <w:sz w:val="20"/>
          <w:szCs w:val="20"/>
        </w:rPr>
        <w:t xml:space="preserve"> </w:t>
      </w:r>
      <w:r>
        <w:rPr>
          <w:rFonts w:ascii="宋体" w:hAnsi="宋体" w:eastAsia="宋体" w:cs="宋体"/>
          <w:spacing w:val="3"/>
          <w:sz w:val="20"/>
          <w:szCs w:val="20"/>
        </w:rPr>
        <w:t>,</w:t>
      </w:r>
      <w:r>
        <w:rPr>
          <w:rFonts w:ascii="宋体" w:hAnsi="宋体" w:eastAsia="宋体" w:cs="宋体"/>
          <w:spacing w:val="64"/>
          <w:sz w:val="20"/>
          <w:szCs w:val="20"/>
        </w:rPr>
        <w:t xml:space="preserve"> </w:t>
      </w:r>
      <w:r>
        <w:rPr>
          <w:rFonts w:ascii="宋体" w:hAnsi="宋体" w:eastAsia="宋体" w:cs="宋体"/>
          <w:spacing w:val="3"/>
          <w:sz w:val="20"/>
          <w:szCs w:val="20"/>
        </w:rPr>
        <w:t>从业人员</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人，营业收入为</w:t>
      </w:r>
      <w:r>
        <w:rPr>
          <w:rFonts w:ascii="宋体" w:hAnsi="宋体" w:eastAsia="宋体" w:cs="宋体"/>
          <w:spacing w:val="3"/>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3"/>
          <w:sz w:val="20"/>
          <w:szCs w:val="20"/>
        </w:rPr>
        <w:t>万元，资</w:t>
      </w:r>
      <w:r>
        <w:rPr>
          <w:rFonts w:ascii="宋体" w:hAnsi="宋体" w:eastAsia="宋体" w:cs="宋体"/>
          <w:spacing w:val="2"/>
          <w:sz w:val="20"/>
          <w:szCs w:val="20"/>
        </w:rPr>
        <w:t>产总额为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万元 ¹</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61"/>
          <w:sz w:val="20"/>
          <w:szCs w:val="20"/>
        </w:rPr>
        <w:t xml:space="preserve"> </w:t>
      </w:r>
      <w:r>
        <w:rPr>
          <w:rFonts w:ascii="宋体" w:hAnsi="宋体" w:eastAsia="宋体" w:cs="宋体"/>
          <w:spacing w:val="2"/>
          <w:sz w:val="20"/>
          <w:szCs w:val="20"/>
        </w:rPr>
        <w:t>属于（中型企业、</w:t>
      </w:r>
      <w:r>
        <w:rPr>
          <w:rFonts w:ascii="宋体" w:hAnsi="宋体" w:eastAsia="宋体" w:cs="宋体"/>
          <w:spacing w:val="8"/>
          <w:sz w:val="20"/>
          <w:szCs w:val="20"/>
        </w:rPr>
        <w:t>小型企业、微型企业</w:t>
      </w:r>
      <w:r>
        <w:rPr>
          <w:rFonts w:ascii="宋体" w:hAnsi="宋体" w:eastAsia="宋体" w:cs="宋体"/>
          <w:spacing w:val="1"/>
          <w:sz w:val="20"/>
          <w:szCs w:val="20"/>
        </w:rPr>
        <w:t>）；</w:t>
      </w:r>
    </w:p>
    <w:p w14:paraId="71CC0FF9">
      <w:pPr>
        <w:spacing w:before="96" w:line="324" w:lineRule="exact"/>
        <w:ind w:left="21"/>
        <w:rPr>
          <w:rFonts w:ascii="宋体" w:hAnsi="宋体" w:eastAsia="宋体" w:cs="宋体"/>
          <w:sz w:val="20"/>
          <w:szCs w:val="20"/>
        </w:rPr>
      </w:pPr>
      <w:r>
        <w:rPr>
          <w:rFonts w:ascii="宋体" w:hAnsi="宋体" w:eastAsia="宋体" w:cs="宋体"/>
          <w:spacing w:val="-2"/>
          <w:position w:val="2"/>
          <w:sz w:val="20"/>
          <w:szCs w:val="20"/>
        </w:rPr>
        <w:t>……</w:t>
      </w:r>
      <w:bookmarkStart w:id="7" w:name="_GoBack"/>
      <w:bookmarkEnd w:id="7"/>
    </w:p>
    <w:p w14:paraId="7E9F783F">
      <w:pPr>
        <w:spacing w:before="109" w:line="309" w:lineRule="auto"/>
        <w:ind w:left="7" w:right="145" w:firstLine="24"/>
        <w:rPr>
          <w:rFonts w:ascii="宋体" w:hAnsi="宋体" w:eastAsia="宋体" w:cs="宋体"/>
          <w:sz w:val="20"/>
          <w:szCs w:val="20"/>
        </w:rPr>
      </w:pPr>
      <w:r>
        <w:rPr>
          <w:rFonts w:ascii="宋体" w:hAnsi="宋体" w:eastAsia="宋体" w:cs="宋体"/>
          <w:spacing w:val="9"/>
          <w:sz w:val="20"/>
          <w:szCs w:val="20"/>
        </w:rPr>
        <w:t>以上企业，不属于大企业的分支机构，不存在控股股东为大企业的情形，也不存在与大企</w:t>
      </w:r>
      <w:r>
        <w:rPr>
          <w:rFonts w:ascii="宋体" w:hAnsi="宋体" w:eastAsia="宋体" w:cs="宋体"/>
          <w:spacing w:val="8"/>
          <w:sz w:val="20"/>
          <w:szCs w:val="20"/>
        </w:rPr>
        <w:t>业的负责人为同一人的情形。</w:t>
      </w:r>
    </w:p>
    <w:p w14:paraId="6D75965D">
      <w:pPr>
        <w:spacing w:before="95" w:line="400" w:lineRule="auto"/>
        <w:ind w:left="10" w:right="1651" w:hanging="2"/>
        <w:rPr>
          <w:rFonts w:ascii="宋体" w:hAnsi="宋体" w:eastAsia="宋体" w:cs="宋体"/>
          <w:sz w:val="20"/>
          <w:szCs w:val="20"/>
        </w:rPr>
      </w:pPr>
      <w:r>
        <w:rPr>
          <w:rFonts w:ascii="宋体" w:hAnsi="宋体" w:eastAsia="宋体" w:cs="宋体"/>
          <w:spacing w:val="8"/>
          <w:sz w:val="20"/>
          <w:szCs w:val="20"/>
        </w:rPr>
        <w:t>本企业对上述声明内容的真实性负责。如有虚假，将依法承担相应责任。</w:t>
      </w:r>
      <w:r>
        <w:rPr>
          <w:rFonts w:ascii="宋体" w:hAnsi="宋体" w:eastAsia="宋体" w:cs="宋体"/>
          <w:spacing w:val="3"/>
          <w:sz w:val="20"/>
          <w:szCs w:val="20"/>
        </w:rPr>
        <w:t>企业名称（盖章</w:t>
      </w:r>
      <w:r>
        <w:rPr>
          <w:rFonts w:ascii="宋体" w:hAnsi="宋体" w:eastAsia="宋体" w:cs="宋体"/>
          <w:spacing w:val="10"/>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9"/>
          <w:sz w:val="20"/>
          <w:szCs w:val="20"/>
        </w:rPr>
        <w:t xml:space="preserve"> </w:t>
      </w:r>
      <w:r>
        <w:rPr>
          <w:rFonts w:ascii="宋体" w:hAnsi="宋体" w:eastAsia="宋体" w:cs="宋体"/>
          <w:spacing w:val="3"/>
          <w:sz w:val="20"/>
          <w:szCs w:val="20"/>
        </w:rPr>
        <w:t>日</w:t>
      </w:r>
      <w:r>
        <w:rPr>
          <w:rFonts w:ascii="宋体" w:hAnsi="宋体" w:eastAsia="宋体" w:cs="宋体"/>
          <w:spacing w:val="8"/>
          <w:sz w:val="20"/>
          <w:szCs w:val="20"/>
        </w:rPr>
        <w:t xml:space="preserve">    </w:t>
      </w:r>
      <w:r>
        <w:rPr>
          <w:rFonts w:ascii="宋体" w:hAnsi="宋体" w:eastAsia="宋体" w:cs="宋体"/>
          <w:spacing w:val="3"/>
          <w:sz w:val="20"/>
          <w:szCs w:val="20"/>
        </w:rPr>
        <w:t>期：</w:t>
      </w:r>
      <w:r>
        <w:rPr>
          <w:rFonts w:ascii="宋体" w:hAnsi="宋体" w:eastAsia="宋体" w:cs="宋体"/>
          <w:sz w:val="20"/>
          <w:szCs w:val="20"/>
          <w:u w:val="single" w:color="auto"/>
        </w:rPr>
        <w:t xml:space="preserve">           </w:t>
      </w:r>
    </w:p>
    <w:p w14:paraId="3A1768C5">
      <w:pPr>
        <w:pStyle w:val="2"/>
        <w:spacing w:line="261" w:lineRule="auto"/>
      </w:pPr>
    </w:p>
    <w:p w14:paraId="63FE1E38">
      <w:pPr>
        <w:pStyle w:val="2"/>
        <w:spacing w:line="262" w:lineRule="auto"/>
      </w:pPr>
    </w:p>
    <w:p w14:paraId="226F8E65">
      <w:pPr>
        <w:pStyle w:val="2"/>
        <w:spacing w:line="262" w:lineRule="auto"/>
      </w:pPr>
    </w:p>
    <w:p w14:paraId="09BEFD86">
      <w:pPr>
        <w:spacing w:before="78" w:line="366" w:lineRule="auto"/>
        <w:ind w:left="10" w:right="306" w:firstLine="1"/>
        <w:rPr>
          <w:rFonts w:ascii="宋体" w:hAnsi="宋体" w:eastAsia="宋体" w:cs="宋体"/>
          <w:sz w:val="24"/>
          <w:szCs w:val="24"/>
        </w:rPr>
      </w:pPr>
      <w:r>
        <w:rPr>
          <w:rFonts w:ascii="宋体" w:hAnsi="宋体" w:eastAsia="宋体" w:cs="宋体"/>
          <w:spacing w:val="-1"/>
          <w:sz w:val="24"/>
          <w:szCs w:val="24"/>
        </w:rPr>
        <w:t>从业人员、 营业收入、 资产总额填报上一年度（2025年度）数据， 无上一</w:t>
      </w:r>
      <w:r>
        <w:rPr>
          <w:rFonts w:ascii="宋体" w:hAnsi="宋体" w:eastAsia="宋体" w:cs="宋体"/>
          <w:spacing w:val="-3"/>
          <w:sz w:val="24"/>
          <w:szCs w:val="24"/>
        </w:rPr>
        <w:t>年度数据的新成立企业可不填报。</w:t>
      </w:r>
    </w:p>
    <w:p w14:paraId="55E9C02D">
      <w:pPr>
        <w:spacing w:before="71" w:line="219" w:lineRule="auto"/>
        <w:ind w:right="1"/>
        <w:jc w:val="right"/>
        <w:rPr>
          <w:rFonts w:ascii="宋体" w:hAnsi="宋体" w:eastAsia="宋体" w:cs="宋体"/>
          <w:sz w:val="24"/>
          <w:szCs w:val="24"/>
        </w:rPr>
      </w:pPr>
      <w:r>
        <w:rPr>
          <w:rFonts w:ascii="宋体" w:hAnsi="宋体" w:eastAsia="宋体" w:cs="宋体"/>
          <w:spacing w:val="-3"/>
          <w:sz w:val="24"/>
          <w:szCs w:val="24"/>
        </w:rPr>
        <w:t>（若投标文件中无上述文件，则在评审时不考虑对该小、微企业的相关优惠。）</w:t>
      </w:r>
    </w:p>
    <w:p w14:paraId="7362E3B7">
      <w:pPr>
        <w:spacing w:line="219" w:lineRule="auto"/>
        <w:rPr>
          <w:rFonts w:ascii="宋体" w:hAnsi="宋体" w:eastAsia="宋体" w:cs="宋体"/>
          <w:sz w:val="24"/>
          <w:szCs w:val="24"/>
        </w:rPr>
        <w:sectPr>
          <w:pgSz w:w="11906" w:h="16840"/>
          <w:pgMar w:top="1236" w:right="1785" w:bottom="1152" w:left="1785" w:header="0" w:footer="907" w:gutter="0"/>
          <w:cols w:space="720" w:num="1"/>
        </w:sectPr>
      </w:pPr>
    </w:p>
    <w:p w14:paraId="423C0804">
      <w:pPr>
        <w:spacing w:before="59" w:line="219" w:lineRule="auto"/>
        <w:ind w:left="34"/>
        <w:outlineLvl w:val="1"/>
        <w:rPr>
          <w:rFonts w:ascii="宋体" w:hAnsi="宋体" w:eastAsia="宋体" w:cs="宋体"/>
          <w:sz w:val="30"/>
          <w:szCs w:val="30"/>
        </w:rPr>
      </w:pPr>
      <w:r>
        <w:rPr>
          <w:rFonts w:ascii="宋体" w:hAnsi="宋体" w:eastAsia="宋体" w:cs="宋体"/>
          <w:b/>
          <w:bCs/>
          <w:spacing w:val="-15"/>
          <w:sz w:val="30"/>
          <w:szCs w:val="30"/>
        </w:rPr>
        <w:t>附件九：</w:t>
      </w:r>
    </w:p>
    <w:p w14:paraId="30184565">
      <w:pPr>
        <w:spacing w:before="108" w:line="219" w:lineRule="auto"/>
        <w:ind w:left="11"/>
        <w:outlineLvl w:val="1"/>
        <w:rPr>
          <w:rFonts w:ascii="宋体" w:hAnsi="宋体" w:eastAsia="宋体" w:cs="宋体"/>
          <w:sz w:val="30"/>
          <w:szCs w:val="30"/>
        </w:rPr>
      </w:pPr>
      <w:r>
        <w:rPr>
          <w:rFonts w:ascii="宋体" w:hAnsi="宋体" w:eastAsia="宋体" w:cs="宋体"/>
          <w:spacing w:val="12"/>
          <w:sz w:val="30"/>
          <w:szCs w:val="30"/>
        </w:rPr>
        <w:t>残疾人福利性单位声明函（若有）</w:t>
      </w:r>
    </w:p>
    <w:p w14:paraId="5FC524DA">
      <w:pPr>
        <w:pStyle w:val="2"/>
        <w:spacing w:line="463" w:lineRule="auto"/>
      </w:pPr>
    </w:p>
    <w:p w14:paraId="6F7F92C7">
      <w:pPr>
        <w:spacing w:before="78" w:line="385" w:lineRule="auto"/>
        <w:ind w:left="8" w:right="1" w:firstLine="1"/>
        <w:jc w:val="both"/>
        <w:rPr>
          <w:rFonts w:ascii="宋体" w:hAnsi="宋体" w:eastAsia="宋体" w:cs="宋体"/>
          <w:sz w:val="24"/>
          <w:szCs w:val="24"/>
        </w:rPr>
      </w:pPr>
      <w:r>
        <w:rPr>
          <w:rFonts w:ascii="宋体" w:hAnsi="宋体" w:eastAsia="宋体" w:cs="宋体"/>
          <w:spacing w:val="-8"/>
          <w:sz w:val="24"/>
          <w:szCs w:val="24"/>
        </w:rPr>
        <w:t>本单位郑重声明，根据《财政部</w:t>
      </w:r>
      <w:r>
        <w:rPr>
          <w:rFonts w:ascii="宋体" w:hAnsi="宋体" w:eastAsia="宋体" w:cs="宋体"/>
          <w:spacing w:val="106"/>
          <w:sz w:val="24"/>
          <w:szCs w:val="24"/>
        </w:rPr>
        <w:t xml:space="preserve"> </w:t>
      </w:r>
      <w:r>
        <w:rPr>
          <w:rFonts w:ascii="宋体" w:hAnsi="宋体" w:eastAsia="宋体" w:cs="宋体"/>
          <w:spacing w:val="-8"/>
          <w:sz w:val="24"/>
          <w:szCs w:val="24"/>
        </w:rPr>
        <w:t>民政部</w:t>
      </w:r>
      <w:r>
        <w:rPr>
          <w:rFonts w:ascii="宋体" w:hAnsi="宋体" w:eastAsia="宋体" w:cs="宋体"/>
          <w:spacing w:val="87"/>
          <w:sz w:val="24"/>
          <w:szCs w:val="24"/>
        </w:rPr>
        <w:t xml:space="preserve"> </w:t>
      </w:r>
      <w:r>
        <w:rPr>
          <w:rFonts w:ascii="宋体" w:hAnsi="宋体" w:eastAsia="宋体" w:cs="宋体"/>
          <w:spacing w:val="-8"/>
          <w:sz w:val="24"/>
          <w:szCs w:val="24"/>
        </w:rPr>
        <w:t>中国残疾人联合会关于促进残疾人就业</w:t>
      </w:r>
      <w:r>
        <w:rPr>
          <w:rFonts w:ascii="宋体" w:hAnsi="宋体" w:eastAsia="宋体" w:cs="宋体"/>
          <w:spacing w:val="-2"/>
          <w:sz w:val="24"/>
          <w:szCs w:val="24"/>
        </w:rPr>
        <w:t>政府采购政策的通知》（财库〔2017〕</w:t>
      </w:r>
      <w:r>
        <w:rPr>
          <w:rFonts w:ascii="宋体" w:hAnsi="宋体" w:eastAsia="宋体" w:cs="宋体"/>
          <w:spacing w:val="116"/>
          <w:sz w:val="24"/>
          <w:szCs w:val="24"/>
        </w:rPr>
        <w:t xml:space="preserve"> </w:t>
      </w:r>
      <w:r>
        <w:rPr>
          <w:rFonts w:ascii="宋体" w:hAnsi="宋体" w:eastAsia="宋体" w:cs="宋体"/>
          <w:spacing w:val="-2"/>
          <w:sz w:val="24"/>
          <w:szCs w:val="24"/>
        </w:rPr>
        <w:t>141 号）的规定，本单位为符合条件的</w:t>
      </w:r>
      <w:r>
        <w:rPr>
          <w:rFonts w:ascii="宋体" w:hAnsi="宋体" w:eastAsia="宋体" w:cs="宋体"/>
          <w:sz w:val="24"/>
          <w:szCs w:val="24"/>
        </w:rPr>
        <w:t>残疾人福利性单位，且本单位参加</w:t>
      </w:r>
      <w:r>
        <w:rPr>
          <w:rFonts w:ascii="宋体" w:hAnsi="宋体" w:eastAsia="宋体" w:cs="宋体"/>
          <w:spacing w:val="-99"/>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94"/>
          <w:sz w:val="24"/>
          <w:szCs w:val="24"/>
        </w:rPr>
        <w:t xml:space="preserve"> </w:t>
      </w:r>
      <w:r>
        <w:rPr>
          <w:rFonts w:ascii="宋体" w:hAnsi="宋体" w:eastAsia="宋体" w:cs="宋体"/>
          <w:sz w:val="24"/>
          <w:szCs w:val="24"/>
        </w:rPr>
        <w:t>单位的采购文件编号为</w:t>
      </w:r>
      <w:r>
        <w:rPr>
          <w:rFonts w:ascii="宋体" w:hAnsi="宋体" w:eastAsia="宋体" w:cs="宋体"/>
          <w:spacing w:val="-113"/>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48"/>
          <w:sz w:val="24"/>
          <w:szCs w:val="24"/>
        </w:rPr>
        <w:t xml:space="preserve"> </w:t>
      </w:r>
      <w:r>
        <w:rPr>
          <w:rFonts w:ascii="宋体" w:hAnsi="宋体" w:eastAsia="宋体" w:cs="宋体"/>
          <w:sz w:val="24"/>
          <w:szCs w:val="24"/>
        </w:rPr>
        <w:t>的</w:t>
      </w:r>
      <w:r>
        <w:rPr>
          <w:rFonts w:ascii="宋体" w:hAnsi="宋体" w:eastAsia="宋体" w:cs="宋体"/>
          <w:spacing w:val="-1"/>
          <w:sz w:val="24"/>
          <w:szCs w:val="24"/>
        </w:rPr>
        <w:t>项目</w:t>
      </w:r>
      <w:r>
        <w:rPr>
          <w:rFonts w:ascii="宋体" w:hAnsi="宋体" w:eastAsia="宋体" w:cs="宋体"/>
          <w:sz w:val="24"/>
          <w:szCs w:val="24"/>
        </w:rPr>
        <w:t>采购活动提供本单位制造的服务或产品（由本单位承担工程/提供服务</w:t>
      </w:r>
      <w:r>
        <w:rPr>
          <w:rFonts w:ascii="宋体" w:hAnsi="宋体" w:eastAsia="宋体" w:cs="宋体"/>
          <w:spacing w:val="21"/>
          <w:sz w:val="24"/>
          <w:szCs w:val="24"/>
        </w:rPr>
        <w:t>），</w:t>
      </w:r>
      <w:r>
        <w:rPr>
          <w:rFonts w:ascii="宋体" w:hAnsi="宋体" w:eastAsia="宋体" w:cs="宋体"/>
          <w:sz w:val="24"/>
          <w:szCs w:val="24"/>
        </w:rPr>
        <w:t>或者</w:t>
      </w:r>
      <w:r>
        <w:rPr>
          <w:rFonts w:ascii="宋体" w:hAnsi="宋体" w:eastAsia="宋体" w:cs="宋体"/>
          <w:spacing w:val="-2"/>
          <w:sz w:val="24"/>
          <w:szCs w:val="24"/>
        </w:rPr>
        <w:t>提供其他残疾人福利性单位制造的服务或产品（不包括使用非残</w:t>
      </w:r>
      <w:r>
        <w:rPr>
          <w:rFonts w:ascii="宋体" w:hAnsi="宋体" w:eastAsia="宋体" w:cs="宋体"/>
          <w:spacing w:val="-3"/>
          <w:sz w:val="24"/>
          <w:szCs w:val="24"/>
        </w:rPr>
        <w:t>疾人福利性单位注册商标的服务或产品）。</w:t>
      </w:r>
    </w:p>
    <w:p w14:paraId="524CA429">
      <w:pPr>
        <w:spacing w:before="96" w:line="386" w:lineRule="auto"/>
        <w:ind w:left="11" w:right="137" w:hanging="1"/>
        <w:rPr>
          <w:rFonts w:ascii="宋体" w:hAnsi="宋体" w:eastAsia="宋体" w:cs="宋体"/>
          <w:sz w:val="24"/>
          <w:szCs w:val="24"/>
        </w:rPr>
      </w:pPr>
      <w:r>
        <w:rPr>
          <w:rFonts w:ascii="宋体" w:hAnsi="宋体" w:eastAsia="宋体" w:cs="宋体"/>
          <w:spacing w:val="1"/>
          <w:sz w:val="24"/>
          <w:szCs w:val="24"/>
        </w:rPr>
        <w:t>本单位在本次政府采购活动中提供的残疾人福利单位产品</w:t>
      </w:r>
      <w:r>
        <w:rPr>
          <w:rFonts w:ascii="宋体" w:hAnsi="宋体" w:eastAsia="宋体" w:cs="宋体"/>
          <w:sz w:val="24"/>
          <w:szCs w:val="24"/>
        </w:rPr>
        <w:t>报价合计为人民币 (</w:t>
      </w:r>
      <w:r>
        <w:rPr>
          <w:rFonts w:ascii="宋体" w:hAnsi="宋体" w:eastAsia="宋体" w:cs="宋体"/>
          <w:spacing w:val="-25"/>
          <w:sz w:val="24"/>
          <w:szCs w:val="24"/>
        </w:rPr>
        <w:t>大写）</w:t>
      </w:r>
      <w:r>
        <w:rPr>
          <w:rFonts w:ascii="宋体" w:hAnsi="宋体" w:eastAsia="宋体" w:cs="宋体"/>
          <w:spacing w:val="-25"/>
          <w:sz w:val="24"/>
          <w:szCs w:val="24"/>
          <w:u w:val="single" w:color="auto"/>
        </w:rPr>
        <w:t xml:space="preserve">       </w:t>
      </w:r>
      <w:r>
        <w:rPr>
          <w:rFonts w:ascii="宋体" w:hAnsi="宋体" w:eastAsia="宋体" w:cs="宋体"/>
          <w:spacing w:val="-33"/>
          <w:sz w:val="24"/>
          <w:szCs w:val="24"/>
        </w:rPr>
        <w:t xml:space="preserve"> </w:t>
      </w:r>
      <w:r>
        <w:rPr>
          <w:rFonts w:ascii="宋体" w:hAnsi="宋体" w:eastAsia="宋体" w:cs="宋体"/>
          <w:spacing w:val="-25"/>
          <w:sz w:val="24"/>
          <w:szCs w:val="24"/>
        </w:rPr>
        <w:t>元整  (￥ :</w:t>
      </w:r>
      <w:r>
        <w:rPr>
          <w:rFonts w:ascii="宋体" w:hAnsi="宋体" w:eastAsia="宋体" w:cs="宋体"/>
          <w:spacing w:val="11"/>
          <w:sz w:val="24"/>
          <w:szCs w:val="24"/>
        </w:rPr>
        <w:t xml:space="preserve">      </w:t>
      </w:r>
      <w:r>
        <w:rPr>
          <w:rFonts w:ascii="宋体" w:hAnsi="宋体" w:eastAsia="宋体" w:cs="宋体"/>
          <w:spacing w:val="-25"/>
          <w:sz w:val="24"/>
          <w:szCs w:val="24"/>
        </w:rPr>
        <w:t>)</w:t>
      </w:r>
      <w:r>
        <w:rPr>
          <w:rFonts w:ascii="宋体" w:hAnsi="宋体" w:eastAsia="宋体" w:cs="宋体"/>
          <w:spacing w:val="-43"/>
          <w:sz w:val="24"/>
          <w:szCs w:val="24"/>
        </w:rPr>
        <w:t xml:space="preserve"> </w:t>
      </w:r>
      <w:r>
        <w:rPr>
          <w:rFonts w:ascii="宋体" w:hAnsi="宋体" w:eastAsia="宋体" w:cs="宋体"/>
          <w:spacing w:val="-25"/>
          <w:sz w:val="24"/>
          <w:szCs w:val="24"/>
        </w:rPr>
        <w:t>。</w:t>
      </w:r>
    </w:p>
    <w:p w14:paraId="46CE0209">
      <w:pPr>
        <w:spacing w:before="74" w:line="219" w:lineRule="auto"/>
        <w:ind w:left="10"/>
        <w:rPr>
          <w:rFonts w:ascii="宋体" w:hAnsi="宋体" w:eastAsia="宋体" w:cs="宋体"/>
          <w:sz w:val="24"/>
          <w:szCs w:val="24"/>
        </w:rPr>
      </w:pPr>
      <w:r>
        <w:rPr>
          <w:rFonts w:ascii="宋体" w:hAnsi="宋体" w:eastAsia="宋体" w:cs="宋体"/>
          <w:spacing w:val="-2"/>
          <w:sz w:val="24"/>
          <w:szCs w:val="24"/>
        </w:rPr>
        <w:t>本单位对上述声明的真实性负责。如有虚假，将依法承担相应责任。</w:t>
      </w:r>
    </w:p>
    <w:p w14:paraId="277C8126">
      <w:pPr>
        <w:pStyle w:val="2"/>
        <w:spacing w:line="254" w:lineRule="auto"/>
      </w:pPr>
    </w:p>
    <w:p w14:paraId="3B4C1BB1">
      <w:pPr>
        <w:pStyle w:val="2"/>
        <w:spacing w:line="254" w:lineRule="auto"/>
      </w:pPr>
    </w:p>
    <w:p w14:paraId="45EB47DE">
      <w:pPr>
        <w:pStyle w:val="2"/>
        <w:spacing w:line="254" w:lineRule="auto"/>
      </w:pPr>
    </w:p>
    <w:p w14:paraId="3EA449FF">
      <w:pPr>
        <w:pStyle w:val="2"/>
        <w:spacing w:line="255" w:lineRule="auto"/>
      </w:pPr>
    </w:p>
    <w:p w14:paraId="573022FA">
      <w:pPr>
        <w:pStyle w:val="2"/>
        <w:spacing w:line="255" w:lineRule="auto"/>
      </w:pPr>
    </w:p>
    <w:p w14:paraId="55EAF148">
      <w:pPr>
        <w:pStyle w:val="2"/>
        <w:spacing w:line="255" w:lineRule="auto"/>
      </w:pPr>
    </w:p>
    <w:p w14:paraId="17ADE675">
      <w:pPr>
        <w:spacing w:before="79" w:line="387" w:lineRule="auto"/>
        <w:ind w:left="9" w:right="71" w:firstLine="11"/>
        <w:rPr>
          <w:rFonts w:ascii="宋体" w:hAnsi="宋体" w:eastAsia="宋体" w:cs="宋体"/>
          <w:sz w:val="24"/>
          <w:szCs w:val="24"/>
        </w:rPr>
      </w:pPr>
      <w:r>
        <w:rPr>
          <w:rFonts w:ascii="宋体" w:hAnsi="宋体" w:eastAsia="宋体" w:cs="宋体"/>
          <w:spacing w:val="-4"/>
          <w:sz w:val="24"/>
          <w:szCs w:val="24"/>
        </w:rPr>
        <w:t>（备注：1、供应商如不提供此声明函，价格将</w:t>
      </w:r>
      <w:r>
        <w:rPr>
          <w:rFonts w:ascii="宋体" w:hAnsi="宋体" w:eastAsia="宋体" w:cs="宋体"/>
          <w:spacing w:val="-5"/>
          <w:sz w:val="24"/>
          <w:szCs w:val="24"/>
        </w:rPr>
        <w:t>不做相应扣除。2、中标供应商为</w:t>
      </w:r>
      <w:r>
        <w:rPr>
          <w:rFonts w:ascii="宋体" w:hAnsi="宋体" w:eastAsia="宋体" w:cs="宋体"/>
          <w:spacing w:val="-2"/>
          <w:sz w:val="24"/>
          <w:szCs w:val="24"/>
        </w:rPr>
        <w:t>残疾人福利单位的，此声明函将随中标结果同时公告，接受社会监督）</w:t>
      </w:r>
    </w:p>
    <w:p w14:paraId="3E759865">
      <w:pPr>
        <w:pStyle w:val="2"/>
        <w:spacing w:line="246" w:lineRule="auto"/>
      </w:pPr>
    </w:p>
    <w:p w14:paraId="3FB1A956">
      <w:pPr>
        <w:pStyle w:val="2"/>
        <w:spacing w:line="246" w:lineRule="auto"/>
      </w:pPr>
    </w:p>
    <w:p w14:paraId="5FFAE977">
      <w:pPr>
        <w:pStyle w:val="2"/>
        <w:spacing w:line="246" w:lineRule="auto"/>
      </w:pPr>
    </w:p>
    <w:p w14:paraId="48C787C8">
      <w:pPr>
        <w:pStyle w:val="2"/>
        <w:spacing w:line="246" w:lineRule="auto"/>
      </w:pPr>
    </w:p>
    <w:p w14:paraId="29E21CDC">
      <w:pPr>
        <w:spacing w:before="78" w:line="219" w:lineRule="auto"/>
        <w:ind w:right="8"/>
        <w:jc w:val="right"/>
        <w:rPr>
          <w:rFonts w:ascii="宋体" w:hAnsi="宋体" w:eastAsia="宋体" w:cs="宋体"/>
          <w:sz w:val="24"/>
          <w:szCs w:val="24"/>
        </w:rPr>
      </w:pPr>
      <w:r>
        <w:rPr>
          <w:rFonts w:ascii="宋体" w:hAnsi="宋体" w:eastAsia="宋体" w:cs="宋体"/>
          <w:spacing w:val="-6"/>
          <w:sz w:val="24"/>
          <w:szCs w:val="24"/>
        </w:rPr>
        <w:t>企业名称（公章</w:t>
      </w:r>
      <w:r>
        <w:rPr>
          <w:rFonts w:ascii="宋体" w:hAnsi="宋体" w:eastAsia="宋体" w:cs="宋体"/>
          <w:spacing w:val="-1"/>
          <w:sz w:val="24"/>
          <w:szCs w:val="24"/>
        </w:rPr>
        <w:t>）：</w:t>
      </w:r>
    </w:p>
    <w:p w14:paraId="03376F5E">
      <w:pPr>
        <w:pStyle w:val="2"/>
        <w:spacing w:line="451" w:lineRule="auto"/>
      </w:pPr>
    </w:p>
    <w:p w14:paraId="05F3810E">
      <w:pPr>
        <w:spacing w:before="79" w:line="220" w:lineRule="auto"/>
        <w:ind w:left="50"/>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113"/>
          <w:sz w:val="24"/>
          <w:szCs w:val="24"/>
        </w:rPr>
        <w:t xml:space="preserve"> </w:t>
      </w:r>
      <w:r>
        <w:rPr>
          <w:rFonts w:ascii="宋体" w:hAnsi="宋体" w:eastAsia="宋体" w:cs="宋体"/>
          <w:spacing w:val="-21"/>
          <w:sz w:val="24"/>
          <w:szCs w:val="24"/>
        </w:rPr>
        <w:t>期：</w:t>
      </w:r>
    </w:p>
    <w:p w14:paraId="17315BED">
      <w:pPr>
        <w:spacing w:line="220" w:lineRule="auto"/>
        <w:rPr>
          <w:rFonts w:ascii="宋体" w:hAnsi="宋体" w:eastAsia="宋体" w:cs="宋体"/>
          <w:sz w:val="24"/>
          <w:szCs w:val="24"/>
        </w:rPr>
        <w:sectPr>
          <w:pgSz w:w="11906" w:h="16840"/>
          <w:pgMar w:top="364" w:right="1785" w:bottom="1152" w:left="1785" w:header="0" w:footer="907" w:gutter="0"/>
          <w:cols w:space="720" w:num="1"/>
        </w:sectPr>
      </w:pPr>
    </w:p>
    <w:p w14:paraId="4D7DB0B3">
      <w:pPr>
        <w:spacing w:before="59" w:line="219" w:lineRule="auto"/>
        <w:ind w:left="35"/>
        <w:outlineLvl w:val="1"/>
        <w:rPr>
          <w:rFonts w:ascii="宋体" w:hAnsi="宋体" w:eastAsia="宋体" w:cs="宋体"/>
          <w:sz w:val="30"/>
          <w:szCs w:val="30"/>
        </w:rPr>
      </w:pPr>
      <w:r>
        <w:rPr>
          <w:rFonts w:ascii="宋体" w:hAnsi="宋体" w:eastAsia="宋体" w:cs="宋体"/>
          <w:b/>
          <w:bCs/>
          <w:spacing w:val="-15"/>
          <w:sz w:val="30"/>
          <w:szCs w:val="30"/>
        </w:rPr>
        <w:t>附件十：</w:t>
      </w:r>
    </w:p>
    <w:p w14:paraId="54B787C8">
      <w:pPr>
        <w:spacing w:before="107" w:line="219" w:lineRule="auto"/>
        <w:ind w:left="11"/>
        <w:outlineLvl w:val="1"/>
        <w:rPr>
          <w:rFonts w:ascii="宋体" w:hAnsi="宋体" w:eastAsia="宋体" w:cs="宋体"/>
          <w:sz w:val="30"/>
          <w:szCs w:val="30"/>
        </w:rPr>
      </w:pPr>
      <w:r>
        <w:rPr>
          <w:rFonts w:ascii="宋体" w:hAnsi="宋体" w:eastAsia="宋体" w:cs="宋体"/>
          <w:spacing w:val="12"/>
          <w:sz w:val="30"/>
          <w:szCs w:val="30"/>
        </w:rPr>
        <w:t>政府采购诚信承诺书</w:t>
      </w:r>
    </w:p>
    <w:p w14:paraId="67A8033F">
      <w:pPr>
        <w:pStyle w:val="2"/>
        <w:spacing w:line="302" w:lineRule="auto"/>
      </w:pPr>
    </w:p>
    <w:p w14:paraId="1A8BAF12">
      <w:pPr>
        <w:pStyle w:val="2"/>
        <w:spacing w:line="303" w:lineRule="auto"/>
      </w:pPr>
    </w:p>
    <w:p w14:paraId="6DFF32C3">
      <w:pPr>
        <w:pStyle w:val="2"/>
        <w:spacing w:line="303" w:lineRule="auto"/>
      </w:pPr>
    </w:p>
    <w:p w14:paraId="2F31167C">
      <w:pPr>
        <w:tabs>
          <w:tab w:val="left" w:pos="505"/>
        </w:tabs>
        <w:spacing w:before="78" w:line="219" w:lineRule="auto"/>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21"/>
          <w:w w:val="72"/>
          <w:sz w:val="24"/>
          <w:szCs w:val="24"/>
          <w:u w:val="single" w:color="auto"/>
        </w:rPr>
        <w:t>（采购人</w:t>
      </w:r>
      <w:r>
        <w:rPr>
          <w:rFonts w:ascii="宋体" w:hAnsi="宋体" w:eastAsia="宋体" w:cs="宋体"/>
          <w:spacing w:val="-8"/>
          <w:sz w:val="24"/>
          <w:szCs w:val="24"/>
          <w:u w:val="single" w:color="auto"/>
        </w:rPr>
        <w:t>）</w:t>
      </w:r>
      <w:r>
        <w:rPr>
          <w:rFonts w:ascii="宋体" w:hAnsi="宋体" w:eastAsia="宋体" w:cs="宋体"/>
          <w:spacing w:val="-11"/>
          <w:sz w:val="24"/>
          <w:szCs w:val="24"/>
          <w:u w:val="single" w:color="auto"/>
        </w:rPr>
        <w:t xml:space="preserve"> </w:t>
      </w:r>
      <w:r>
        <w:rPr>
          <w:rFonts w:ascii="宋体" w:hAnsi="宋体" w:eastAsia="宋体" w:cs="宋体"/>
          <w:spacing w:val="-8"/>
          <w:sz w:val="24"/>
          <w:szCs w:val="24"/>
        </w:rPr>
        <w:t>：</w:t>
      </w:r>
    </w:p>
    <w:p w14:paraId="2055E70B">
      <w:pPr>
        <w:spacing w:before="99" w:line="219" w:lineRule="auto"/>
        <w:ind w:right="20"/>
        <w:jc w:val="right"/>
        <w:rPr>
          <w:rFonts w:ascii="宋体" w:hAnsi="宋体" w:eastAsia="宋体" w:cs="宋体"/>
          <w:sz w:val="24"/>
          <w:szCs w:val="24"/>
        </w:rPr>
      </w:pPr>
      <w:r>
        <w:rPr>
          <w:rFonts w:ascii="宋体" w:hAnsi="宋体" w:eastAsia="宋体" w:cs="宋体"/>
          <w:spacing w:val="-5"/>
          <w:sz w:val="24"/>
          <w:szCs w:val="24"/>
        </w:rPr>
        <w:t>我公司</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（供应商名称）已详细阅读了</w:t>
      </w:r>
      <w:r>
        <w:rPr>
          <w:rFonts w:ascii="宋体" w:hAnsi="宋体" w:eastAsia="宋体" w:cs="宋体"/>
          <w:sz w:val="24"/>
          <w:szCs w:val="24"/>
          <w:u w:val="single" w:color="auto"/>
        </w:rPr>
        <w:t xml:space="preserve">            </w:t>
      </w:r>
      <w:r>
        <w:rPr>
          <w:rFonts w:ascii="宋体" w:hAnsi="宋体" w:eastAsia="宋体" w:cs="宋体"/>
          <w:spacing w:val="-59"/>
          <w:sz w:val="24"/>
          <w:szCs w:val="24"/>
        </w:rPr>
        <w:t xml:space="preserve"> </w:t>
      </w:r>
      <w:r>
        <w:rPr>
          <w:rFonts w:ascii="宋体" w:hAnsi="宋体" w:eastAsia="宋体" w:cs="宋体"/>
          <w:spacing w:val="-5"/>
          <w:sz w:val="24"/>
          <w:szCs w:val="24"/>
        </w:rPr>
        <w:t>项目（项</w:t>
      </w:r>
    </w:p>
    <w:p w14:paraId="70C103EA">
      <w:pPr>
        <w:spacing w:before="98" w:line="224" w:lineRule="auto"/>
        <w:ind w:left="9" w:right="124" w:firstLine="45"/>
        <w:rPr>
          <w:rFonts w:ascii="宋体" w:hAnsi="宋体" w:eastAsia="宋体" w:cs="宋体"/>
          <w:sz w:val="24"/>
          <w:szCs w:val="24"/>
        </w:rPr>
      </w:pPr>
      <w:r>
        <w:rPr>
          <w:rFonts w:ascii="宋体" w:hAnsi="宋体" w:eastAsia="宋体" w:cs="宋体"/>
          <w:spacing w:val="-8"/>
          <w:sz w:val="24"/>
          <w:szCs w:val="24"/>
        </w:rPr>
        <w:t>目编号</w:t>
      </w:r>
      <w:r>
        <w:rPr>
          <w:rFonts w:ascii="宋体" w:hAnsi="宋体" w:eastAsia="宋体" w:cs="宋体"/>
          <w:spacing w:val="-11"/>
          <w:sz w:val="24"/>
          <w:szCs w:val="24"/>
        </w:rPr>
        <w:t>：</w:t>
      </w:r>
      <w:r>
        <w:rPr>
          <w:rFonts w:ascii="宋体" w:hAnsi="宋体" w:eastAsia="宋体" w:cs="宋体"/>
          <w:sz w:val="24"/>
          <w:szCs w:val="24"/>
          <w:u w:val="single" w:color="auto"/>
        </w:rPr>
        <w:t xml:space="preserve">          </w:t>
      </w:r>
      <w:r>
        <w:rPr>
          <w:rFonts w:ascii="宋体" w:hAnsi="宋体" w:eastAsia="宋体" w:cs="宋体"/>
          <w:spacing w:val="-11"/>
          <w:sz w:val="24"/>
          <w:szCs w:val="24"/>
        </w:rPr>
        <w:t>）</w:t>
      </w:r>
      <w:r>
        <w:rPr>
          <w:rFonts w:ascii="宋体" w:hAnsi="宋体" w:eastAsia="宋体" w:cs="宋体"/>
          <w:spacing w:val="-8"/>
          <w:sz w:val="24"/>
          <w:szCs w:val="24"/>
        </w:rPr>
        <w:t>招标文件，自愿参加本次投标，现就有关事项作出郑重承</w:t>
      </w:r>
      <w:r>
        <w:rPr>
          <w:rFonts w:ascii="宋体" w:hAnsi="宋体" w:eastAsia="宋体" w:cs="宋体"/>
          <w:sz w:val="24"/>
          <w:szCs w:val="24"/>
        </w:rPr>
        <w:t>诺</w:t>
      </w:r>
    </w:p>
    <w:p w14:paraId="3D7C785A">
      <w:pPr>
        <w:spacing w:before="88" w:line="220" w:lineRule="auto"/>
        <w:ind w:left="9"/>
        <w:rPr>
          <w:rFonts w:ascii="宋体" w:hAnsi="宋体" w:eastAsia="宋体" w:cs="宋体"/>
          <w:sz w:val="24"/>
          <w:szCs w:val="24"/>
        </w:rPr>
      </w:pPr>
      <w:r>
        <w:rPr>
          <w:rFonts w:ascii="宋体" w:hAnsi="宋体" w:eastAsia="宋体" w:cs="宋体"/>
          <w:spacing w:val="-5"/>
          <w:sz w:val="24"/>
          <w:szCs w:val="24"/>
        </w:rPr>
        <w:t>诺如下：</w:t>
      </w:r>
    </w:p>
    <w:p w14:paraId="4A4D0E1D">
      <w:pPr>
        <w:spacing w:before="120" w:line="332" w:lineRule="auto"/>
        <w:ind w:left="25" w:right="16" w:hanging="12"/>
        <w:rPr>
          <w:rFonts w:ascii="宋体" w:hAnsi="宋体" w:eastAsia="宋体" w:cs="宋体"/>
          <w:sz w:val="24"/>
          <w:szCs w:val="24"/>
        </w:rPr>
      </w:pPr>
      <w:r>
        <w:rPr>
          <w:rFonts w:ascii="宋体" w:hAnsi="宋体" w:eastAsia="宋体" w:cs="宋体"/>
          <w:spacing w:val="-9"/>
          <w:sz w:val="24"/>
          <w:szCs w:val="24"/>
        </w:rPr>
        <w:t>一、诚信投标，材料真实。我公司保证所提供的全部材</w:t>
      </w:r>
      <w:r>
        <w:rPr>
          <w:rFonts w:ascii="宋体" w:hAnsi="宋体" w:eastAsia="宋体" w:cs="宋体"/>
          <w:spacing w:val="-10"/>
          <w:sz w:val="24"/>
          <w:szCs w:val="24"/>
        </w:rPr>
        <w:t>料、投标内容均真实、合法</w:t>
      </w:r>
      <w:r>
        <w:rPr>
          <w:rFonts w:ascii="宋体" w:hAnsi="宋体" w:eastAsia="宋体" w:cs="宋体"/>
          <w:sz w:val="24"/>
          <w:szCs w:val="24"/>
        </w:rPr>
        <w:t xml:space="preserve"> </w:t>
      </w:r>
      <w:r>
        <w:rPr>
          <w:rFonts w:ascii="宋体" w:hAnsi="宋体" w:eastAsia="宋体" w:cs="宋体"/>
          <w:spacing w:val="-4"/>
          <w:sz w:val="24"/>
          <w:szCs w:val="24"/>
        </w:rPr>
        <w:t>、有效，保证不出借或者借用其他企业资质，不以他人名义投标，不弄虚作假；</w:t>
      </w:r>
    </w:p>
    <w:p w14:paraId="5679B9AB">
      <w:pPr>
        <w:spacing w:before="95" w:line="330" w:lineRule="auto"/>
        <w:ind w:left="9" w:right="47" w:firstLine="3"/>
        <w:rPr>
          <w:rFonts w:ascii="宋体" w:hAnsi="宋体" w:eastAsia="宋体" w:cs="宋体"/>
          <w:sz w:val="24"/>
          <w:szCs w:val="24"/>
        </w:rPr>
      </w:pPr>
      <w:r>
        <w:rPr>
          <w:rFonts w:ascii="宋体" w:hAnsi="宋体" w:eastAsia="宋体" w:cs="宋体"/>
          <w:spacing w:val="-4"/>
          <w:sz w:val="24"/>
          <w:szCs w:val="24"/>
        </w:rPr>
        <w:t>二、遵纪守法，公平竞争。不与其他供应商相互串通、哄抬</w:t>
      </w:r>
      <w:r>
        <w:rPr>
          <w:rFonts w:ascii="宋体" w:hAnsi="宋体" w:eastAsia="宋体" w:cs="宋体"/>
          <w:spacing w:val="-5"/>
          <w:sz w:val="24"/>
          <w:szCs w:val="24"/>
        </w:rPr>
        <w:t>价格，不排挤其他供</w:t>
      </w:r>
      <w:r>
        <w:rPr>
          <w:rFonts w:ascii="宋体" w:hAnsi="宋体" w:eastAsia="宋体" w:cs="宋体"/>
          <w:spacing w:val="-4"/>
          <w:sz w:val="24"/>
          <w:szCs w:val="24"/>
        </w:rPr>
        <w:t>应商，不损害采购人的合法权益；不向评标委员会、采购人提供利益以牟取中标</w:t>
      </w:r>
    </w:p>
    <w:p w14:paraId="4ABC8297">
      <w:pPr>
        <w:spacing w:before="152" w:line="121" w:lineRule="exact"/>
        <w:ind w:left="33"/>
        <w:rPr>
          <w:rFonts w:ascii="宋体" w:hAnsi="宋体" w:eastAsia="宋体" w:cs="宋体"/>
          <w:sz w:val="24"/>
          <w:szCs w:val="24"/>
        </w:rPr>
      </w:pPr>
      <w:r>
        <w:rPr>
          <w:rFonts w:ascii="宋体" w:hAnsi="宋体" w:eastAsia="宋体" w:cs="宋体"/>
          <w:position w:val="1"/>
          <w:sz w:val="24"/>
          <w:szCs w:val="24"/>
        </w:rPr>
        <w:t>。</w:t>
      </w:r>
    </w:p>
    <w:p w14:paraId="3571F43F">
      <w:pPr>
        <w:spacing w:before="254" w:line="332" w:lineRule="auto"/>
        <w:ind w:left="9" w:right="42"/>
        <w:jc w:val="both"/>
        <w:rPr>
          <w:rFonts w:ascii="宋体" w:hAnsi="宋体" w:eastAsia="宋体" w:cs="宋体"/>
          <w:sz w:val="24"/>
          <w:szCs w:val="24"/>
        </w:rPr>
      </w:pPr>
      <w:r>
        <w:rPr>
          <w:rFonts w:ascii="宋体" w:hAnsi="宋体" w:eastAsia="宋体" w:cs="宋体"/>
          <w:spacing w:val="-3"/>
          <w:sz w:val="24"/>
          <w:szCs w:val="24"/>
        </w:rPr>
        <w:t>三、若中标后，将按照规定及时与采购人签</w:t>
      </w:r>
      <w:r>
        <w:rPr>
          <w:rFonts w:ascii="宋体" w:hAnsi="宋体" w:eastAsia="宋体" w:cs="宋体"/>
          <w:spacing w:val="-4"/>
          <w:sz w:val="24"/>
          <w:szCs w:val="24"/>
        </w:rPr>
        <w:t>订政府采购合同，不与采购人订立有</w:t>
      </w:r>
      <w:r>
        <w:rPr>
          <w:rFonts w:ascii="宋体" w:hAnsi="宋体" w:eastAsia="宋体" w:cs="宋体"/>
          <w:spacing w:val="-3"/>
          <w:sz w:val="24"/>
          <w:szCs w:val="24"/>
        </w:rPr>
        <w:t>悖于采购结果的合同或协议；严格履行政府采购</w:t>
      </w:r>
      <w:r>
        <w:rPr>
          <w:rFonts w:ascii="宋体" w:hAnsi="宋体" w:eastAsia="宋体" w:cs="宋体"/>
          <w:spacing w:val="-4"/>
          <w:sz w:val="24"/>
          <w:szCs w:val="24"/>
        </w:rPr>
        <w:t>合同，不降低合同约定的产品质</w:t>
      </w:r>
      <w:r>
        <w:rPr>
          <w:rFonts w:ascii="宋体" w:hAnsi="宋体" w:eastAsia="宋体" w:cs="宋体"/>
          <w:spacing w:val="-1"/>
          <w:sz w:val="24"/>
          <w:szCs w:val="24"/>
        </w:rPr>
        <w:t>量和服务，不擅自变更、中止、终止合同，或</w:t>
      </w:r>
      <w:r>
        <w:rPr>
          <w:rFonts w:ascii="宋体" w:hAnsi="宋体" w:eastAsia="宋体" w:cs="宋体"/>
          <w:spacing w:val="-2"/>
          <w:sz w:val="24"/>
          <w:szCs w:val="24"/>
        </w:rPr>
        <w:t>者拒绝履行合同义务；</w:t>
      </w:r>
    </w:p>
    <w:p w14:paraId="509FEE16">
      <w:pPr>
        <w:spacing w:before="94" w:line="386" w:lineRule="auto"/>
        <w:ind w:left="9" w:right="32"/>
        <w:rPr>
          <w:rFonts w:ascii="宋体" w:hAnsi="宋体" w:eastAsia="宋体" w:cs="宋体"/>
          <w:sz w:val="24"/>
          <w:szCs w:val="24"/>
        </w:rPr>
      </w:pPr>
      <w:r>
        <w:rPr>
          <w:rFonts w:ascii="宋体" w:hAnsi="宋体" w:eastAsia="宋体" w:cs="宋体"/>
          <w:spacing w:val="-3"/>
          <w:sz w:val="24"/>
          <w:szCs w:val="24"/>
        </w:rPr>
        <w:t>若有违反以上承诺内容的行为，我公司自愿接受取消投标资格、记入</w:t>
      </w:r>
      <w:r>
        <w:rPr>
          <w:rFonts w:ascii="宋体" w:hAnsi="宋体" w:eastAsia="宋体" w:cs="宋体"/>
          <w:spacing w:val="-4"/>
          <w:sz w:val="24"/>
          <w:szCs w:val="24"/>
        </w:rPr>
        <w:t>信用档案、媒体通报、1-3年内禁止参与政府采购等处罚；如已中标的</w:t>
      </w:r>
      <w:r>
        <w:rPr>
          <w:rFonts w:ascii="宋体" w:hAnsi="宋体" w:eastAsia="宋体" w:cs="宋体"/>
          <w:spacing w:val="-5"/>
          <w:sz w:val="24"/>
          <w:szCs w:val="24"/>
        </w:rPr>
        <w:t>，</w:t>
      </w:r>
      <w:r>
        <w:rPr>
          <w:rFonts w:ascii="宋体" w:hAnsi="宋体" w:eastAsia="宋体" w:cs="宋体"/>
          <w:spacing w:val="44"/>
          <w:sz w:val="24"/>
          <w:szCs w:val="24"/>
        </w:rPr>
        <w:t xml:space="preserve"> </w:t>
      </w:r>
      <w:r>
        <w:rPr>
          <w:rFonts w:ascii="宋体" w:hAnsi="宋体" w:eastAsia="宋体" w:cs="宋体"/>
          <w:spacing w:val="-5"/>
          <w:sz w:val="24"/>
          <w:szCs w:val="24"/>
        </w:rPr>
        <w:t>自动放弃中标资格</w:t>
      </w:r>
      <w:r>
        <w:rPr>
          <w:rFonts w:ascii="宋体" w:hAnsi="宋体" w:eastAsia="宋体" w:cs="宋体"/>
          <w:sz w:val="24"/>
          <w:szCs w:val="24"/>
        </w:rPr>
        <w:t xml:space="preserve"> </w:t>
      </w:r>
      <w:r>
        <w:rPr>
          <w:rFonts w:ascii="宋体" w:hAnsi="宋体" w:eastAsia="宋体" w:cs="宋体"/>
          <w:spacing w:val="-4"/>
          <w:sz w:val="24"/>
          <w:szCs w:val="24"/>
        </w:rPr>
        <w:t>,</w:t>
      </w:r>
      <w:r>
        <w:rPr>
          <w:rFonts w:ascii="宋体" w:hAnsi="宋体" w:eastAsia="宋体" w:cs="宋体"/>
          <w:spacing w:val="80"/>
          <w:sz w:val="24"/>
          <w:szCs w:val="24"/>
        </w:rPr>
        <w:t xml:space="preserve"> </w:t>
      </w:r>
      <w:r>
        <w:rPr>
          <w:rFonts w:ascii="宋体" w:hAnsi="宋体" w:eastAsia="宋体" w:cs="宋体"/>
          <w:spacing w:val="-4"/>
          <w:sz w:val="24"/>
          <w:szCs w:val="24"/>
        </w:rPr>
        <w:t>并承担全部法律责任；给采购人造成损失的，依法承担赔偿责任。</w:t>
      </w:r>
    </w:p>
    <w:p w14:paraId="74924B04">
      <w:pPr>
        <w:pStyle w:val="2"/>
        <w:spacing w:line="256" w:lineRule="auto"/>
      </w:pPr>
    </w:p>
    <w:p w14:paraId="2BF8D70E">
      <w:pPr>
        <w:pStyle w:val="2"/>
        <w:spacing w:line="256" w:lineRule="auto"/>
      </w:pPr>
    </w:p>
    <w:p w14:paraId="6B827D3C">
      <w:pPr>
        <w:pStyle w:val="2"/>
        <w:spacing w:line="256" w:lineRule="auto"/>
      </w:pPr>
    </w:p>
    <w:p w14:paraId="772636B8">
      <w:pPr>
        <w:pStyle w:val="2"/>
        <w:spacing w:line="256" w:lineRule="auto"/>
      </w:pPr>
    </w:p>
    <w:p w14:paraId="38B086B1">
      <w:pPr>
        <w:pStyle w:val="2"/>
        <w:spacing w:line="257" w:lineRule="auto"/>
      </w:pPr>
    </w:p>
    <w:p w14:paraId="7D8D86CF">
      <w:pPr>
        <w:pStyle w:val="2"/>
        <w:spacing w:line="257" w:lineRule="auto"/>
      </w:pPr>
    </w:p>
    <w:p w14:paraId="609A8B93">
      <w:pPr>
        <w:pStyle w:val="2"/>
        <w:spacing w:line="257" w:lineRule="auto"/>
      </w:pPr>
    </w:p>
    <w:p w14:paraId="2DFF647B">
      <w:pPr>
        <w:pStyle w:val="2"/>
        <w:spacing w:line="257" w:lineRule="auto"/>
      </w:pPr>
    </w:p>
    <w:p w14:paraId="46037978">
      <w:pPr>
        <w:spacing w:before="79" w:line="219" w:lineRule="auto"/>
        <w:ind w:left="9"/>
        <w:rPr>
          <w:rFonts w:ascii="宋体" w:hAnsi="宋体" w:eastAsia="宋体" w:cs="宋体"/>
          <w:sz w:val="24"/>
          <w:szCs w:val="24"/>
        </w:rPr>
      </w:pPr>
      <w:r>
        <w:rPr>
          <w:rFonts w:ascii="宋体" w:hAnsi="宋体" w:eastAsia="宋体" w:cs="宋体"/>
          <w:spacing w:val="-5"/>
          <w:sz w:val="24"/>
          <w:szCs w:val="24"/>
        </w:rPr>
        <w:t>供</w:t>
      </w:r>
      <w:r>
        <w:rPr>
          <w:rFonts w:ascii="宋体" w:hAnsi="宋体" w:eastAsia="宋体" w:cs="宋体"/>
          <w:spacing w:val="15"/>
          <w:sz w:val="24"/>
          <w:szCs w:val="24"/>
        </w:rPr>
        <w:t xml:space="preserve">  </w:t>
      </w:r>
      <w:r>
        <w:rPr>
          <w:rFonts w:ascii="宋体" w:hAnsi="宋体" w:eastAsia="宋体" w:cs="宋体"/>
          <w:spacing w:val="-5"/>
          <w:sz w:val="24"/>
          <w:szCs w:val="24"/>
        </w:rPr>
        <w:t>应</w:t>
      </w:r>
      <w:r>
        <w:rPr>
          <w:rFonts w:ascii="宋体" w:hAnsi="宋体" w:eastAsia="宋体" w:cs="宋体"/>
          <w:spacing w:val="19"/>
          <w:sz w:val="24"/>
          <w:szCs w:val="24"/>
        </w:rPr>
        <w:t xml:space="preserve">  </w:t>
      </w:r>
      <w:r>
        <w:rPr>
          <w:rFonts w:ascii="宋体" w:hAnsi="宋体" w:eastAsia="宋体" w:cs="宋体"/>
          <w:spacing w:val="-5"/>
          <w:sz w:val="24"/>
          <w:szCs w:val="24"/>
        </w:rPr>
        <w:t>商</w:t>
      </w:r>
      <w:r>
        <w:rPr>
          <w:rFonts w:ascii="宋体" w:hAnsi="宋体" w:eastAsia="宋体" w:cs="宋体"/>
          <w:spacing w:val="-30"/>
          <w:sz w:val="24"/>
          <w:szCs w:val="24"/>
        </w:rPr>
        <w:t>：</w:t>
      </w:r>
      <w:r>
        <w:rPr>
          <w:rFonts w:ascii="宋体" w:hAnsi="宋体" w:eastAsia="宋体" w:cs="宋体"/>
          <w:spacing w:val="8"/>
          <w:sz w:val="24"/>
          <w:szCs w:val="24"/>
          <w:u w:val="single" w:color="auto"/>
        </w:rPr>
        <w:t xml:space="preserve">               </w:t>
      </w:r>
      <w:r>
        <w:rPr>
          <w:rFonts w:ascii="宋体" w:hAnsi="宋体" w:eastAsia="宋体" w:cs="宋体"/>
          <w:spacing w:val="-30"/>
          <w:sz w:val="24"/>
          <w:szCs w:val="24"/>
        </w:rPr>
        <w:t>（</w:t>
      </w:r>
      <w:r>
        <w:rPr>
          <w:rFonts w:ascii="宋体" w:hAnsi="宋体" w:eastAsia="宋体" w:cs="宋体"/>
          <w:spacing w:val="-5"/>
          <w:sz w:val="24"/>
          <w:szCs w:val="24"/>
        </w:rPr>
        <w:t>盖单位公章）</w:t>
      </w:r>
    </w:p>
    <w:p w14:paraId="60FA07C5">
      <w:pPr>
        <w:pStyle w:val="2"/>
        <w:spacing w:line="445" w:lineRule="auto"/>
      </w:pPr>
    </w:p>
    <w:p w14:paraId="5471D11F">
      <w:pPr>
        <w:spacing w:before="79" w:line="219" w:lineRule="auto"/>
        <w:ind w:left="10"/>
        <w:rPr>
          <w:rFonts w:ascii="宋体" w:hAnsi="宋体" w:eastAsia="宋体" w:cs="宋体"/>
          <w:sz w:val="24"/>
          <w:szCs w:val="24"/>
        </w:rPr>
      </w:pPr>
      <w:r>
        <w:rPr>
          <w:rFonts w:ascii="宋体" w:hAnsi="宋体" w:eastAsia="宋体" w:cs="宋体"/>
          <w:spacing w:val="1"/>
          <w:sz w:val="24"/>
          <w:szCs w:val="24"/>
        </w:rPr>
        <w:t>法定代表人</w:t>
      </w:r>
      <w:r>
        <w:rPr>
          <w:rFonts w:ascii="宋体" w:hAnsi="宋体" w:eastAsia="宋体" w:cs="宋体"/>
          <w:spacing w:val="-28"/>
          <w:sz w:val="24"/>
          <w:szCs w:val="24"/>
        </w:rPr>
        <w:t>：</w:t>
      </w:r>
      <w:r>
        <w:rPr>
          <w:rFonts w:ascii="宋体" w:hAnsi="宋体" w:eastAsia="宋体" w:cs="宋体"/>
          <w:sz w:val="24"/>
          <w:szCs w:val="24"/>
          <w:u w:val="single" w:color="auto"/>
        </w:rPr>
        <w:t xml:space="preserve">                </w:t>
      </w:r>
      <w:r>
        <w:rPr>
          <w:rFonts w:ascii="宋体" w:hAnsi="宋体" w:eastAsia="宋体" w:cs="宋体"/>
          <w:spacing w:val="-28"/>
          <w:sz w:val="24"/>
          <w:szCs w:val="24"/>
        </w:rPr>
        <w:t>（</w:t>
      </w:r>
      <w:r>
        <w:rPr>
          <w:rFonts w:ascii="宋体" w:hAnsi="宋体" w:eastAsia="宋体" w:cs="宋体"/>
          <w:spacing w:val="1"/>
          <w:sz w:val="24"/>
          <w:szCs w:val="24"/>
        </w:rPr>
        <w:t>签字或盖章）</w:t>
      </w:r>
    </w:p>
    <w:p w14:paraId="42D872DC">
      <w:pPr>
        <w:pStyle w:val="2"/>
        <w:spacing w:line="413" w:lineRule="auto"/>
      </w:pPr>
    </w:p>
    <w:p w14:paraId="08B7784F">
      <w:pPr>
        <w:spacing w:before="78" w:line="219" w:lineRule="auto"/>
        <w:ind w:left="51"/>
        <w:rPr>
          <w:rFonts w:ascii="宋体" w:hAnsi="宋体" w:eastAsia="宋体" w:cs="宋体"/>
          <w:sz w:val="24"/>
          <w:szCs w:val="24"/>
        </w:rPr>
      </w:pPr>
      <w:r>
        <w:rPr>
          <w:rFonts w:ascii="宋体" w:hAnsi="宋体" w:eastAsia="宋体" w:cs="宋体"/>
          <w:spacing w:val="-13"/>
          <w:sz w:val="24"/>
          <w:szCs w:val="24"/>
        </w:rPr>
        <w:t>日期 ：</w:t>
      </w:r>
      <w:r>
        <w:rPr>
          <w:rFonts w:ascii="宋体" w:hAnsi="宋体" w:eastAsia="宋体" w:cs="宋体"/>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3"/>
          <w:sz w:val="24"/>
          <w:szCs w:val="24"/>
        </w:rPr>
        <w:t>年</w:t>
      </w:r>
      <w:r>
        <w:rPr>
          <w:rFonts w:ascii="宋体" w:hAnsi="宋体" w:eastAsia="宋体" w:cs="宋体"/>
          <w:spacing w:val="11"/>
          <w:sz w:val="24"/>
          <w:szCs w:val="24"/>
          <w:u w:val="single" w:color="auto"/>
        </w:rPr>
        <w:t xml:space="preserve">       </w:t>
      </w:r>
      <w:r>
        <w:rPr>
          <w:rFonts w:ascii="宋体" w:hAnsi="宋体" w:eastAsia="宋体" w:cs="宋体"/>
          <w:spacing w:val="-65"/>
          <w:sz w:val="24"/>
          <w:szCs w:val="24"/>
        </w:rPr>
        <w:t xml:space="preserve"> </w:t>
      </w:r>
      <w:r>
        <w:rPr>
          <w:rFonts w:ascii="宋体" w:hAnsi="宋体" w:eastAsia="宋体" w:cs="宋体"/>
          <w:spacing w:val="-13"/>
          <w:sz w:val="24"/>
          <w:szCs w:val="24"/>
        </w:rPr>
        <w:t>月</w:t>
      </w:r>
      <w:r>
        <w:rPr>
          <w:rFonts w:ascii="宋体" w:hAnsi="宋体" w:eastAsia="宋体" w:cs="宋体"/>
          <w:spacing w:val="-13"/>
          <w:sz w:val="24"/>
          <w:szCs w:val="24"/>
          <w:u w:val="single" w:color="auto"/>
        </w:rPr>
        <w:t xml:space="preserve">     </w:t>
      </w:r>
      <w:r>
        <w:rPr>
          <w:rFonts w:ascii="宋体" w:hAnsi="宋体" w:eastAsia="宋体" w:cs="宋体"/>
          <w:spacing w:val="9"/>
          <w:sz w:val="24"/>
          <w:szCs w:val="24"/>
        </w:rPr>
        <w:t xml:space="preserve">  </w:t>
      </w:r>
      <w:r>
        <w:rPr>
          <w:rFonts w:ascii="宋体" w:hAnsi="宋体" w:eastAsia="宋体" w:cs="宋体"/>
          <w:spacing w:val="-13"/>
          <w:sz w:val="24"/>
          <w:szCs w:val="24"/>
        </w:rPr>
        <w:t>日</w:t>
      </w:r>
    </w:p>
    <w:p w14:paraId="4D5FC12D">
      <w:pPr>
        <w:spacing w:line="219" w:lineRule="auto"/>
        <w:rPr>
          <w:rFonts w:ascii="宋体" w:hAnsi="宋体" w:eastAsia="宋体" w:cs="宋体"/>
          <w:sz w:val="24"/>
          <w:szCs w:val="24"/>
        </w:rPr>
        <w:sectPr>
          <w:footerReference r:id="rId24" w:type="default"/>
          <w:pgSz w:w="11906" w:h="16840"/>
          <w:pgMar w:top="364" w:right="1785" w:bottom="1152" w:left="1785" w:header="0" w:footer="907" w:gutter="0"/>
          <w:cols w:space="720" w:num="1"/>
        </w:sectPr>
      </w:pPr>
    </w:p>
    <w:p w14:paraId="3A770888">
      <w:pPr>
        <w:spacing w:before="59" w:line="219" w:lineRule="auto"/>
        <w:ind w:left="34"/>
        <w:outlineLvl w:val="1"/>
        <w:rPr>
          <w:rFonts w:ascii="宋体" w:hAnsi="宋体" w:eastAsia="宋体" w:cs="宋体"/>
          <w:sz w:val="30"/>
          <w:szCs w:val="30"/>
        </w:rPr>
      </w:pPr>
      <w:r>
        <w:rPr>
          <w:rFonts w:ascii="宋体" w:hAnsi="宋体" w:eastAsia="宋体" w:cs="宋体"/>
          <w:b/>
          <w:bCs/>
          <w:spacing w:val="11"/>
          <w:sz w:val="30"/>
          <w:szCs w:val="30"/>
        </w:rPr>
        <w:t>附件十一：</w:t>
      </w:r>
      <w:r>
        <w:rPr>
          <w:rFonts w:ascii="宋体" w:hAnsi="宋体" w:eastAsia="宋体" w:cs="宋体"/>
          <w:spacing w:val="11"/>
          <w:sz w:val="30"/>
          <w:szCs w:val="30"/>
        </w:rPr>
        <w:t>供应商认为有必要提供的其他相关文件</w:t>
      </w:r>
    </w:p>
    <w:p w14:paraId="2C5D71C2">
      <w:pPr>
        <w:spacing w:before="107" w:line="219" w:lineRule="auto"/>
        <w:ind w:left="24"/>
        <w:rPr>
          <w:rFonts w:ascii="宋体" w:hAnsi="宋体" w:eastAsia="宋体" w:cs="宋体"/>
          <w:sz w:val="30"/>
          <w:szCs w:val="30"/>
        </w:rPr>
      </w:pPr>
      <w:r>
        <w:rPr>
          <w:rFonts w:ascii="宋体" w:hAnsi="宋体" w:eastAsia="宋体" w:cs="宋体"/>
          <w:spacing w:val="-1"/>
          <w:sz w:val="30"/>
          <w:szCs w:val="30"/>
        </w:rPr>
        <w:t>（格式自拟）</w:t>
      </w:r>
    </w:p>
    <w:sectPr>
      <w:pgSz w:w="11906" w:h="16840"/>
      <w:pgMar w:top="1216" w:right="1785" w:bottom="1152" w:left="1785" w:header="0" w:footer="9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6"/>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D48AF">
    <w:pPr>
      <w:pStyle w:val="2"/>
      <w:spacing w:line="235" w:lineRule="exact"/>
      <w:ind w:left="4082"/>
      <w:rPr>
        <w:sz w:val="18"/>
        <w:szCs w:val="18"/>
      </w:rPr>
    </w:pPr>
    <w:r>
      <w:rPr>
        <w:spacing w:val="-4"/>
        <w:position w:val="1"/>
        <w:sz w:val="18"/>
        <w:szCs w:val="18"/>
      </w:rPr>
      <w:t>80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C779">
    <w:pPr>
      <w:pStyle w:val="2"/>
      <w:spacing w:line="235" w:lineRule="exact"/>
      <w:ind w:left="5285"/>
      <w:rPr>
        <w:sz w:val="18"/>
        <w:szCs w:val="18"/>
      </w:rPr>
    </w:pPr>
    <w:r>
      <w:rPr>
        <w:spacing w:val="-4"/>
        <w:position w:val="1"/>
        <w:sz w:val="18"/>
        <w:szCs w:val="18"/>
      </w:rPr>
      <w:t>80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008F5">
    <w:pPr>
      <w:pStyle w:val="2"/>
      <w:spacing w:line="235" w:lineRule="exact"/>
      <w:ind w:left="4082"/>
      <w:rPr>
        <w:sz w:val="18"/>
        <w:szCs w:val="18"/>
      </w:rPr>
    </w:pPr>
    <w:r>
      <w:rPr>
        <w:spacing w:val="-4"/>
        <w:position w:val="1"/>
        <w:sz w:val="18"/>
        <w:szCs w:val="18"/>
      </w:rPr>
      <w:t>80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DA647">
    <w:pPr>
      <w:pStyle w:val="2"/>
      <w:spacing w:line="235" w:lineRule="exact"/>
      <w:ind w:left="4082"/>
      <w:rPr>
        <w:sz w:val="18"/>
        <w:szCs w:val="18"/>
      </w:rPr>
    </w:pPr>
    <w:r>
      <w:rPr>
        <w:spacing w:val="-4"/>
        <w:position w:val="1"/>
        <w:sz w:val="18"/>
        <w:szCs w:val="18"/>
      </w:rPr>
      <w:t>80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CCF9">
    <w:pPr>
      <w:pStyle w:val="2"/>
      <w:spacing w:line="235" w:lineRule="exact"/>
      <w:ind w:left="4082"/>
      <w:rPr>
        <w:sz w:val="18"/>
        <w:szCs w:val="18"/>
      </w:rPr>
    </w:pPr>
    <w:r>
      <w:rPr>
        <w:spacing w:val="-4"/>
        <w:position w:val="1"/>
        <w:sz w:val="18"/>
        <w:szCs w:val="18"/>
      </w:rPr>
      <w:t>80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1CBD4">
    <w:pPr>
      <w:pStyle w:val="2"/>
      <w:spacing w:line="235" w:lineRule="exact"/>
      <w:ind w:left="4082"/>
      <w:rPr>
        <w:sz w:val="18"/>
        <w:szCs w:val="18"/>
      </w:rPr>
    </w:pPr>
    <w:r>
      <w:rPr>
        <w:spacing w:val="-4"/>
        <w:position w:val="1"/>
        <w:sz w:val="18"/>
        <w:szCs w:val="18"/>
      </w:rPr>
      <w:t>80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2352E">
    <w:pPr>
      <w:pStyle w:val="2"/>
      <w:spacing w:line="235" w:lineRule="exact"/>
      <w:ind w:left="4082"/>
      <w:rPr>
        <w:sz w:val="18"/>
        <w:szCs w:val="18"/>
      </w:rPr>
    </w:pPr>
    <w:r>
      <w:rPr>
        <w:spacing w:val="-4"/>
        <w:position w:val="1"/>
        <w:sz w:val="18"/>
        <w:szCs w:val="18"/>
      </w:rPr>
      <w:t>80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A310D">
    <w:pPr>
      <w:pStyle w:val="2"/>
      <w:spacing w:line="235" w:lineRule="exact"/>
      <w:ind w:left="4139"/>
      <w:rPr>
        <w:sz w:val="18"/>
        <w:szCs w:val="18"/>
      </w:rPr>
    </w:pPr>
    <w:r>
      <w:rPr>
        <w:spacing w:val="-4"/>
        <w:position w:val="1"/>
        <w:sz w:val="18"/>
        <w:szCs w:val="18"/>
      </w:rPr>
      <w:t>80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0518C">
    <w:pPr>
      <w:pStyle w:val="2"/>
      <w:spacing w:line="235" w:lineRule="exact"/>
      <w:ind w:left="4083"/>
      <w:rPr>
        <w:sz w:val="18"/>
        <w:szCs w:val="18"/>
      </w:rPr>
    </w:pPr>
    <w:r>
      <w:rPr>
        <w:spacing w:val="-4"/>
        <w:position w:val="1"/>
        <w:sz w:val="18"/>
        <w:szCs w:val="18"/>
      </w:rPr>
      <w:t>80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7FD7">
    <w:pPr>
      <w:pStyle w:val="2"/>
      <w:spacing w:line="235" w:lineRule="exact"/>
      <w:ind w:left="4194"/>
      <w:rPr>
        <w:sz w:val="18"/>
        <w:szCs w:val="18"/>
      </w:rPr>
    </w:pPr>
    <w:r>
      <w:rPr>
        <w:spacing w:val="-4"/>
        <w:position w:val="1"/>
        <w:sz w:val="18"/>
        <w:szCs w:val="18"/>
      </w:rPr>
      <w:t>80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8AA47">
    <w:pPr>
      <w:pStyle w:val="2"/>
      <w:spacing w:line="235" w:lineRule="exact"/>
      <w:ind w:left="4083"/>
      <w:rPr>
        <w:sz w:val="18"/>
        <w:szCs w:val="18"/>
      </w:rPr>
    </w:pPr>
    <w:r>
      <w:rPr>
        <w:spacing w:val="-4"/>
        <w:position w:val="1"/>
        <w:sz w:val="18"/>
        <w:szCs w:val="18"/>
      </w:rPr>
      <w:t>80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DB06">
    <w:pPr>
      <w:pStyle w:val="2"/>
      <w:spacing w:line="235" w:lineRule="exact"/>
      <w:ind w:left="4082"/>
      <w:rPr>
        <w:sz w:val="18"/>
        <w:szCs w:val="18"/>
      </w:rPr>
    </w:pPr>
    <w:r>
      <w:rPr>
        <w:spacing w:val="-4"/>
        <w:position w:val="1"/>
        <w:sz w:val="18"/>
        <w:szCs w:val="18"/>
      </w:rPr>
      <w:t>80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6E13C">
    <w:pPr>
      <w:pStyle w:val="2"/>
      <w:spacing w:line="235" w:lineRule="exact"/>
      <w:ind w:left="4082"/>
      <w:rPr>
        <w:sz w:val="18"/>
        <w:szCs w:val="18"/>
      </w:rPr>
    </w:pPr>
    <w:r>
      <w:rPr>
        <w:spacing w:val="-4"/>
        <w:position w:val="1"/>
        <w:sz w:val="18"/>
        <w:szCs w:val="18"/>
      </w:rPr>
      <w:t>80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49D1D">
    <w:pPr>
      <w:pStyle w:val="2"/>
      <w:spacing w:line="235" w:lineRule="exact"/>
      <w:ind w:left="4083"/>
      <w:rPr>
        <w:sz w:val="18"/>
        <w:szCs w:val="18"/>
      </w:rPr>
    </w:pPr>
    <w:r>
      <w:rPr>
        <w:spacing w:val="-4"/>
        <w:position w:val="1"/>
        <w:sz w:val="18"/>
        <w:szCs w:val="18"/>
      </w:rPr>
      <w:t>80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475EB">
    <w:pPr>
      <w:pStyle w:val="2"/>
      <w:spacing w:line="235" w:lineRule="exact"/>
      <w:ind w:left="4083"/>
      <w:rPr>
        <w:sz w:val="18"/>
        <w:szCs w:val="18"/>
      </w:rPr>
    </w:pPr>
    <w:r>
      <w:rPr>
        <w:spacing w:val="-4"/>
        <w:position w:val="1"/>
        <w:sz w:val="18"/>
        <w:szCs w:val="18"/>
      </w:rPr>
      <w:t>80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CB8F4">
    <w:pPr>
      <w:pStyle w:val="2"/>
      <w:spacing w:line="235" w:lineRule="exact"/>
      <w:ind w:left="4083"/>
      <w:rPr>
        <w:sz w:val="18"/>
        <w:szCs w:val="18"/>
      </w:rPr>
    </w:pPr>
    <w:r>
      <w:rPr>
        <w:spacing w:val="-4"/>
        <w:position w:val="1"/>
        <w:sz w:val="18"/>
        <w:szCs w:val="18"/>
      </w:rPr>
      <w:t>80</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1201E">
    <w:pPr>
      <w:pStyle w:val="2"/>
      <w:spacing w:line="235" w:lineRule="exact"/>
      <w:ind w:left="4083"/>
      <w:rPr>
        <w:sz w:val="18"/>
        <w:szCs w:val="18"/>
      </w:rPr>
    </w:pPr>
    <w:r>
      <w:rPr>
        <w:spacing w:val="-4"/>
        <w:position w:val="1"/>
        <w:sz w:val="18"/>
        <w:szCs w:val="18"/>
      </w:rPr>
      <w:t>80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9FDB1">
    <w:pPr>
      <w:pStyle w:val="2"/>
      <w:spacing w:line="235" w:lineRule="exact"/>
      <w:ind w:left="4082"/>
      <w:rPr>
        <w:sz w:val="18"/>
        <w:szCs w:val="18"/>
      </w:rPr>
    </w:pPr>
    <w:r>
      <w:rPr>
        <w:spacing w:val="-4"/>
        <w:position w:val="1"/>
        <w:sz w:val="18"/>
        <w:szCs w:val="18"/>
      </w:rPr>
      <w:t>80</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7FC90">
    <w:pPr>
      <w:pStyle w:val="2"/>
      <w:spacing w:line="235" w:lineRule="exact"/>
      <w:ind w:left="4083"/>
      <w:rPr>
        <w:sz w:val="18"/>
        <w:szCs w:val="18"/>
      </w:rPr>
    </w:pPr>
    <w:r>
      <w:rPr>
        <w:spacing w:val="-4"/>
        <w:position w:val="1"/>
        <w:sz w:val="18"/>
        <w:szCs w:val="18"/>
      </w:rPr>
      <w:t>80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460FD">
    <w:pPr>
      <w:pStyle w:val="2"/>
      <w:spacing w:line="235" w:lineRule="exact"/>
      <w:ind w:left="4083"/>
      <w:rPr>
        <w:sz w:val="18"/>
        <w:szCs w:val="18"/>
      </w:rPr>
    </w:pPr>
    <w:r>
      <w:rPr>
        <w:spacing w:val="-4"/>
        <w:position w:val="1"/>
        <w:sz w:val="18"/>
        <w:szCs w:val="18"/>
      </w:rPr>
      <w:t>80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1AF64"/>
    <w:multiLevelType w:val="singleLevel"/>
    <w:tmpl w:val="8331AF64"/>
    <w:lvl w:ilvl="0" w:tentative="0">
      <w:start w:val="1"/>
      <w:numFmt w:val="decimal"/>
      <w:lvlText w:val="%1."/>
      <w:lvlJc w:val="left"/>
      <w:pPr>
        <w:tabs>
          <w:tab w:val="left" w:pos="312"/>
        </w:tabs>
      </w:pPr>
    </w:lvl>
  </w:abstractNum>
  <w:abstractNum w:abstractNumId="1">
    <w:nsid w:val="CE454CC3"/>
    <w:multiLevelType w:val="singleLevel"/>
    <w:tmpl w:val="CE454CC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E55D08"/>
    <w:rsid w:val="0FE47ACF"/>
    <w:rsid w:val="1574621E"/>
    <w:rsid w:val="256C0CC0"/>
    <w:rsid w:val="2A6E7289"/>
    <w:rsid w:val="2AF459E0"/>
    <w:rsid w:val="2C956596"/>
    <w:rsid w:val="30337A12"/>
    <w:rsid w:val="36941E25"/>
    <w:rsid w:val="3C0E61D6"/>
    <w:rsid w:val="451C5E07"/>
    <w:rsid w:val="518014CC"/>
    <w:rsid w:val="5ED24408"/>
    <w:rsid w:val="5F121604"/>
    <w:rsid w:val="690D2406"/>
    <w:rsid w:val="6A9E67F3"/>
    <w:rsid w:val="759E0203"/>
    <w:rsid w:val="7AE70A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60</Words>
  <Characters>71</Characters>
  <TotalTime>29</TotalTime>
  <ScaleCrop>false</ScaleCrop>
  <LinksUpToDate>false</LinksUpToDate>
  <CharactersWithSpaces>74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2026-09-28T19:40:00Z</dcterms:created>
  <dc:creator>Administrator</dc:creator>
  <cp:lastModifiedBy>Administrator</cp:lastModifiedBy>
  <dcterms:modified xsi:type="dcterms:W3CDTF">2026-10-16T10:34:58Z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2026-09-30T15:12:48Z</vt:filetime>
  </property>
  <property fmtid="{D5CDD505-2E9C-101B-9397-08002B2CF9AE}" pid="4" name="KSOTemplateDocerSaveRecord">
    <vt:lpwstr>eyJoZGlkIjoiZDZjYzkzZGI0YjFhNzIwMjdkYjBhNTI5YzJiNWVkNjEiLCJ1c2VySWQiOiIyMTk4NDQxMDUifQ==</vt:lpwstr>
  </property>
  <property fmtid="{D5CDD505-2E9C-101B-9397-08002B2CF9AE}" pid="5" name="KSOProductBuildVer">
    <vt:lpwstr>2052-12.1.0.29161</vt:lpwstr>
  </property>
  <property fmtid="{D5CDD505-2E9C-101B-9397-08002B2CF9AE}" pid="6" name="ICV">
    <vt:lpwstr>68B6D19E6DEA4026822546FB1568954C_12</vt:lpwstr>
  </property>
</Properties>
</file>